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08834" w14:textId="77777777" w:rsidR="00E47721" w:rsidRPr="00DB281D" w:rsidRDefault="00E47721" w:rsidP="00E47721">
      <w:pPr>
        <w:spacing w:after="0" w:line="278" w:lineRule="auto"/>
        <w:jc w:val="center"/>
        <w:rPr>
          <w:rFonts w:eastAsiaTheme="minorHAnsi"/>
          <w:b/>
          <w:bCs/>
          <w:kern w:val="2"/>
          <w:sz w:val="28"/>
          <w:szCs w:val="28"/>
          <w:lang w:eastAsia="en-US"/>
          <w14:ligatures w14:val="standardContextual"/>
        </w:rPr>
      </w:pPr>
      <w:r w:rsidRPr="00DB281D">
        <w:rPr>
          <w:rFonts w:eastAsiaTheme="minorHAnsi"/>
          <w:b/>
          <w:bCs/>
          <w:kern w:val="2"/>
          <w:sz w:val="28"/>
          <w:szCs w:val="28"/>
          <w:lang w:eastAsia="en-US"/>
          <w14:ligatures w14:val="standardContextual"/>
        </w:rPr>
        <w:t>A DIECI ANNI DAL SISMA 2016 – 2026</w:t>
      </w:r>
    </w:p>
    <w:p w14:paraId="24061D97" w14:textId="77777777" w:rsidR="00E47721" w:rsidRPr="00DB281D" w:rsidRDefault="00E47721" w:rsidP="00E47721">
      <w:pPr>
        <w:spacing w:after="0" w:line="278" w:lineRule="auto"/>
        <w:jc w:val="center"/>
        <w:rPr>
          <w:rFonts w:eastAsiaTheme="minorHAnsi"/>
          <w:b/>
          <w:bCs/>
          <w:kern w:val="2"/>
          <w:sz w:val="28"/>
          <w:szCs w:val="28"/>
          <w:lang w:eastAsia="en-US"/>
          <w14:ligatures w14:val="standardContextual"/>
        </w:rPr>
      </w:pPr>
    </w:p>
    <w:p w14:paraId="19A9F683" w14:textId="77777777" w:rsidR="00E47721" w:rsidRPr="00DB281D" w:rsidRDefault="00E47721" w:rsidP="00E47721">
      <w:pPr>
        <w:spacing w:after="0" w:line="278" w:lineRule="auto"/>
        <w:jc w:val="center"/>
        <w:rPr>
          <w:rFonts w:eastAsiaTheme="minorHAnsi"/>
          <w:b/>
          <w:bCs/>
          <w:kern w:val="2"/>
          <w:sz w:val="28"/>
          <w:szCs w:val="28"/>
          <w:lang w:eastAsia="en-US"/>
          <w14:ligatures w14:val="standardContextual"/>
        </w:rPr>
      </w:pPr>
      <w:r w:rsidRPr="00DB281D">
        <w:rPr>
          <w:rFonts w:eastAsiaTheme="minorHAnsi"/>
          <w:b/>
          <w:bCs/>
          <w:kern w:val="2"/>
          <w:sz w:val="28"/>
          <w:szCs w:val="28"/>
          <w:lang w:eastAsia="en-US"/>
          <w14:ligatures w14:val="standardContextual"/>
        </w:rPr>
        <w:t>UNA MOSTRA DIFFUSA IN UMBRIA</w:t>
      </w:r>
    </w:p>
    <w:p w14:paraId="2862AC19" w14:textId="77777777" w:rsidR="00E47721" w:rsidRPr="00DB281D" w:rsidRDefault="00E47721" w:rsidP="00E47721">
      <w:pPr>
        <w:spacing w:after="0" w:line="278" w:lineRule="auto"/>
        <w:jc w:val="center"/>
        <w:rPr>
          <w:rFonts w:eastAsiaTheme="minorHAnsi"/>
          <w:b/>
          <w:bCs/>
          <w:kern w:val="2"/>
          <w:sz w:val="28"/>
          <w:szCs w:val="28"/>
          <w:lang w:eastAsia="en-US"/>
          <w14:ligatures w14:val="standardContextual"/>
        </w:rPr>
      </w:pPr>
    </w:p>
    <w:p w14:paraId="6C7110DF" w14:textId="77777777" w:rsidR="00E47721" w:rsidRPr="00DB281D" w:rsidRDefault="00E47721" w:rsidP="00E47721">
      <w:pPr>
        <w:spacing w:after="0" w:line="278" w:lineRule="auto"/>
        <w:jc w:val="center"/>
        <w:rPr>
          <w:rFonts w:eastAsiaTheme="minorHAnsi"/>
          <w:b/>
          <w:bCs/>
          <w:kern w:val="2"/>
          <w:sz w:val="28"/>
          <w:szCs w:val="28"/>
          <w:lang w:eastAsia="en-US"/>
          <w14:ligatures w14:val="standardContextual"/>
        </w:rPr>
      </w:pPr>
      <w:r w:rsidRPr="00DB281D">
        <w:rPr>
          <w:rFonts w:eastAsiaTheme="minorHAnsi"/>
          <w:b/>
          <w:bCs/>
          <w:kern w:val="2"/>
          <w:sz w:val="28"/>
          <w:szCs w:val="28"/>
          <w:lang w:eastAsia="en-US"/>
          <w14:ligatures w14:val="standardContextual"/>
        </w:rPr>
        <w:t>5 NOVEMBRE 2026 – 31 MARZO 2027</w:t>
      </w:r>
    </w:p>
    <w:p w14:paraId="48A13A64" w14:textId="77777777" w:rsidR="00E47721" w:rsidRPr="00DB281D" w:rsidRDefault="00E47721" w:rsidP="00E47721">
      <w:pPr>
        <w:spacing w:after="0" w:line="278" w:lineRule="auto"/>
        <w:jc w:val="center"/>
        <w:rPr>
          <w:rFonts w:eastAsiaTheme="minorHAnsi"/>
          <w:b/>
          <w:bCs/>
          <w:i/>
          <w:iCs/>
          <w:kern w:val="2"/>
          <w:sz w:val="28"/>
          <w:szCs w:val="28"/>
          <w:lang w:eastAsia="en-US"/>
          <w14:ligatures w14:val="standardContextual"/>
        </w:rPr>
      </w:pPr>
      <w:r w:rsidRPr="00DB281D">
        <w:rPr>
          <w:rFonts w:eastAsiaTheme="minorHAnsi"/>
          <w:b/>
          <w:bCs/>
          <w:i/>
          <w:iCs/>
          <w:kern w:val="2"/>
          <w:sz w:val="28"/>
          <w:szCs w:val="28"/>
          <w:lang w:eastAsia="en-US"/>
          <w14:ligatures w14:val="standardContextual"/>
        </w:rPr>
        <w:t>ORO E TERRA.</w:t>
      </w:r>
    </w:p>
    <w:p w14:paraId="6C49E013" w14:textId="77777777" w:rsidR="00E47721" w:rsidRPr="00DB281D" w:rsidRDefault="00E47721" w:rsidP="00E47721">
      <w:pPr>
        <w:spacing w:after="0" w:line="278" w:lineRule="auto"/>
        <w:jc w:val="center"/>
        <w:rPr>
          <w:rFonts w:eastAsiaTheme="minorHAnsi"/>
          <w:b/>
          <w:bCs/>
          <w:i/>
          <w:iCs/>
          <w:kern w:val="2"/>
          <w:sz w:val="28"/>
          <w:szCs w:val="28"/>
          <w:lang w:eastAsia="en-US"/>
          <w14:ligatures w14:val="standardContextual"/>
        </w:rPr>
      </w:pPr>
      <w:r w:rsidRPr="00DB281D">
        <w:rPr>
          <w:rFonts w:eastAsiaTheme="minorHAnsi"/>
          <w:b/>
          <w:bCs/>
          <w:i/>
          <w:iCs/>
          <w:kern w:val="2"/>
          <w:sz w:val="28"/>
          <w:szCs w:val="28"/>
          <w:lang w:eastAsia="en-US"/>
          <w14:ligatures w14:val="standardContextual"/>
        </w:rPr>
        <w:t>IL RINASCIMENTO DELLA VALNERINA</w:t>
      </w:r>
    </w:p>
    <w:p w14:paraId="69261942" w14:textId="77777777" w:rsidR="00E47721" w:rsidRPr="00DB281D" w:rsidRDefault="00E47721" w:rsidP="00E47721">
      <w:pPr>
        <w:spacing w:after="0" w:line="278" w:lineRule="auto"/>
        <w:jc w:val="center"/>
        <w:rPr>
          <w:rFonts w:eastAsiaTheme="minorHAnsi"/>
          <w:b/>
          <w:bCs/>
          <w:i/>
          <w:iCs/>
          <w:kern w:val="2"/>
          <w:sz w:val="28"/>
          <w:szCs w:val="28"/>
          <w:lang w:eastAsia="en-US"/>
          <w14:ligatures w14:val="standardContextual"/>
        </w:rPr>
      </w:pPr>
    </w:p>
    <w:p w14:paraId="75A3E997" w14:textId="77777777" w:rsidR="00E47721" w:rsidRPr="00DB281D" w:rsidRDefault="00E47721" w:rsidP="00E47721">
      <w:pPr>
        <w:spacing w:after="0" w:line="278" w:lineRule="auto"/>
        <w:jc w:val="center"/>
        <w:rPr>
          <w:rFonts w:eastAsiaTheme="minorHAnsi"/>
          <w:b/>
          <w:bCs/>
          <w:kern w:val="2"/>
          <w:sz w:val="28"/>
          <w:szCs w:val="28"/>
          <w:lang w:eastAsia="en-US"/>
          <w14:ligatures w14:val="standardContextual"/>
        </w:rPr>
      </w:pPr>
      <w:r w:rsidRPr="00DB281D">
        <w:rPr>
          <w:rFonts w:eastAsiaTheme="minorHAnsi"/>
          <w:b/>
          <w:bCs/>
          <w:kern w:val="2"/>
          <w:sz w:val="28"/>
          <w:szCs w:val="28"/>
          <w:lang w:eastAsia="en-US"/>
          <w14:ligatures w14:val="standardContextual"/>
        </w:rPr>
        <w:t>Un percorso di oltre 170 opere, tra Spoleto, Norcia, Ferentillo, Cascia, Arrone, Vallo di Nera, recuperate e restaurate a seguito del terremoto.</w:t>
      </w:r>
    </w:p>
    <w:p w14:paraId="2C454649" w14:textId="77777777" w:rsidR="00E47721" w:rsidRPr="00DB281D" w:rsidRDefault="00E47721" w:rsidP="00E47721">
      <w:pPr>
        <w:spacing w:after="0" w:line="278" w:lineRule="auto"/>
        <w:jc w:val="center"/>
        <w:rPr>
          <w:rFonts w:eastAsiaTheme="minorHAnsi"/>
          <w:b/>
          <w:bCs/>
          <w:kern w:val="2"/>
          <w:sz w:val="28"/>
          <w:szCs w:val="28"/>
          <w:lang w:eastAsia="en-US"/>
          <w14:ligatures w14:val="standardContextual"/>
        </w:rPr>
      </w:pPr>
    </w:p>
    <w:p w14:paraId="78A61EE1" w14:textId="77777777" w:rsidR="00E47721" w:rsidRPr="00DB281D" w:rsidRDefault="00E47721" w:rsidP="00E47721">
      <w:pPr>
        <w:spacing w:after="0" w:line="278" w:lineRule="auto"/>
        <w:jc w:val="center"/>
        <w:rPr>
          <w:rFonts w:eastAsiaTheme="minorHAnsi"/>
          <w:b/>
          <w:bCs/>
          <w:kern w:val="2"/>
          <w:sz w:val="28"/>
          <w:szCs w:val="28"/>
          <w:lang w:eastAsia="en-US"/>
          <w14:ligatures w14:val="standardContextual"/>
        </w:rPr>
      </w:pPr>
      <w:r w:rsidRPr="00DB281D">
        <w:rPr>
          <w:rFonts w:eastAsiaTheme="minorHAnsi"/>
          <w:b/>
          <w:bCs/>
          <w:kern w:val="2"/>
          <w:sz w:val="28"/>
          <w:szCs w:val="28"/>
          <w:lang w:eastAsia="en-US"/>
          <w14:ligatures w14:val="standardContextual"/>
        </w:rPr>
        <w:t>A cura di Francesca Valentini, Caterina Fontanella, Alessandro Delpriori</w:t>
      </w:r>
    </w:p>
    <w:p w14:paraId="17FB9F11" w14:textId="77777777" w:rsidR="00E47721" w:rsidRPr="00DB281D" w:rsidRDefault="00E47721" w:rsidP="00E47721">
      <w:pPr>
        <w:spacing w:after="0" w:line="278" w:lineRule="auto"/>
        <w:jc w:val="both"/>
        <w:rPr>
          <w:rFonts w:eastAsiaTheme="minorHAnsi"/>
          <w:kern w:val="2"/>
          <w:sz w:val="24"/>
          <w:szCs w:val="24"/>
          <w:lang w:eastAsia="en-US"/>
          <w14:ligatures w14:val="standardContextual"/>
        </w:rPr>
      </w:pPr>
    </w:p>
    <w:p w14:paraId="2B12166F" w14:textId="77777777" w:rsidR="00E47721" w:rsidRPr="00DB281D" w:rsidRDefault="00E47721" w:rsidP="00E47721">
      <w:pPr>
        <w:spacing w:after="0" w:line="278" w:lineRule="auto"/>
        <w:jc w:val="both"/>
        <w:rPr>
          <w:rFonts w:eastAsiaTheme="minorHAnsi"/>
          <w:kern w:val="2"/>
          <w:sz w:val="24"/>
          <w:szCs w:val="24"/>
          <w:lang w:eastAsia="en-US"/>
          <w14:ligatures w14:val="standardContextual"/>
        </w:rPr>
      </w:pPr>
    </w:p>
    <w:p w14:paraId="6FF37032" w14:textId="77777777" w:rsidR="00E47721" w:rsidRPr="00DB281D" w:rsidRDefault="00E47721" w:rsidP="00E47721">
      <w:pPr>
        <w:spacing w:after="0" w:line="278" w:lineRule="auto"/>
        <w:jc w:val="both"/>
        <w:rPr>
          <w:rFonts w:eastAsiaTheme="minorHAnsi"/>
          <w:kern w:val="2"/>
          <w:sz w:val="24"/>
          <w:szCs w:val="24"/>
          <w:lang w:eastAsia="en-US"/>
          <w14:ligatures w14:val="standardContextual"/>
        </w:rPr>
      </w:pPr>
    </w:p>
    <w:p w14:paraId="69242021" w14:textId="77777777" w:rsidR="00E47721" w:rsidRPr="00DB281D" w:rsidRDefault="00E47721" w:rsidP="00E47721">
      <w:pPr>
        <w:spacing w:after="0" w:line="278" w:lineRule="auto"/>
        <w:jc w:val="both"/>
        <w:rPr>
          <w:rFonts w:eastAsiaTheme="minorHAnsi"/>
          <w:kern w:val="2"/>
          <w:sz w:val="24"/>
          <w:szCs w:val="24"/>
          <w:lang w:eastAsia="en-US"/>
          <w14:ligatures w14:val="standardContextual"/>
        </w:rPr>
      </w:pPr>
      <w:r w:rsidRPr="00DB281D">
        <w:rPr>
          <w:rFonts w:eastAsiaTheme="minorHAnsi"/>
          <w:kern w:val="2"/>
          <w:sz w:val="24"/>
          <w:szCs w:val="24"/>
          <w:lang w:eastAsia="en-US"/>
          <w14:ligatures w14:val="standardContextual"/>
        </w:rPr>
        <w:t xml:space="preserve">A dieci anni dal terremoto che ha colpito una vasta area dell’Appennino centrale, </w:t>
      </w:r>
      <w:r w:rsidRPr="00DB281D">
        <w:rPr>
          <w:rFonts w:eastAsiaTheme="minorHAnsi"/>
          <w:b/>
          <w:bCs/>
          <w:kern w:val="2"/>
          <w:sz w:val="24"/>
          <w:szCs w:val="24"/>
          <w:lang w:eastAsia="en-US"/>
          <w14:ligatures w14:val="standardContextual"/>
        </w:rPr>
        <w:t>una mostra storico-artistica e documentaria diffusa in varie sedi dell’Umbria</w:t>
      </w:r>
      <w:r w:rsidRPr="00DB281D">
        <w:rPr>
          <w:rFonts w:eastAsiaTheme="minorHAnsi"/>
          <w:kern w:val="2"/>
          <w:sz w:val="24"/>
          <w:szCs w:val="24"/>
          <w:lang w:eastAsia="en-US"/>
          <w14:ligatures w14:val="standardContextual"/>
        </w:rPr>
        <w:t xml:space="preserve"> si fa testimonianza concreta di rinascita culturale e di restituzione della memoria. Il prezioso lavoro delle Soprintendenze restituisce i beni recuperati e restaurati ai luoghi e alle comunità che per secoli li hanno custoditi, riaffermando il valore della tutela e della conservazione di un patrimonio storico-artistico unico, espressione profonda dell’identità dei territori e delle comunità che li abitano.</w:t>
      </w:r>
      <w:r w:rsidRPr="00DB281D">
        <w:rPr>
          <w:rFonts w:ascii="Times New Roman" w:eastAsiaTheme="minorHAnsi" w:hAnsi="Times New Roman" w:cs="Times New Roman"/>
          <w:sz w:val="24"/>
          <w:szCs w:val="24"/>
          <w:lang w:eastAsia="en-US"/>
          <w14:ligatures w14:val="standardContextual"/>
        </w:rPr>
        <w:t xml:space="preserve"> </w:t>
      </w:r>
      <w:r w:rsidRPr="00DB281D">
        <w:rPr>
          <w:rFonts w:eastAsiaTheme="minorHAnsi"/>
          <w:kern w:val="2"/>
          <w:sz w:val="24"/>
          <w:szCs w:val="24"/>
          <w:lang w:eastAsia="en-US"/>
          <w14:ligatures w14:val="standardContextual"/>
        </w:rPr>
        <w:t>La mostra rappresenta anche il racconto di una delle più vaste operazioni di tutela del patrimonio culturale realizzate in Europa dopo una calamità naturale.</w:t>
      </w:r>
    </w:p>
    <w:p w14:paraId="29F17678" w14:textId="77777777" w:rsidR="00E47721" w:rsidRPr="00DB281D" w:rsidRDefault="00E47721" w:rsidP="00E47721">
      <w:pPr>
        <w:spacing w:after="0" w:line="278" w:lineRule="auto"/>
        <w:jc w:val="both"/>
        <w:rPr>
          <w:rFonts w:eastAsiaTheme="minorHAnsi"/>
          <w:kern w:val="2"/>
          <w:sz w:val="24"/>
          <w:szCs w:val="24"/>
          <w:lang w:eastAsia="en-US"/>
          <w14:ligatures w14:val="standardContextual"/>
        </w:rPr>
      </w:pPr>
    </w:p>
    <w:p w14:paraId="2F5AA353" w14:textId="77777777" w:rsidR="00E47721" w:rsidRPr="00DB281D" w:rsidRDefault="00E47721" w:rsidP="00E47721">
      <w:pPr>
        <w:spacing w:after="0" w:line="278" w:lineRule="auto"/>
        <w:jc w:val="both"/>
        <w:rPr>
          <w:rFonts w:eastAsiaTheme="minorHAnsi"/>
          <w:kern w:val="2"/>
          <w:sz w:val="24"/>
          <w:szCs w:val="24"/>
          <w:lang w:eastAsia="en-US"/>
          <w14:ligatures w14:val="standardContextual"/>
        </w:rPr>
      </w:pPr>
      <w:r w:rsidRPr="00DB281D">
        <w:rPr>
          <w:rFonts w:eastAsiaTheme="minorHAnsi"/>
          <w:b/>
          <w:bCs/>
          <w:kern w:val="2"/>
          <w:sz w:val="24"/>
          <w:szCs w:val="24"/>
          <w:lang w:eastAsia="en-US"/>
          <w14:ligatures w14:val="standardContextual"/>
        </w:rPr>
        <w:lastRenderedPageBreak/>
        <w:t xml:space="preserve">Dal 5 novembre 2026 al 31 marzo 2027 è in programma </w:t>
      </w:r>
      <w:r w:rsidRPr="00DB281D">
        <w:rPr>
          <w:rFonts w:eastAsiaTheme="minorHAnsi"/>
          <w:b/>
          <w:bCs/>
          <w:i/>
          <w:iCs/>
          <w:kern w:val="2"/>
          <w:sz w:val="24"/>
          <w:szCs w:val="24"/>
          <w:lang w:eastAsia="en-US"/>
          <w14:ligatures w14:val="standardContextual"/>
        </w:rPr>
        <w:t>Oro e terra. Il Rinascimento della Valnerina</w:t>
      </w:r>
      <w:r w:rsidRPr="00DB281D">
        <w:rPr>
          <w:rFonts w:eastAsiaTheme="minorHAnsi"/>
          <w:kern w:val="2"/>
          <w:sz w:val="24"/>
          <w:szCs w:val="24"/>
          <w:lang w:eastAsia="en-US"/>
          <w14:ligatures w14:val="standardContextual"/>
        </w:rPr>
        <w:t xml:space="preserve"> </w:t>
      </w:r>
      <w:r w:rsidRPr="00DB281D">
        <w:rPr>
          <w:rFonts w:eastAsiaTheme="minorHAnsi"/>
          <w:b/>
          <w:bCs/>
          <w:kern w:val="2"/>
          <w:sz w:val="24"/>
          <w:szCs w:val="24"/>
          <w:lang w:eastAsia="en-US"/>
          <w14:ligatures w14:val="standardContextual"/>
        </w:rPr>
        <w:t>un progetto espositivo, composto da oltre 170 opere, che da Spoleto</w:t>
      </w:r>
      <w:r w:rsidRPr="00DB281D">
        <w:rPr>
          <w:rFonts w:eastAsiaTheme="minorHAnsi"/>
          <w:kern w:val="2"/>
          <w:sz w:val="24"/>
          <w:szCs w:val="24"/>
          <w:lang w:eastAsia="en-US"/>
          <w14:ligatures w14:val="standardContextual"/>
        </w:rPr>
        <w:t xml:space="preserve">, fulcro dell’iniziativa e porta d’accesso alla Valnerina, si espande in comuni e realtà ricchi di arte, di storia, di tradizioni come </w:t>
      </w:r>
      <w:r w:rsidRPr="00DB281D">
        <w:rPr>
          <w:rFonts w:eastAsiaTheme="minorHAnsi"/>
          <w:b/>
          <w:bCs/>
          <w:kern w:val="2"/>
          <w:sz w:val="24"/>
          <w:szCs w:val="24"/>
          <w:lang w:eastAsia="en-US"/>
          <w14:ligatures w14:val="standardContextual"/>
        </w:rPr>
        <w:t>Norcia, Ferentillo, Cascia, Arrone e Vallo di Nera</w:t>
      </w:r>
      <w:r w:rsidRPr="00DB281D">
        <w:rPr>
          <w:rFonts w:eastAsiaTheme="minorHAnsi"/>
          <w:kern w:val="2"/>
          <w:sz w:val="24"/>
          <w:szCs w:val="24"/>
          <w:lang w:eastAsia="en-US"/>
          <w14:ligatures w14:val="standardContextual"/>
        </w:rPr>
        <w:t>.</w:t>
      </w:r>
    </w:p>
    <w:p w14:paraId="433876CD" w14:textId="77777777" w:rsidR="00E47721" w:rsidRPr="00DB281D" w:rsidRDefault="00E47721" w:rsidP="00E47721">
      <w:pPr>
        <w:spacing w:after="0" w:line="278" w:lineRule="auto"/>
        <w:jc w:val="both"/>
        <w:rPr>
          <w:rFonts w:eastAsiaTheme="minorHAnsi"/>
          <w:kern w:val="2"/>
          <w:sz w:val="24"/>
          <w:szCs w:val="24"/>
          <w:lang w:eastAsia="en-US"/>
          <w14:ligatures w14:val="standardContextual"/>
        </w:rPr>
      </w:pPr>
    </w:p>
    <w:p w14:paraId="68327388" w14:textId="77777777" w:rsidR="00E47721" w:rsidRPr="00DB281D" w:rsidRDefault="00E47721" w:rsidP="00E47721">
      <w:pPr>
        <w:spacing w:after="0" w:line="278" w:lineRule="auto"/>
        <w:jc w:val="both"/>
        <w:rPr>
          <w:rFonts w:eastAsiaTheme="minorHAnsi"/>
          <w:b/>
          <w:kern w:val="2"/>
          <w:sz w:val="24"/>
          <w:szCs w:val="24"/>
          <w:lang w:eastAsia="en-US"/>
          <w14:ligatures w14:val="standardContextual"/>
        </w:rPr>
      </w:pPr>
      <w:r w:rsidRPr="00DB281D">
        <w:rPr>
          <w:rFonts w:eastAsiaTheme="minorHAnsi"/>
          <w:b/>
          <w:bCs/>
          <w:kern w:val="2"/>
          <w:sz w:val="24"/>
          <w:szCs w:val="24"/>
          <w:lang w:eastAsia="en-US"/>
          <w14:ligatures w14:val="standardContextual"/>
        </w:rPr>
        <w:t xml:space="preserve">Il progetto, ideato </w:t>
      </w:r>
      <w:r w:rsidRPr="00DB281D">
        <w:rPr>
          <w:rFonts w:eastAsiaTheme="minorHAnsi"/>
          <w:b/>
          <w:kern w:val="2"/>
          <w:sz w:val="24"/>
          <w:szCs w:val="24"/>
          <w:lang w:eastAsia="en-US"/>
          <w14:ligatures w14:val="standardContextual"/>
        </w:rPr>
        <w:t xml:space="preserve">e realizzato dalla Soprintendenza Archeologia, belle arti e paesaggio per l'Umbria e dalla Soprintendenza archivistica e bibliografica dell'Umbria, in collaborazione con </w:t>
      </w:r>
      <w:proofErr w:type="spellStart"/>
      <w:r w:rsidRPr="00DB281D">
        <w:rPr>
          <w:rFonts w:eastAsiaTheme="minorHAnsi"/>
          <w:b/>
          <w:kern w:val="2"/>
          <w:sz w:val="24"/>
          <w:szCs w:val="24"/>
          <w:lang w:eastAsia="en-US"/>
          <w14:ligatures w14:val="standardContextual"/>
        </w:rPr>
        <w:t>Virart</w:t>
      </w:r>
      <w:proofErr w:type="spellEnd"/>
      <w:r w:rsidRPr="00DB281D">
        <w:rPr>
          <w:rFonts w:eastAsiaTheme="minorHAnsi"/>
          <w:b/>
          <w:kern w:val="2"/>
          <w:sz w:val="24"/>
          <w:szCs w:val="24"/>
          <w:lang w:eastAsia="en-US"/>
          <w14:ligatures w14:val="standardContextual"/>
        </w:rPr>
        <w:t xml:space="preserve"> ODV, associazione del terzo settore che si occupa di valorizzazione del patrimonio culturale del territorio, è inserito nella cornice istituzionale del programma delle iniziative “</w:t>
      </w:r>
      <w:r w:rsidRPr="00DB281D">
        <w:rPr>
          <w:rFonts w:eastAsiaTheme="minorHAnsi"/>
          <w:b/>
          <w:bCs/>
          <w:kern w:val="2"/>
          <w:sz w:val="24"/>
          <w:szCs w:val="24"/>
          <w:lang w:eastAsia="en-US"/>
          <w14:ligatures w14:val="standardContextual"/>
        </w:rPr>
        <w:t>A dieci anni dal sisma (2016 – 2026)”</w:t>
      </w:r>
      <w:r w:rsidRPr="00DB281D">
        <w:rPr>
          <w:rFonts w:eastAsiaTheme="minorHAnsi"/>
          <w:b/>
          <w:kern w:val="2"/>
          <w:sz w:val="24"/>
          <w:szCs w:val="24"/>
          <w:lang w:eastAsia="en-US"/>
          <w14:ligatures w14:val="standardContextual"/>
        </w:rPr>
        <w:t xml:space="preserve"> promosso dal</w:t>
      </w:r>
      <w:r w:rsidRPr="00DB281D">
        <w:rPr>
          <w:rFonts w:eastAsiaTheme="minorHAnsi"/>
          <w:b/>
          <w:bCs/>
          <w:kern w:val="2"/>
          <w:sz w:val="24"/>
          <w:szCs w:val="24"/>
          <w:lang w:eastAsia="en-US"/>
          <w14:ligatures w14:val="standardContextual"/>
        </w:rPr>
        <w:t xml:space="preserve"> Dipartimento per la Tutela del Patrimonio culturale, la Direzione Generale Archeologia belle arti e paesaggio e la Direzione generale Archivi</w:t>
      </w:r>
      <w:r w:rsidRPr="00DB281D">
        <w:rPr>
          <w:rFonts w:eastAsiaTheme="minorHAnsi"/>
          <w:b/>
          <w:kern w:val="2"/>
          <w:sz w:val="24"/>
          <w:szCs w:val="24"/>
          <w:lang w:eastAsia="en-US"/>
          <w14:ligatures w14:val="standardContextual"/>
        </w:rPr>
        <w:t>.</w:t>
      </w:r>
    </w:p>
    <w:p w14:paraId="7287192C" w14:textId="77777777" w:rsidR="00E47721" w:rsidRPr="00DB281D" w:rsidRDefault="00E47721" w:rsidP="00E47721">
      <w:pPr>
        <w:spacing w:after="0" w:line="278" w:lineRule="auto"/>
        <w:jc w:val="both"/>
        <w:rPr>
          <w:rFonts w:eastAsiaTheme="minorHAnsi"/>
          <w:kern w:val="2"/>
          <w:sz w:val="24"/>
          <w:szCs w:val="24"/>
          <w:lang w:eastAsia="en-US"/>
          <w14:ligatures w14:val="standardContextual"/>
        </w:rPr>
      </w:pPr>
      <w:r w:rsidRPr="00DB281D">
        <w:rPr>
          <w:rFonts w:eastAsiaTheme="minorHAnsi"/>
          <w:kern w:val="2"/>
          <w:sz w:val="24"/>
          <w:szCs w:val="24"/>
          <w:lang w:eastAsia="en-US"/>
          <w14:ligatures w14:val="standardContextual"/>
        </w:rPr>
        <w:t>La rete dei partner si è estesa alla Direzione Regionale Musei dell’Umbria, l’Archidiocesi Spoleto-Norcia, l’Archivio di Stato di Perugia – Sezione di Spoleto, il Comune di Cascia, il Comune di Norcia e il Comune di Spoleto.</w:t>
      </w:r>
    </w:p>
    <w:p w14:paraId="43DD94FC" w14:textId="77777777" w:rsidR="00E47721" w:rsidRPr="00DB281D" w:rsidRDefault="00E47721" w:rsidP="00E47721">
      <w:pPr>
        <w:spacing w:after="0" w:line="278" w:lineRule="auto"/>
        <w:jc w:val="both"/>
        <w:rPr>
          <w:rFonts w:eastAsiaTheme="minorHAnsi"/>
          <w:kern w:val="2"/>
          <w:sz w:val="24"/>
          <w:szCs w:val="24"/>
          <w:lang w:eastAsia="en-US"/>
          <w14:ligatures w14:val="standardContextual"/>
        </w:rPr>
      </w:pPr>
    </w:p>
    <w:p w14:paraId="26A965E2" w14:textId="77777777" w:rsidR="00E47721" w:rsidRPr="00DB281D" w:rsidRDefault="00E47721" w:rsidP="00E47721">
      <w:pPr>
        <w:spacing w:after="0" w:line="278" w:lineRule="auto"/>
        <w:jc w:val="both"/>
        <w:rPr>
          <w:rFonts w:eastAsiaTheme="minorHAnsi"/>
          <w:kern w:val="2"/>
          <w:sz w:val="24"/>
          <w:szCs w:val="24"/>
          <w:lang w:eastAsia="en-US"/>
          <w14:ligatures w14:val="standardContextual"/>
        </w:rPr>
      </w:pPr>
      <w:r w:rsidRPr="00DB281D">
        <w:rPr>
          <w:rFonts w:eastAsiaTheme="minorHAnsi"/>
          <w:kern w:val="2"/>
          <w:sz w:val="24"/>
          <w:szCs w:val="24"/>
          <w:lang w:eastAsia="en-US"/>
          <w14:ligatures w14:val="standardContextual"/>
        </w:rPr>
        <w:t xml:space="preserve">La mostra, a cura di </w:t>
      </w:r>
      <w:r w:rsidRPr="00DB281D">
        <w:rPr>
          <w:rFonts w:eastAsiaTheme="minorHAnsi"/>
          <w:b/>
          <w:bCs/>
          <w:kern w:val="2"/>
          <w:sz w:val="24"/>
          <w:szCs w:val="24"/>
          <w:lang w:eastAsia="en-US"/>
          <w14:ligatures w14:val="standardContextual"/>
        </w:rPr>
        <w:t>Francesca Valentini</w:t>
      </w:r>
      <w:r w:rsidRPr="00DB281D">
        <w:rPr>
          <w:rFonts w:eastAsiaTheme="minorHAnsi"/>
          <w:kern w:val="2"/>
          <w:sz w:val="24"/>
          <w:szCs w:val="24"/>
          <w:lang w:eastAsia="en-US"/>
          <w14:ligatures w14:val="standardContextual"/>
        </w:rPr>
        <w:t xml:space="preserve">, Soprintendente Archeologia Belle Arti e Paesaggio per l’Umbria, </w:t>
      </w:r>
      <w:r w:rsidRPr="00DB281D">
        <w:rPr>
          <w:rFonts w:eastAsiaTheme="minorHAnsi"/>
          <w:b/>
          <w:bCs/>
          <w:kern w:val="2"/>
          <w:sz w:val="24"/>
          <w:szCs w:val="24"/>
          <w:lang w:eastAsia="en-US"/>
          <w14:ligatures w14:val="standardContextual"/>
        </w:rPr>
        <w:t>Caterina Fontanella</w:t>
      </w:r>
      <w:r w:rsidRPr="00DB281D">
        <w:rPr>
          <w:rFonts w:eastAsiaTheme="minorHAnsi"/>
          <w:kern w:val="2"/>
          <w:sz w:val="24"/>
          <w:szCs w:val="24"/>
          <w:lang w:eastAsia="en-US"/>
          <w14:ligatures w14:val="standardContextual"/>
        </w:rPr>
        <w:t xml:space="preserve">, Soprintendente archivistica e bibliografica dell’Umbria e </w:t>
      </w:r>
      <w:r w:rsidRPr="00DB281D">
        <w:rPr>
          <w:rFonts w:eastAsiaTheme="minorHAnsi"/>
          <w:b/>
          <w:bCs/>
          <w:kern w:val="2"/>
          <w:sz w:val="24"/>
          <w:szCs w:val="24"/>
          <w:lang w:eastAsia="en-US"/>
          <w14:ligatures w14:val="standardContextual"/>
        </w:rPr>
        <w:t>Alessandro Delpriori</w:t>
      </w:r>
      <w:r w:rsidRPr="00DB281D">
        <w:rPr>
          <w:rFonts w:eastAsiaTheme="minorHAnsi"/>
          <w:kern w:val="2"/>
          <w:sz w:val="24"/>
          <w:szCs w:val="24"/>
          <w:lang w:eastAsia="en-US"/>
          <w14:ligatures w14:val="standardContextual"/>
        </w:rPr>
        <w:t>, ricercatore di Storia dell’Arte Moderna all’Università di Camerino, propone una ricognizione sull’arte rinascimentale umbra del Quattrocento del patrimonio recuperato dopo il sisma 2016, opere d’arte e di testimonianze archivistiche e bibliografiche del territorio, oggetto di restauro e ricollocazione presso il Centro per la Conservazione dei beni culturali in emergenza di Santo Chiodo e presso la Sezione di Archivio di Stato di Spoleto.</w:t>
      </w:r>
    </w:p>
    <w:p w14:paraId="4BB65CE0" w14:textId="77777777" w:rsidR="00E47721" w:rsidRPr="00DB281D" w:rsidRDefault="00E47721" w:rsidP="00E47721">
      <w:pPr>
        <w:spacing w:after="0" w:line="278" w:lineRule="auto"/>
        <w:jc w:val="both"/>
        <w:rPr>
          <w:rFonts w:eastAsiaTheme="minorHAnsi"/>
          <w:kern w:val="2"/>
          <w:sz w:val="24"/>
          <w:szCs w:val="24"/>
          <w:lang w:eastAsia="en-US"/>
          <w14:ligatures w14:val="standardContextual"/>
        </w:rPr>
      </w:pPr>
    </w:p>
    <w:p w14:paraId="2E15EC0C" w14:textId="77777777" w:rsidR="00E47721" w:rsidRPr="00DB281D" w:rsidRDefault="00E47721" w:rsidP="00E47721">
      <w:pPr>
        <w:spacing w:after="0" w:line="278" w:lineRule="auto"/>
        <w:jc w:val="both"/>
        <w:rPr>
          <w:rFonts w:eastAsiaTheme="minorHAnsi"/>
          <w:kern w:val="2"/>
          <w:sz w:val="24"/>
          <w:szCs w:val="24"/>
          <w:lang w:eastAsia="en-US"/>
          <w14:ligatures w14:val="standardContextual"/>
        </w:rPr>
      </w:pPr>
      <w:r w:rsidRPr="00DB281D">
        <w:rPr>
          <w:rFonts w:eastAsiaTheme="minorHAnsi"/>
          <w:b/>
          <w:bCs/>
          <w:kern w:val="2"/>
          <w:sz w:val="24"/>
          <w:szCs w:val="24"/>
          <w:lang w:eastAsia="en-US"/>
          <w14:ligatures w14:val="standardContextual"/>
        </w:rPr>
        <w:t>Venerdì 30 ottobre, a dieci anni dal terremoto, a Norcia, uno degli epicentri del sisma</w:t>
      </w:r>
      <w:r w:rsidRPr="00DB281D">
        <w:rPr>
          <w:rFonts w:eastAsiaTheme="minorHAnsi"/>
          <w:kern w:val="2"/>
          <w:sz w:val="24"/>
          <w:szCs w:val="24"/>
          <w:lang w:eastAsia="en-US"/>
          <w14:ligatures w14:val="standardContextual"/>
        </w:rPr>
        <w:t xml:space="preserve">, che ha subito il crollo della basilica di San Benedetto, </w:t>
      </w:r>
      <w:r w:rsidRPr="00DB281D">
        <w:rPr>
          <w:rFonts w:eastAsiaTheme="minorHAnsi"/>
          <w:b/>
          <w:bCs/>
          <w:kern w:val="2"/>
          <w:sz w:val="24"/>
          <w:szCs w:val="24"/>
          <w:lang w:eastAsia="en-US"/>
          <w14:ligatures w14:val="standardContextual"/>
        </w:rPr>
        <w:t>si terrà un’anteprima della rassegna</w:t>
      </w:r>
      <w:r w:rsidRPr="00DB281D">
        <w:rPr>
          <w:rFonts w:eastAsiaTheme="minorHAnsi"/>
          <w:kern w:val="2"/>
          <w:sz w:val="24"/>
          <w:szCs w:val="24"/>
          <w:lang w:eastAsia="en-US"/>
          <w14:ligatures w14:val="standardContextual"/>
        </w:rPr>
        <w:t xml:space="preserve">, e un </w:t>
      </w:r>
      <w:r w:rsidRPr="00DB281D">
        <w:rPr>
          <w:rFonts w:eastAsiaTheme="minorHAnsi"/>
          <w:i/>
          <w:iCs/>
          <w:kern w:val="2"/>
          <w:sz w:val="24"/>
          <w:szCs w:val="24"/>
          <w:lang w:eastAsia="en-US"/>
          <w14:ligatures w14:val="standardContextual"/>
        </w:rPr>
        <w:t>focus</w:t>
      </w:r>
      <w:r w:rsidRPr="00DB281D">
        <w:rPr>
          <w:rFonts w:eastAsiaTheme="minorHAnsi"/>
          <w:kern w:val="2"/>
          <w:sz w:val="24"/>
          <w:szCs w:val="24"/>
          <w:lang w:eastAsia="en-US"/>
          <w14:ligatures w14:val="standardContextual"/>
        </w:rPr>
        <w:t xml:space="preserve"> su parte dei beni storico-artistici inclusi nel percorso espositivo.</w:t>
      </w:r>
    </w:p>
    <w:p w14:paraId="1A0D46B4" w14:textId="77777777" w:rsidR="00E47721" w:rsidRPr="00DB281D" w:rsidRDefault="00E47721" w:rsidP="00E47721">
      <w:pPr>
        <w:spacing w:after="0" w:line="278" w:lineRule="auto"/>
        <w:jc w:val="both"/>
        <w:rPr>
          <w:rFonts w:eastAsiaTheme="minorHAnsi"/>
          <w:kern w:val="2"/>
          <w:sz w:val="24"/>
          <w:szCs w:val="24"/>
          <w:lang w:eastAsia="en-US"/>
          <w14:ligatures w14:val="standardContextual"/>
        </w:rPr>
      </w:pPr>
    </w:p>
    <w:p w14:paraId="0A5E1FAA" w14:textId="77777777" w:rsidR="00E47721" w:rsidRPr="00DB281D" w:rsidRDefault="00E47721" w:rsidP="00E47721">
      <w:pPr>
        <w:spacing w:after="0" w:line="278" w:lineRule="auto"/>
        <w:jc w:val="both"/>
        <w:rPr>
          <w:rFonts w:eastAsiaTheme="minorHAnsi"/>
          <w:kern w:val="2"/>
          <w:sz w:val="24"/>
          <w:szCs w:val="24"/>
          <w:lang w:eastAsia="en-US"/>
          <w14:ligatures w14:val="standardContextual"/>
        </w:rPr>
      </w:pPr>
    </w:p>
    <w:p w14:paraId="57F1800B" w14:textId="77777777" w:rsidR="00E47721" w:rsidRPr="00DB281D" w:rsidRDefault="00E47721" w:rsidP="00E47721">
      <w:pPr>
        <w:spacing w:after="0" w:line="278" w:lineRule="auto"/>
        <w:jc w:val="both"/>
        <w:rPr>
          <w:rFonts w:eastAsiaTheme="minorHAnsi"/>
          <w:kern w:val="2"/>
          <w:sz w:val="24"/>
          <w:szCs w:val="24"/>
          <w:lang w:eastAsia="en-US"/>
          <w14:ligatures w14:val="standardContextual"/>
        </w:rPr>
      </w:pPr>
      <w:r w:rsidRPr="00DB281D">
        <w:rPr>
          <w:rFonts w:eastAsiaTheme="minorHAnsi"/>
          <w:kern w:val="2"/>
          <w:sz w:val="24"/>
          <w:szCs w:val="24"/>
          <w:lang w:eastAsia="en-US"/>
          <w14:ligatures w14:val="standardContextual"/>
        </w:rPr>
        <w:lastRenderedPageBreak/>
        <w:t>La finalità della mostra invita a riconsiderare i luoghi nei quali patrimonio culturale e comunità hanno saputo rigenerarsi come centri attivi di riscoperta, di contro al fenomeno dello spopolamento delle aree interne, ciò al fine di valorizzare lo stesso patrimonio come fattore di permanenza delle comunità e di attrattività territoriale.</w:t>
      </w:r>
    </w:p>
    <w:p w14:paraId="66CA042E" w14:textId="77777777" w:rsidR="00E47721" w:rsidRPr="00DB281D" w:rsidRDefault="00E47721" w:rsidP="00E47721">
      <w:pPr>
        <w:spacing w:after="0" w:line="278" w:lineRule="auto"/>
        <w:jc w:val="both"/>
        <w:rPr>
          <w:rFonts w:eastAsiaTheme="minorHAnsi"/>
          <w:kern w:val="2"/>
          <w:sz w:val="24"/>
          <w:szCs w:val="24"/>
          <w:lang w:eastAsia="en-US"/>
          <w14:ligatures w14:val="standardContextual"/>
        </w:rPr>
      </w:pPr>
    </w:p>
    <w:p w14:paraId="6F0F3EE9" w14:textId="77777777" w:rsidR="00E47721" w:rsidRPr="00DB281D" w:rsidRDefault="00E47721" w:rsidP="00E47721">
      <w:pPr>
        <w:spacing w:after="0" w:line="278" w:lineRule="auto"/>
        <w:jc w:val="both"/>
        <w:rPr>
          <w:rFonts w:eastAsiaTheme="minorHAnsi"/>
          <w:kern w:val="2"/>
          <w:sz w:val="24"/>
          <w:szCs w:val="24"/>
          <w:lang w:eastAsia="en-US"/>
          <w14:ligatures w14:val="standardContextual"/>
        </w:rPr>
      </w:pPr>
      <w:r w:rsidRPr="00DB281D">
        <w:rPr>
          <w:rFonts w:eastAsiaTheme="minorHAnsi"/>
          <w:kern w:val="2"/>
          <w:sz w:val="24"/>
          <w:szCs w:val="24"/>
          <w:lang w:eastAsia="en-US"/>
          <w14:ligatures w14:val="standardContextual"/>
        </w:rPr>
        <w:t>L’iniziativa intende dar voce alla rinascita culturale di comunità che ciclicamente hanno affrontato tali situazioni di disagio e a rendere omaggio alle popolazioni del territorio umbro della Valnerina,</w:t>
      </w:r>
      <w:r w:rsidRPr="00DB281D">
        <w:rPr>
          <w:rFonts w:eastAsiaTheme="minorHAnsi"/>
          <w:sz w:val="23"/>
          <w:szCs w:val="23"/>
          <w:lang w:eastAsia="en-US"/>
          <w14:ligatures w14:val="standardContextual"/>
        </w:rPr>
        <w:t xml:space="preserve"> </w:t>
      </w:r>
      <w:r w:rsidRPr="00DB281D">
        <w:rPr>
          <w:rFonts w:eastAsiaTheme="minorHAnsi"/>
          <w:kern w:val="2"/>
          <w:sz w:val="24"/>
          <w:szCs w:val="24"/>
          <w:lang w:eastAsia="en-US"/>
          <w14:ligatures w14:val="standardContextual"/>
        </w:rPr>
        <w:t xml:space="preserve">a tutti coloro che hanno contribuito alle attività di soccorso, tutela, recupero e ricostruzione. </w:t>
      </w:r>
    </w:p>
    <w:p w14:paraId="36ED678E" w14:textId="77777777" w:rsidR="00E47721" w:rsidRPr="00DB281D" w:rsidRDefault="00E47721" w:rsidP="00E47721">
      <w:pPr>
        <w:spacing w:after="0" w:line="278" w:lineRule="auto"/>
        <w:jc w:val="both"/>
        <w:rPr>
          <w:rFonts w:eastAsiaTheme="minorHAnsi"/>
          <w:kern w:val="2"/>
          <w:sz w:val="24"/>
          <w:szCs w:val="24"/>
          <w:lang w:eastAsia="en-US"/>
          <w14:ligatures w14:val="standardContextual"/>
        </w:rPr>
      </w:pPr>
    </w:p>
    <w:p w14:paraId="4CAA969D" w14:textId="77777777" w:rsidR="00E47721" w:rsidRPr="00DB281D" w:rsidRDefault="00E47721" w:rsidP="00E47721">
      <w:pPr>
        <w:spacing w:after="0" w:line="278" w:lineRule="auto"/>
        <w:jc w:val="both"/>
        <w:rPr>
          <w:rFonts w:eastAsiaTheme="minorHAnsi"/>
          <w:kern w:val="2"/>
          <w:sz w:val="24"/>
          <w:szCs w:val="24"/>
          <w:lang w:eastAsia="en-US"/>
          <w14:ligatures w14:val="standardContextual"/>
        </w:rPr>
      </w:pPr>
      <w:r w:rsidRPr="00DB281D">
        <w:rPr>
          <w:rFonts w:eastAsiaTheme="minorHAnsi"/>
          <w:kern w:val="2"/>
          <w:sz w:val="24"/>
          <w:szCs w:val="24"/>
          <w:lang w:eastAsia="en-US"/>
          <w14:ligatures w14:val="standardContextual"/>
        </w:rPr>
        <w:t>A dieci anni dal sisma la tutela restituisce alle comunità non soltanto le opere salvate, ma il senso di una continuità storica e culturale che nessuna calamità può interrompere.</w:t>
      </w:r>
    </w:p>
    <w:p w14:paraId="4760F1AE" w14:textId="77777777" w:rsidR="00E47721" w:rsidRPr="00DB281D" w:rsidRDefault="00E47721" w:rsidP="00E47721">
      <w:pPr>
        <w:spacing w:after="0" w:line="278" w:lineRule="auto"/>
        <w:jc w:val="both"/>
        <w:rPr>
          <w:rFonts w:eastAsiaTheme="minorHAnsi"/>
          <w:kern w:val="2"/>
          <w:sz w:val="24"/>
          <w:szCs w:val="24"/>
          <w:lang w:eastAsia="en-US"/>
          <w14:ligatures w14:val="standardContextual"/>
        </w:rPr>
      </w:pPr>
    </w:p>
    <w:p w14:paraId="6D248895" w14:textId="77777777" w:rsidR="00E47721" w:rsidRPr="00DB281D" w:rsidRDefault="00E47721" w:rsidP="00E47721">
      <w:pPr>
        <w:spacing w:after="0" w:line="278" w:lineRule="auto"/>
        <w:jc w:val="both"/>
        <w:rPr>
          <w:rFonts w:eastAsiaTheme="minorHAnsi"/>
          <w:strike/>
          <w:kern w:val="2"/>
          <w:sz w:val="24"/>
          <w:szCs w:val="24"/>
          <w:lang w:eastAsia="en-US"/>
          <w14:ligatures w14:val="standardContextual"/>
        </w:rPr>
      </w:pPr>
      <w:r w:rsidRPr="00DB281D">
        <w:rPr>
          <w:rFonts w:eastAsiaTheme="minorHAnsi"/>
          <w:kern w:val="2"/>
          <w:sz w:val="24"/>
          <w:szCs w:val="24"/>
          <w:lang w:eastAsia="en-US"/>
          <w14:ligatures w14:val="standardContextual"/>
        </w:rPr>
        <w:t xml:space="preserve">In questo ambito, emerge chiaro il ruolo degli Uffici preposti alla tutela del territorio che, nell’ottica della propria missione istituzionale, che hanno saputo rispondere all’impatto del disastro e alle successive fasi dell’emergenza e della ricostruzione, ridefinendo le priorità operando in stretta collaborazione con gli enti del territorio. </w:t>
      </w:r>
    </w:p>
    <w:p w14:paraId="2D98BD4F" w14:textId="77777777" w:rsidR="00E47721" w:rsidRPr="00DB281D" w:rsidRDefault="00E47721" w:rsidP="00E47721">
      <w:pPr>
        <w:spacing w:after="0" w:line="278" w:lineRule="auto"/>
        <w:jc w:val="both"/>
        <w:rPr>
          <w:rFonts w:eastAsiaTheme="minorHAnsi"/>
          <w:kern w:val="2"/>
          <w:sz w:val="24"/>
          <w:szCs w:val="24"/>
          <w:lang w:eastAsia="en-US"/>
          <w14:ligatures w14:val="standardContextual"/>
        </w:rPr>
      </w:pPr>
    </w:p>
    <w:p w14:paraId="57A338DE" w14:textId="77777777" w:rsidR="00E47721" w:rsidRPr="00DB281D" w:rsidRDefault="00E47721" w:rsidP="00E47721">
      <w:pPr>
        <w:spacing w:after="0" w:line="240" w:lineRule="auto"/>
        <w:jc w:val="both"/>
        <w:rPr>
          <w:rFonts w:eastAsiaTheme="minorHAnsi"/>
          <w:kern w:val="2"/>
          <w:sz w:val="24"/>
          <w:szCs w:val="24"/>
          <w:lang w:eastAsia="en-US"/>
          <w14:ligatures w14:val="standardContextual"/>
        </w:rPr>
      </w:pPr>
      <w:r w:rsidRPr="00DB281D">
        <w:rPr>
          <w:rFonts w:eastAsiaTheme="minorHAnsi"/>
          <w:kern w:val="2"/>
          <w:sz w:val="24"/>
          <w:szCs w:val="24"/>
          <w:lang w:eastAsia="en-US"/>
          <w14:ligatures w14:val="standardContextual"/>
        </w:rPr>
        <w:t xml:space="preserve">L’itinerario di visita di </w:t>
      </w:r>
      <w:r w:rsidRPr="00DB281D">
        <w:rPr>
          <w:rFonts w:eastAsiaTheme="minorHAnsi"/>
          <w:b/>
          <w:bCs/>
          <w:i/>
          <w:iCs/>
          <w:kern w:val="2"/>
          <w:sz w:val="24"/>
          <w:szCs w:val="24"/>
          <w:lang w:eastAsia="en-US"/>
          <w14:ligatures w14:val="standardContextual"/>
        </w:rPr>
        <w:t>Oro e terra. Il Rinascimento della Valnerina</w:t>
      </w:r>
      <w:r w:rsidRPr="00DB281D">
        <w:rPr>
          <w:rFonts w:eastAsiaTheme="minorHAnsi"/>
          <w:b/>
          <w:bCs/>
          <w:kern w:val="2"/>
          <w:sz w:val="24"/>
          <w:szCs w:val="24"/>
          <w:lang w:eastAsia="en-US"/>
          <w14:ligatures w14:val="standardContextual"/>
        </w:rPr>
        <w:t xml:space="preserve"> </w:t>
      </w:r>
      <w:r w:rsidRPr="00DB281D">
        <w:rPr>
          <w:rFonts w:eastAsiaTheme="minorHAnsi"/>
          <w:kern w:val="2"/>
          <w:sz w:val="24"/>
          <w:szCs w:val="24"/>
          <w:lang w:eastAsia="en-US"/>
          <w14:ligatures w14:val="standardContextual"/>
        </w:rPr>
        <w:t xml:space="preserve">è organizzato in aree e per tipologie differenti. </w:t>
      </w:r>
    </w:p>
    <w:p w14:paraId="2BC98D31" w14:textId="77777777" w:rsidR="00E47721" w:rsidRPr="00DB281D" w:rsidRDefault="00E47721" w:rsidP="00E47721">
      <w:pPr>
        <w:spacing w:after="0" w:line="278" w:lineRule="auto"/>
        <w:jc w:val="both"/>
        <w:rPr>
          <w:rFonts w:eastAsiaTheme="minorHAnsi"/>
          <w:kern w:val="2"/>
          <w:sz w:val="24"/>
          <w:szCs w:val="24"/>
          <w:lang w:eastAsia="en-US"/>
          <w14:ligatures w14:val="standardContextual"/>
        </w:rPr>
      </w:pPr>
      <w:r w:rsidRPr="00DB281D">
        <w:rPr>
          <w:rFonts w:eastAsiaTheme="minorHAnsi"/>
          <w:kern w:val="2"/>
          <w:sz w:val="24"/>
          <w:szCs w:val="24"/>
          <w:lang w:eastAsia="en-US"/>
          <w14:ligatures w14:val="standardContextual"/>
        </w:rPr>
        <w:t xml:space="preserve">Le </w:t>
      </w:r>
      <w:r w:rsidRPr="00DB281D">
        <w:rPr>
          <w:rFonts w:eastAsiaTheme="minorHAnsi"/>
          <w:b/>
          <w:bCs/>
          <w:i/>
          <w:iCs/>
          <w:kern w:val="2"/>
          <w:sz w:val="24"/>
          <w:szCs w:val="24"/>
          <w:lang w:eastAsia="en-US"/>
          <w14:ligatures w14:val="standardContextual"/>
        </w:rPr>
        <w:t>Sedi centrali</w:t>
      </w:r>
      <w:r w:rsidRPr="00DB281D">
        <w:rPr>
          <w:rFonts w:eastAsiaTheme="minorHAnsi"/>
          <w:kern w:val="2"/>
          <w:sz w:val="24"/>
          <w:szCs w:val="24"/>
          <w:lang w:eastAsia="en-US"/>
          <w14:ligatures w14:val="standardContextual"/>
        </w:rPr>
        <w:t xml:space="preserve"> - </w:t>
      </w:r>
      <w:r w:rsidRPr="00DB281D">
        <w:rPr>
          <w:rFonts w:eastAsiaTheme="minorHAnsi"/>
          <w:b/>
          <w:bCs/>
          <w:kern w:val="2"/>
          <w:sz w:val="24"/>
          <w:szCs w:val="24"/>
          <w:lang w:eastAsia="en-US"/>
          <w14:ligatures w14:val="standardContextual"/>
        </w:rPr>
        <w:t>Rocca Albornoz - Museo Nazionale del Ducato di Spoleto; Museo Diocesano, Spoleto; Basilica di S. Eufemia, Spoleto; Sezione di Archivio di Stato di Spoleto; Abbazia di S. Pietro in Valle a Ferentillo (TR); la Cappella dei Priori, la Sala del Consiglio e Sala dei Quaranta Conservatori della Pace del Palazzo comunale a Norcia</w:t>
      </w:r>
      <w:r w:rsidRPr="00DB281D">
        <w:rPr>
          <w:rFonts w:eastAsiaTheme="minorHAnsi"/>
          <w:kern w:val="2"/>
          <w:sz w:val="24"/>
          <w:szCs w:val="24"/>
          <w:lang w:eastAsia="en-US"/>
          <w14:ligatures w14:val="standardContextual"/>
        </w:rPr>
        <w:t xml:space="preserve"> – accoglieranno gran parte dei beni e dei documenti.</w:t>
      </w:r>
    </w:p>
    <w:p w14:paraId="6E3A63E5" w14:textId="77777777" w:rsidR="00E47721" w:rsidRPr="00DB281D" w:rsidRDefault="00E47721" w:rsidP="00E47721">
      <w:pPr>
        <w:spacing w:after="0" w:line="278" w:lineRule="auto"/>
        <w:jc w:val="both"/>
        <w:rPr>
          <w:rFonts w:eastAsiaTheme="minorHAnsi"/>
          <w:kern w:val="2"/>
          <w:sz w:val="24"/>
          <w:szCs w:val="24"/>
          <w:lang w:eastAsia="en-US"/>
          <w14:ligatures w14:val="standardContextual"/>
        </w:rPr>
      </w:pPr>
      <w:r w:rsidRPr="00DB281D">
        <w:rPr>
          <w:rFonts w:eastAsiaTheme="minorHAnsi"/>
          <w:kern w:val="2"/>
          <w:sz w:val="24"/>
          <w:szCs w:val="24"/>
          <w:lang w:eastAsia="en-US"/>
          <w14:ligatures w14:val="standardContextual"/>
        </w:rPr>
        <w:t xml:space="preserve">A queste faranno da corollario le </w:t>
      </w:r>
      <w:r w:rsidRPr="00DB281D">
        <w:rPr>
          <w:rFonts w:eastAsiaTheme="minorHAnsi"/>
          <w:b/>
          <w:bCs/>
          <w:i/>
          <w:iCs/>
          <w:kern w:val="2"/>
          <w:sz w:val="24"/>
          <w:szCs w:val="24"/>
          <w:lang w:eastAsia="en-US"/>
          <w14:ligatures w14:val="standardContextual"/>
        </w:rPr>
        <w:t>Antenne</w:t>
      </w:r>
      <w:r w:rsidRPr="00DB281D">
        <w:rPr>
          <w:rFonts w:eastAsiaTheme="minorHAnsi"/>
          <w:kern w:val="2"/>
          <w:sz w:val="24"/>
          <w:szCs w:val="24"/>
          <w:lang w:eastAsia="en-US"/>
          <w14:ligatures w14:val="standardContextual"/>
        </w:rPr>
        <w:t xml:space="preserve"> – </w:t>
      </w:r>
      <w:r w:rsidRPr="00DB281D">
        <w:rPr>
          <w:rFonts w:eastAsiaTheme="minorHAnsi"/>
          <w:b/>
          <w:bCs/>
          <w:kern w:val="2"/>
          <w:sz w:val="24"/>
          <w:szCs w:val="24"/>
          <w:lang w:eastAsia="en-US"/>
          <w14:ligatures w14:val="standardContextual"/>
        </w:rPr>
        <w:t>Basilica di S. Benedetto, Norcia; Palazzo Santi - Museo civico di Cascia; Chiesa di S. Maria, Vallo di Nera; Chiesa di S. Maria Assunta, Arrone (TR); Biblioteca comunale “Giosuè Carducci”, Spoleto; Centro per la Conservazione Beni Culturali in emergenza di Santo Chiodo, Spoleto; Chiesa di San Francesco, Cascia</w:t>
      </w:r>
      <w:r w:rsidRPr="00DB281D">
        <w:rPr>
          <w:rFonts w:eastAsiaTheme="minorHAnsi"/>
          <w:kern w:val="2"/>
          <w:sz w:val="24"/>
          <w:szCs w:val="24"/>
          <w:lang w:eastAsia="en-US"/>
          <w14:ligatures w14:val="standardContextual"/>
        </w:rPr>
        <w:t xml:space="preserve"> – che avranno il compito di captare ed estendere la portata dei percorsi espositivi. Queste sedi ospiteranno delle piccole esposizioni di richiamo, consistenti in un numero limitato di piccoli oggetti, libri e documenti.</w:t>
      </w:r>
    </w:p>
    <w:p w14:paraId="511732E3" w14:textId="77777777" w:rsidR="00E47721" w:rsidRPr="00DB281D" w:rsidRDefault="00E47721" w:rsidP="00E47721">
      <w:pPr>
        <w:spacing w:after="0" w:line="278" w:lineRule="auto"/>
        <w:jc w:val="both"/>
        <w:rPr>
          <w:rFonts w:eastAsiaTheme="minorHAnsi"/>
          <w:kern w:val="2"/>
          <w:sz w:val="24"/>
          <w:szCs w:val="24"/>
          <w:lang w:eastAsia="en-US"/>
          <w14:ligatures w14:val="standardContextual"/>
        </w:rPr>
      </w:pPr>
      <w:r w:rsidRPr="00DB281D">
        <w:rPr>
          <w:rFonts w:eastAsiaTheme="minorHAnsi"/>
          <w:kern w:val="2"/>
          <w:sz w:val="24"/>
          <w:szCs w:val="24"/>
          <w:lang w:eastAsia="en-US"/>
          <w14:ligatures w14:val="standardContextual"/>
        </w:rPr>
        <w:lastRenderedPageBreak/>
        <w:t xml:space="preserve">Un terzo percorso di visita è rappresentato dai </w:t>
      </w:r>
      <w:r w:rsidRPr="00DB281D">
        <w:rPr>
          <w:rFonts w:eastAsiaTheme="minorHAnsi"/>
          <w:b/>
          <w:bCs/>
          <w:i/>
          <w:iCs/>
          <w:kern w:val="2"/>
          <w:sz w:val="24"/>
          <w:szCs w:val="24"/>
          <w:lang w:eastAsia="en-US"/>
          <w14:ligatures w14:val="standardContextual"/>
        </w:rPr>
        <w:t xml:space="preserve">Segnavia </w:t>
      </w:r>
      <w:r w:rsidRPr="00DB281D">
        <w:rPr>
          <w:rFonts w:eastAsiaTheme="minorHAnsi"/>
          <w:kern w:val="2"/>
          <w:sz w:val="24"/>
          <w:szCs w:val="24"/>
          <w:lang w:eastAsia="en-US"/>
          <w14:ligatures w14:val="standardContextual"/>
        </w:rPr>
        <w:t xml:space="preserve">- </w:t>
      </w:r>
      <w:r w:rsidRPr="00DB281D">
        <w:rPr>
          <w:rFonts w:eastAsiaTheme="minorHAnsi"/>
          <w:b/>
          <w:bCs/>
          <w:kern w:val="2"/>
          <w:sz w:val="24"/>
          <w:szCs w:val="24"/>
          <w:lang w:eastAsia="en-US"/>
          <w14:ligatures w14:val="standardContextual"/>
        </w:rPr>
        <w:t xml:space="preserve">Chiesa della Madonna Bianca, Ancarano, Norcia; Chiesa di S. Antonio di Frascaro, Norcia; Chiesa di S. Salvatore di Campi, Norcia; Abbazia di S. Eutizio, </w:t>
      </w:r>
      <w:proofErr w:type="spellStart"/>
      <w:r w:rsidRPr="00DB281D">
        <w:rPr>
          <w:rFonts w:eastAsiaTheme="minorHAnsi"/>
          <w:b/>
          <w:bCs/>
          <w:kern w:val="2"/>
          <w:sz w:val="24"/>
          <w:szCs w:val="24"/>
          <w:lang w:eastAsia="en-US"/>
          <w14:ligatures w14:val="standardContextual"/>
        </w:rPr>
        <w:t>Piedivalle</w:t>
      </w:r>
      <w:proofErr w:type="spellEnd"/>
      <w:r w:rsidRPr="00DB281D">
        <w:rPr>
          <w:rFonts w:eastAsiaTheme="minorHAnsi"/>
          <w:b/>
          <w:bCs/>
          <w:kern w:val="2"/>
          <w:sz w:val="24"/>
          <w:szCs w:val="24"/>
          <w:lang w:eastAsia="en-US"/>
          <w14:ligatures w14:val="standardContextual"/>
        </w:rPr>
        <w:t>, Preci; Chiesa di S. Maria della Pietà, Preci; Chiesa di S. Martino, Abeto, Preci; Chiesa di S: Bartolomeo, Todiano, Preci</w:t>
      </w:r>
      <w:r w:rsidRPr="00DB281D">
        <w:rPr>
          <w:rFonts w:eastAsiaTheme="minorHAnsi"/>
          <w:kern w:val="2"/>
          <w:sz w:val="24"/>
          <w:szCs w:val="24"/>
          <w:lang w:eastAsia="en-US"/>
          <w14:ligatures w14:val="standardContextual"/>
        </w:rPr>
        <w:t xml:space="preserve">. </w:t>
      </w:r>
    </w:p>
    <w:p w14:paraId="0208217C" w14:textId="77777777" w:rsidR="00E47721" w:rsidRPr="00DB281D" w:rsidRDefault="00E47721" w:rsidP="00E47721">
      <w:pPr>
        <w:spacing w:after="0" w:line="278" w:lineRule="auto"/>
        <w:jc w:val="both"/>
        <w:rPr>
          <w:rFonts w:eastAsiaTheme="minorHAnsi"/>
          <w:kern w:val="2"/>
          <w:sz w:val="24"/>
          <w:szCs w:val="24"/>
          <w:lang w:eastAsia="en-US"/>
          <w14:ligatures w14:val="standardContextual"/>
        </w:rPr>
      </w:pPr>
      <w:r w:rsidRPr="00DB281D">
        <w:rPr>
          <w:rFonts w:eastAsiaTheme="minorHAnsi"/>
          <w:kern w:val="2"/>
          <w:sz w:val="24"/>
          <w:szCs w:val="24"/>
          <w:lang w:eastAsia="en-US"/>
          <w14:ligatures w14:val="standardContextual"/>
        </w:rPr>
        <w:t xml:space="preserve">Fondamentale a tal proposito sarà </w:t>
      </w:r>
      <w:r w:rsidRPr="00DB281D">
        <w:rPr>
          <w:rFonts w:eastAsiaTheme="minorHAnsi"/>
          <w:b/>
          <w:bCs/>
          <w:kern w:val="2"/>
          <w:sz w:val="24"/>
          <w:szCs w:val="24"/>
          <w:lang w:eastAsia="en-US"/>
          <w14:ligatures w14:val="standardContextual"/>
        </w:rPr>
        <w:t>il sito internet dell’iniziativa che valorizzerà questi beni,</w:t>
      </w:r>
      <w:r w:rsidRPr="00DB281D">
        <w:rPr>
          <w:rFonts w:eastAsiaTheme="minorHAnsi"/>
          <w:kern w:val="2"/>
          <w:sz w:val="24"/>
          <w:szCs w:val="24"/>
          <w:lang w:eastAsia="en-US"/>
          <w14:ligatures w14:val="standardContextual"/>
        </w:rPr>
        <w:t xml:space="preserve"> </w:t>
      </w:r>
      <w:r w:rsidRPr="00DB281D">
        <w:rPr>
          <w:rFonts w:eastAsiaTheme="minorHAnsi"/>
          <w:b/>
          <w:bCs/>
          <w:kern w:val="2"/>
          <w:sz w:val="24"/>
          <w:szCs w:val="24"/>
          <w:lang w:eastAsia="en-US"/>
          <w14:ligatures w14:val="standardContextual"/>
        </w:rPr>
        <w:t>attraverso la creazione di schede informative geolocalizzate, accessibili liberamente da tutti gli utenti</w:t>
      </w:r>
      <w:r w:rsidRPr="00DB281D">
        <w:rPr>
          <w:rFonts w:eastAsiaTheme="minorHAnsi"/>
          <w:kern w:val="2"/>
          <w:sz w:val="24"/>
          <w:szCs w:val="24"/>
          <w:lang w:eastAsia="en-US"/>
          <w14:ligatures w14:val="standardContextual"/>
        </w:rPr>
        <w:t>, che ne descriveranno i tratti storico culturali principali e l’attuale stato dell’arte dopo il terremoto.</w:t>
      </w:r>
    </w:p>
    <w:p w14:paraId="0CF93E8F" w14:textId="77777777" w:rsidR="00E47721" w:rsidRPr="00DB281D" w:rsidRDefault="00E47721" w:rsidP="00E47721">
      <w:pPr>
        <w:spacing w:after="0" w:line="278" w:lineRule="auto"/>
        <w:jc w:val="both"/>
        <w:rPr>
          <w:rFonts w:eastAsiaTheme="minorHAnsi"/>
          <w:kern w:val="2"/>
          <w:sz w:val="24"/>
          <w:szCs w:val="24"/>
          <w:lang w:eastAsia="en-US"/>
          <w14:ligatures w14:val="standardContextual"/>
        </w:rPr>
      </w:pPr>
    </w:p>
    <w:p w14:paraId="50E1A361" w14:textId="77777777" w:rsidR="00E47721" w:rsidRPr="00DB281D" w:rsidRDefault="00E47721" w:rsidP="00E47721">
      <w:pPr>
        <w:spacing w:after="120" w:line="278" w:lineRule="auto"/>
        <w:jc w:val="both"/>
        <w:rPr>
          <w:rFonts w:eastAsiaTheme="minorHAnsi"/>
          <w:b/>
          <w:bCs/>
          <w:kern w:val="2"/>
          <w:sz w:val="24"/>
          <w:szCs w:val="24"/>
          <w:lang w:eastAsia="en-US"/>
          <w14:ligatures w14:val="standardContextual"/>
        </w:rPr>
      </w:pPr>
      <w:r w:rsidRPr="00DB281D">
        <w:rPr>
          <w:rFonts w:eastAsiaTheme="minorHAnsi"/>
          <w:b/>
          <w:bCs/>
          <w:kern w:val="2"/>
          <w:sz w:val="24"/>
          <w:szCs w:val="24"/>
          <w:lang w:eastAsia="en-US"/>
          <w14:ligatures w14:val="standardContextual"/>
        </w:rPr>
        <w:t>IL PERCORSO ESPOSITIVO</w:t>
      </w:r>
    </w:p>
    <w:p w14:paraId="7B45B03E" w14:textId="77777777" w:rsidR="00E47721" w:rsidRPr="00DB281D" w:rsidRDefault="00E47721" w:rsidP="00E47721">
      <w:pPr>
        <w:spacing w:after="0" w:line="278" w:lineRule="auto"/>
        <w:jc w:val="both"/>
        <w:rPr>
          <w:rFonts w:eastAsiaTheme="minorHAnsi"/>
          <w:b/>
          <w:bCs/>
          <w:kern w:val="2"/>
          <w:sz w:val="24"/>
          <w:szCs w:val="24"/>
          <w:lang w:eastAsia="en-US"/>
          <w14:ligatures w14:val="standardContextual"/>
        </w:rPr>
      </w:pPr>
      <w:r w:rsidRPr="00DB281D">
        <w:rPr>
          <w:rFonts w:eastAsiaTheme="minorHAnsi"/>
          <w:b/>
          <w:bCs/>
          <w:kern w:val="2"/>
          <w:sz w:val="24"/>
          <w:szCs w:val="24"/>
          <w:lang w:eastAsia="en-US"/>
          <w14:ligatures w14:val="standardContextual"/>
        </w:rPr>
        <w:t xml:space="preserve">L’itinerario tra i tesori della Valnerina prende avvio idealmente dalla Rocca Albornoz a Spoleto. </w:t>
      </w:r>
    </w:p>
    <w:p w14:paraId="3B8740A5" w14:textId="77777777" w:rsidR="00E47721" w:rsidRPr="00DB281D" w:rsidRDefault="00E47721" w:rsidP="00E47721">
      <w:pPr>
        <w:spacing w:after="0" w:line="278" w:lineRule="auto"/>
        <w:jc w:val="both"/>
        <w:rPr>
          <w:rFonts w:eastAsiaTheme="minorHAnsi"/>
          <w:kern w:val="2"/>
          <w:sz w:val="24"/>
          <w:szCs w:val="24"/>
          <w:lang w:eastAsia="en-US"/>
          <w14:ligatures w14:val="standardContextual"/>
        </w:rPr>
      </w:pPr>
      <w:r w:rsidRPr="00DB281D">
        <w:rPr>
          <w:rFonts w:eastAsiaTheme="minorHAnsi"/>
          <w:kern w:val="2"/>
          <w:sz w:val="24"/>
          <w:szCs w:val="24"/>
          <w:lang w:eastAsia="en-US"/>
          <w14:ligatures w14:val="standardContextual"/>
        </w:rPr>
        <w:t xml:space="preserve">La mostra si apre con una sezione monografica dedicata a </w:t>
      </w:r>
      <w:r w:rsidRPr="00DB281D">
        <w:rPr>
          <w:rFonts w:eastAsiaTheme="minorHAnsi"/>
          <w:b/>
          <w:bCs/>
          <w:kern w:val="2"/>
          <w:sz w:val="24"/>
          <w:szCs w:val="24"/>
          <w:lang w:eastAsia="en-US"/>
          <w14:ligatures w14:val="standardContextual"/>
        </w:rPr>
        <w:t>Nicola di Ulisse da Siena</w:t>
      </w:r>
      <w:r w:rsidRPr="00DB281D">
        <w:rPr>
          <w:rFonts w:eastAsiaTheme="minorHAnsi"/>
          <w:kern w:val="2"/>
          <w:sz w:val="24"/>
          <w:szCs w:val="24"/>
          <w:lang w:eastAsia="en-US"/>
          <w14:ligatures w14:val="standardContextual"/>
        </w:rPr>
        <w:t xml:space="preserve">, tra i principali pittori della Valnerina a metà Quattrocento, nella quale il corredo di immagini rinascimentali dell’Abbazia di Sant’Eutizio viene ricomposto per la prima volta dopo decenni, riunendo il polittico completo della sua scultura e la Croce da tramezzo. </w:t>
      </w:r>
    </w:p>
    <w:p w14:paraId="4EC7D92D" w14:textId="77777777" w:rsidR="00E47721" w:rsidRPr="00DB281D" w:rsidRDefault="00E47721" w:rsidP="00E47721">
      <w:pPr>
        <w:spacing w:after="0" w:line="278" w:lineRule="auto"/>
        <w:jc w:val="both"/>
        <w:rPr>
          <w:rFonts w:eastAsiaTheme="minorHAnsi"/>
          <w:kern w:val="2"/>
          <w:sz w:val="24"/>
          <w:szCs w:val="24"/>
          <w:lang w:eastAsia="en-US"/>
          <w14:ligatures w14:val="standardContextual"/>
        </w:rPr>
      </w:pPr>
      <w:r w:rsidRPr="00DB281D">
        <w:rPr>
          <w:rFonts w:eastAsiaTheme="minorHAnsi"/>
          <w:kern w:val="2"/>
          <w:sz w:val="24"/>
          <w:szCs w:val="24"/>
          <w:lang w:eastAsia="en-US"/>
          <w14:ligatures w14:val="standardContextual"/>
        </w:rPr>
        <w:t xml:space="preserve">Una sala vicina presenta un nucleo di opere fiorentine provenienti dalla </w:t>
      </w:r>
      <w:proofErr w:type="spellStart"/>
      <w:r w:rsidRPr="00DB281D">
        <w:rPr>
          <w:rFonts w:eastAsiaTheme="minorHAnsi"/>
          <w:kern w:val="2"/>
          <w:sz w:val="24"/>
          <w:szCs w:val="24"/>
          <w:lang w:eastAsia="en-US"/>
          <w14:ligatures w14:val="standardContextual"/>
        </w:rPr>
        <w:t>Valcastoriana</w:t>
      </w:r>
      <w:proofErr w:type="spellEnd"/>
      <w:r w:rsidRPr="00DB281D">
        <w:rPr>
          <w:rFonts w:eastAsiaTheme="minorHAnsi"/>
          <w:kern w:val="2"/>
          <w:sz w:val="24"/>
          <w:szCs w:val="24"/>
          <w:lang w:eastAsia="en-US"/>
          <w14:ligatures w14:val="standardContextual"/>
        </w:rPr>
        <w:t xml:space="preserve"> e dalla Valle Oblita, da cui giungono capolavori come </w:t>
      </w:r>
      <w:r w:rsidRPr="00DB281D">
        <w:rPr>
          <w:rFonts w:eastAsiaTheme="minorHAnsi"/>
          <w:b/>
          <w:bCs/>
          <w:kern w:val="2"/>
          <w:sz w:val="24"/>
          <w:szCs w:val="24"/>
          <w:lang w:eastAsia="en-US"/>
          <w14:ligatures w14:val="standardContextual"/>
        </w:rPr>
        <w:t xml:space="preserve">la </w:t>
      </w:r>
      <w:r w:rsidRPr="00DB281D">
        <w:rPr>
          <w:rFonts w:eastAsiaTheme="minorHAnsi"/>
          <w:b/>
          <w:bCs/>
          <w:i/>
          <w:iCs/>
          <w:kern w:val="2"/>
          <w:sz w:val="24"/>
          <w:szCs w:val="24"/>
          <w:lang w:eastAsia="en-US"/>
          <w14:ligatures w14:val="standardContextual"/>
        </w:rPr>
        <w:t>Pietà</w:t>
      </w:r>
      <w:r w:rsidRPr="00DB281D">
        <w:rPr>
          <w:rFonts w:eastAsiaTheme="minorHAnsi"/>
          <w:b/>
          <w:bCs/>
          <w:kern w:val="2"/>
          <w:sz w:val="24"/>
          <w:szCs w:val="24"/>
          <w:lang w:eastAsia="en-US"/>
          <w14:ligatures w14:val="standardContextual"/>
        </w:rPr>
        <w:t xml:space="preserve"> di Piero di Cosimo e i </w:t>
      </w:r>
      <w:r w:rsidRPr="00DB281D">
        <w:rPr>
          <w:rFonts w:eastAsiaTheme="minorHAnsi"/>
          <w:b/>
          <w:bCs/>
          <w:i/>
          <w:iCs/>
          <w:kern w:val="2"/>
          <w:sz w:val="24"/>
          <w:szCs w:val="24"/>
          <w:lang w:eastAsia="en-US"/>
          <w14:ligatures w14:val="standardContextual"/>
        </w:rPr>
        <w:t>Crocifissi</w:t>
      </w:r>
      <w:r w:rsidRPr="00DB281D">
        <w:rPr>
          <w:rFonts w:eastAsiaTheme="minorHAnsi"/>
          <w:b/>
          <w:bCs/>
          <w:kern w:val="2"/>
          <w:sz w:val="24"/>
          <w:szCs w:val="24"/>
          <w:lang w:eastAsia="en-US"/>
          <w14:ligatures w14:val="standardContextual"/>
        </w:rPr>
        <w:t xml:space="preserve"> di Benedetto da Maiano</w:t>
      </w:r>
      <w:r w:rsidRPr="00DB281D">
        <w:rPr>
          <w:rFonts w:eastAsiaTheme="minorHAnsi"/>
          <w:kern w:val="2"/>
          <w:sz w:val="24"/>
          <w:szCs w:val="24"/>
          <w:lang w:eastAsia="en-US"/>
          <w14:ligatures w14:val="standardContextual"/>
        </w:rPr>
        <w:t>.</w:t>
      </w:r>
    </w:p>
    <w:p w14:paraId="63E36804" w14:textId="77777777" w:rsidR="00E47721" w:rsidRPr="00DB281D" w:rsidRDefault="00E47721" w:rsidP="00E47721">
      <w:pPr>
        <w:spacing w:after="0" w:line="278" w:lineRule="auto"/>
        <w:jc w:val="both"/>
        <w:rPr>
          <w:rFonts w:eastAsiaTheme="minorHAnsi"/>
          <w:kern w:val="2"/>
          <w:sz w:val="24"/>
          <w:szCs w:val="24"/>
          <w:lang w:eastAsia="en-US"/>
          <w14:ligatures w14:val="standardContextual"/>
        </w:rPr>
      </w:pPr>
      <w:r w:rsidRPr="00DB281D">
        <w:rPr>
          <w:rFonts w:eastAsiaTheme="minorHAnsi"/>
          <w:kern w:val="2"/>
          <w:sz w:val="24"/>
          <w:szCs w:val="24"/>
          <w:lang w:eastAsia="en-US"/>
          <w14:ligatures w14:val="standardContextual"/>
        </w:rPr>
        <w:t xml:space="preserve">Il percorso è arricchito da proiezioni video che restituiscono le testimonianze di chi ha vissuto gli effetti devastanti del terremoto del 2016 e ha contribuito al recupero delle opere e alla ricostruzione, con un approfondimento dedicato a San Benedetto a Norcia. </w:t>
      </w:r>
    </w:p>
    <w:p w14:paraId="261A4509" w14:textId="77777777" w:rsidR="00E47721" w:rsidRPr="00DB281D" w:rsidRDefault="00E47721" w:rsidP="00E47721">
      <w:pPr>
        <w:spacing w:after="0" w:line="278" w:lineRule="auto"/>
        <w:jc w:val="both"/>
        <w:rPr>
          <w:rFonts w:eastAsiaTheme="minorHAnsi"/>
          <w:kern w:val="2"/>
          <w:sz w:val="24"/>
          <w:szCs w:val="24"/>
          <w:lang w:eastAsia="en-US"/>
          <w14:ligatures w14:val="standardContextual"/>
        </w:rPr>
      </w:pPr>
      <w:r w:rsidRPr="00DB281D">
        <w:rPr>
          <w:rFonts w:eastAsiaTheme="minorHAnsi"/>
          <w:kern w:val="2"/>
          <w:sz w:val="24"/>
          <w:szCs w:val="24"/>
          <w:lang w:eastAsia="en-US"/>
          <w14:ligatures w14:val="standardContextual"/>
        </w:rPr>
        <w:t xml:space="preserve">Tra le novità, un </w:t>
      </w:r>
      <w:r w:rsidRPr="00DB281D">
        <w:rPr>
          <w:rFonts w:eastAsiaTheme="minorHAnsi"/>
          <w:b/>
          <w:bCs/>
          <w:i/>
          <w:iCs/>
          <w:kern w:val="2"/>
          <w:sz w:val="24"/>
          <w:szCs w:val="24"/>
          <w:lang w:eastAsia="en-US"/>
          <w14:ligatures w14:val="standardContextual"/>
        </w:rPr>
        <w:t>San Francesco</w:t>
      </w:r>
      <w:r w:rsidRPr="00DB281D">
        <w:rPr>
          <w:rFonts w:eastAsiaTheme="minorHAnsi"/>
          <w:b/>
          <w:bCs/>
          <w:kern w:val="2"/>
          <w:sz w:val="24"/>
          <w:szCs w:val="24"/>
          <w:lang w:eastAsia="en-US"/>
          <w14:ligatures w14:val="standardContextual"/>
        </w:rPr>
        <w:t xml:space="preserve"> di Matteo Civitali</w:t>
      </w:r>
      <w:r w:rsidRPr="00DB281D">
        <w:rPr>
          <w:rFonts w:eastAsiaTheme="minorHAnsi"/>
          <w:kern w:val="2"/>
          <w:sz w:val="24"/>
          <w:szCs w:val="24"/>
          <w:lang w:eastAsia="en-US"/>
          <w14:ligatures w14:val="standardContextual"/>
        </w:rPr>
        <w:t xml:space="preserve">, restaurato dall’Opificio delle Pietre Dure, e </w:t>
      </w:r>
      <w:r w:rsidRPr="00DB281D">
        <w:rPr>
          <w:rFonts w:eastAsiaTheme="minorHAnsi"/>
          <w:b/>
          <w:bCs/>
          <w:kern w:val="2"/>
          <w:sz w:val="24"/>
          <w:szCs w:val="24"/>
          <w:lang w:eastAsia="en-US"/>
          <w14:ligatures w14:val="standardContextual"/>
        </w:rPr>
        <w:t xml:space="preserve">un importante nucleo di sculture </w:t>
      </w:r>
      <w:r w:rsidRPr="00DB281D">
        <w:rPr>
          <w:rFonts w:eastAsiaTheme="minorHAnsi"/>
          <w:kern w:val="2"/>
          <w:sz w:val="24"/>
          <w:szCs w:val="24"/>
          <w:lang w:eastAsia="en-US"/>
          <w14:ligatures w14:val="standardContextual"/>
        </w:rPr>
        <w:t xml:space="preserve">che comprende il </w:t>
      </w:r>
      <w:r w:rsidRPr="00DB281D">
        <w:rPr>
          <w:rFonts w:eastAsiaTheme="minorHAnsi"/>
          <w:b/>
          <w:bCs/>
          <w:i/>
          <w:iCs/>
          <w:kern w:val="2"/>
          <w:sz w:val="24"/>
          <w:szCs w:val="24"/>
          <w:lang w:eastAsia="en-US"/>
          <w14:ligatures w14:val="standardContextual"/>
        </w:rPr>
        <w:t>Crocifisso</w:t>
      </w:r>
      <w:r w:rsidRPr="00DB281D">
        <w:rPr>
          <w:rFonts w:eastAsiaTheme="minorHAnsi"/>
          <w:b/>
          <w:bCs/>
          <w:kern w:val="2"/>
          <w:sz w:val="24"/>
          <w:szCs w:val="24"/>
          <w:lang w:eastAsia="en-US"/>
          <w14:ligatures w14:val="standardContextual"/>
        </w:rPr>
        <w:t xml:space="preserve"> di Battista di Barnaba</w:t>
      </w:r>
      <w:r w:rsidRPr="00DB281D">
        <w:rPr>
          <w:rFonts w:eastAsiaTheme="minorHAnsi"/>
          <w:kern w:val="2"/>
          <w:sz w:val="24"/>
          <w:szCs w:val="24"/>
          <w:lang w:eastAsia="en-US"/>
          <w14:ligatures w14:val="standardContextual"/>
        </w:rPr>
        <w:t xml:space="preserve">, la </w:t>
      </w:r>
      <w:r w:rsidRPr="00DB281D">
        <w:rPr>
          <w:rFonts w:eastAsiaTheme="minorHAnsi"/>
          <w:b/>
          <w:bCs/>
          <w:i/>
          <w:iCs/>
          <w:kern w:val="2"/>
          <w:sz w:val="24"/>
          <w:szCs w:val="24"/>
          <w:lang w:eastAsia="en-US"/>
          <w14:ligatures w14:val="standardContextual"/>
        </w:rPr>
        <w:t>Madonna Bianca</w:t>
      </w:r>
      <w:r w:rsidRPr="00DB281D">
        <w:rPr>
          <w:rFonts w:eastAsiaTheme="minorHAnsi"/>
          <w:b/>
          <w:bCs/>
          <w:kern w:val="2"/>
          <w:sz w:val="24"/>
          <w:szCs w:val="24"/>
          <w:lang w:eastAsia="en-US"/>
          <w14:ligatures w14:val="standardContextual"/>
        </w:rPr>
        <w:t xml:space="preserve"> di Ancarano di Francesco di Simone Ferrucci</w:t>
      </w:r>
      <w:r w:rsidRPr="00DB281D">
        <w:rPr>
          <w:rFonts w:eastAsiaTheme="minorHAnsi"/>
          <w:kern w:val="2"/>
          <w:sz w:val="24"/>
          <w:szCs w:val="24"/>
          <w:lang w:eastAsia="en-US"/>
          <w14:ligatures w14:val="standardContextual"/>
        </w:rPr>
        <w:t xml:space="preserve"> e i </w:t>
      </w:r>
      <w:r w:rsidRPr="00DB281D">
        <w:rPr>
          <w:rFonts w:eastAsiaTheme="minorHAnsi"/>
          <w:b/>
          <w:bCs/>
          <w:kern w:val="2"/>
          <w:sz w:val="24"/>
          <w:szCs w:val="24"/>
          <w:lang w:eastAsia="en-US"/>
          <w14:ligatures w14:val="standardContextual"/>
        </w:rPr>
        <w:t xml:space="preserve">due </w:t>
      </w:r>
      <w:r w:rsidRPr="00DB281D">
        <w:rPr>
          <w:rFonts w:eastAsiaTheme="minorHAnsi"/>
          <w:b/>
          <w:bCs/>
          <w:i/>
          <w:iCs/>
          <w:kern w:val="2"/>
          <w:sz w:val="24"/>
          <w:szCs w:val="24"/>
          <w:lang w:eastAsia="en-US"/>
          <w14:ligatures w14:val="standardContextual"/>
        </w:rPr>
        <w:t>Crocifissi</w:t>
      </w:r>
      <w:r w:rsidRPr="00DB281D">
        <w:rPr>
          <w:rFonts w:eastAsiaTheme="minorHAnsi"/>
          <w:b/>
          <w:bCs/>
          <w:kern w:val="2"/>
          <w:sz w:val="24"/>
          <w:szCs w:val="24"/>
          <w:lang w:eastAsia="en-US"/>
          <w14:ligatures w14:val="standardContextual"/>
        </w:rPr>
        <w:t xml:space="preserve"> di Benedetto da Maiano</w:t>
      </w:r>
      <w:r w:rsidRPr="00DB281D">
        <w:rPr>
          <w:rFonts w:eastAsiaTheme="minorHAnsi"/>
          <w:kern w:val="2"/>
          <w:sz w:val="24"/>
          <w:szCs w:val="24"/>
          <w:lang w:eastAsia="en-US"/>
          <w14:ligatures w14:val="standardContextual"/>
        </w:rPr>
        <w:t xml:space="preserve">, quello di Ancarano e il gemello di Todiano, restaurato per l’occasione. </w:t>
      </w:r>
    </w:p>
    <w:p w14:paraId="58D72D1B" w14:textId="77777777" w:rsidR="00E47721" w:rsidRPr="00DB281D" w:rsidRDefault="00E47721" w:rsidP="00E47721">
      <w:pPr>
        <w:spacing w:after="0" w:line="278" w:lineRule="auto"/>
        <w:jc w:val="both"/>
        <w:rPr>
          <w:rFonts w:eastAsiaTheme="minorHAnsi"/>
          <w:kern w:val="2"/>
          <w:sz w:val="24"/>
          <w:szCs w:val="24"/>
          <w:lang w:eastAsia="en-US"/>
          <w14:ligatures w14:val="standardContextual"/>
        </w:rPr>
      </w:pPr>
      <w:r w:rsidRPr="00DB281D">
        <w:rPr>
          <w:rFonts w:eastAsiaTheme="minorHAnsi"/>
          <w:kern w:val="2"/>
          <w:sz w:val="24"/>
          <w:szCs w:val="24"/>
          <w:lang w:eastAsia="en-US"/>
          <w14:ligatures w14:val="standardContextual"/>
        </w:rPr>
        <w:t xml:space="preserve">Completano la sezione la </w:t>
      </w:r>
      <w:r w:rsidRPr="00DB281D">
        <w:rPr>
          <w:rFonts w:eastAsiaTheme="minorHAnsi"/>
          <w:b/>
          <w:bCs/>
          <w:i/>
          <w:iCs/>
          <w:kern w:val="2"/>
          <w:sz w:val="24"/>
          <w:szCs w:val="24"/>
          <w:lang w:eastAsia="en-US"/>
          <w14:ligatures w14:val="standardContextual"/>
        </w:rPr>
        <w:t>Natività</w:t>
      </w:r>
      <w:r w:rsidRPr="00DB281D">
        <w:rPr>
          <w:rFonts w:eastAsiaTheme="minorHAnsi"/>
          <w:b/>
          <w:bCs/>
          <w:kern w:val="2"/>
          <w:sz w:val="24"/>
          <w:szCs w:val="24"/>
          <w:lang w:eastAsia="en-US"/>
          <w14:ligatures w14:val="standardContextual"/>
        </w:rPr>
        <w:t xml:space="preserve"> di Domenico Beccafumi</w:t>
      </w:r>
      <w:r w:rsidRPr="00DB281D">
        <w:rPr>
          <w:rFonts w:eastAsiaTheme="minorHAnsi"/>
          <w:kern w:val="2"/>
          <w:sz w:val="24"/>
          <w:szCs w:val="24"/>
          <w:lang w:eastAsia="en-US"/>
          <w14:ligatures w14:val="standardContextual"/>
        </w:rPr>
        <w:t xml:space="preserve"> e, nella cappella Barberini, </w:t>
      </w:r>
      <w:r w:rsidRPr="00DB281D">
        <w:rPr>
          <w:rFonts w:eastAsiaTheme="minorHAnsi"/>
          <w:b/>
          <w:bCs/>
          <w:kern w:val="2"/>
          <w:sz w:val="24"/>
          <w:szCs w:val="24"/>
          <w:lang w:eastAsia="en-US"/>
          <w14:ligatures w14:val="standardContextual"/>
        </w:rPr>
        <w:t xml:space="preserve">la </w:t>
      </w:r>
      <w:r w:rsidRPr="00DB281D">
        <w:rPr>
          <w:rFonts w:eastAsiaTheme="minorHAnsi"/>
          <w:b/>
          <w:bCs/>
          <w:i/>
          <w:iCs/>
          <w:kern w:val="2"/>
          <w:sz w:val="24"/>
          <w:szCs w:val="24"/>
          <w:lang w:eastAsia="en-US"/>
          <w14:ligatures w14:val="standardContextual"/>
        </w:rPr>
        <w:t>Madonna di Todiano</w:t>
      </w:r>
      <w:r w:rsidRPr="00DB281D">
        <w:rPr>
          <w:rFonts w:eastAsiaTheme="minorHAnsi"/>
          <w:b/>
          <w:bCs/>
          <w:kern w:val="2"/>
          <w:sz w:val="24"/>
          <w:szCs w:val="24"/>
          <w:lang w:eastAsia="en-US"/>
          <w14:ligatures w14:val="standardContextual"/>
        </w:rPr>
        <w:t xml:space="preserve"> di Giacomo di Giovannofrio</w:t>
      </w:r>
      <w:r w:rsidRPr="00DB281D">
        <w:rPr>
          <w:rFonts w:eastAsiaTheme="minorHAnsi"/>
          <w:kern w:val="2"/>
          <w:sz w:val="24"/>
          <w:szCs w:val="24"/>
          <w:lang w:eastAsia="en-US"/>
          <w14:ligatures w14:val="standardContextual"/>
        </w:rPr>
        <w:t xml:space="preserve">, ancora segnata dal sisma, in dialogo con </w:t>
      </w:r>
      <w:r w:rsidRPr="00DB281D">
        <w:rPr>
          <w:rFonts w:eastAsiaTheme="minorHAnsi"/>
          <w:b/>
          <w:bCs/>
          <w:kern w:val="2"/>
          <w:sz w:val="24"/>
          <w:szCs w:val="24"/>
          <w:lang w:eastAsia="en-US"/>
          <w14:ligatures w14:val="standardContextual"/>
        </w:rPr>
        <w:t xml:space="preserve">il </w:t>
      </w:r>
      <w:r w:rsidRPr="00DB281D">
        <w:rPr>
          <w:rFonts w:eastAsiaTheme="minorHAnsi"/>
          <w:b/>
          <w:bCs/>
          <w:i/>
          <w:iCs/>
          <w:kern w:val="2"/>
          <w:sz w:val="24"/>
          <w:szCs w:val="24"/>
          <w:lang w:eastAsia="en-US"/>
          <w14:ligatures w14:val="standardContextual"/>
        </w:rPr>
        <w:t xml:space="preserve">San Martino di </w:t>
      </w:r>
      <w:proofErr w:type="spellStart"/>
      <w:r w:rsidRPr="00DB281D">
        <w:rPr>
          <w:rFonts w:eastAsiaTheme="minorHAnsi"/>
          <w:b/>
          <w:bCs/>
          <w:i/>
          <w:iCs/>
          <w:kern w:val="2"/>
          <w:sz w:val="24"/>
          <w:szCs w:val="24"/>
          <w:lang w:eastAsia="en-US"/>
          <w14:ligatures w14:val="standardContextual"/>
        </w:rPr>
        <w:t>Legogne</w:t>
      </w:r>
      <w:proofErr w:type="spellEnd"/>
      <w:r w:rsidRPr="00DB281D">
        <w:rPr>
          <w:rFonts w:eastAsiaTheme="minorHAnsi"/>
          <w:b/>
          <w:bCs/>
          <w:kern w:val="2"/>
          <w:sz w:val="24"/>
          <w:szCs w:val="24"/>
          <w:lang w:eastAsia="en-US"/>
          <w14:ligatures w14:val="standardContextual"/>
        </w:rPr>
        <w:t xml:space="preserve"> di Giovanni Antonio da Lucoli e l’</w:t>
      </w:r>
      <w:r w:rsidRPr="00DB281D">
        <w:rPr>
          <w:rFonts w:eastAsiaTheme="minorHAnsi"/>
          <w:b/>
          <w:bCs/>
          <w:i/>
          <w:iCs/>
          <w:kern w:val="2"/>
          <w:sz w:val="24"/>
          <w:szCs w:val="24"/>
          <w:lang w:eastAsia="en-US"/>
          <w14:ligatures w14:val="standardContextual"/>
        </w:rPr>
        <w:t>Annunciata</w:t>
      </w:r>
      <w:r w:rsidRPr="00DB281D">
        <w:rPr>
          <w:rFonts w:eastAsiaTheme="minorHAnsi"/>
          <w:b/>
          <w:bCs/>
          <w:kern w:val="2"/>
          <w:sz w:val="24"/>
          <w:szCs w:val="24"/>
          <w:lang w:eastAsia="en-US"/>
          <w14:ligatures w14:val="standardContextual"/>
        </w:rPr>
        <w:t xml:space="preserve"> di Andrea della Robbia</w:t>
      </w:r>
      <w:r w:rsidRPr="00DB281D">
        <w:rPr>
          <w:rFonts w:eastAsiaTheme="minorHAnsi"/>
          <w:kern w:val="2"/>
          <w:sz w:val="24"/>
          <w:szCs w:val="24"/>
          <w:lang w:eastAsia="en-US"/>
          <w14:ligatures w14:val="standardContextual"/>
        </w:rPr>
        <w:t>.</w:t>
      </w:r>
    </w:p>
    <w:p w14:paraId="51EA3F8C" w14:textId="77777777" w:rsidR="00E47721" w:rsidRPr="00DB281D" w:rsidRDefault="00E47721" w:rsidP="00E47721">
      <w:pPr>
        <w:spacing w:after="0" w:line="278" w:lineRule="auto"/>
        <w:jc w:val="both"/>
        <w:rPr>
          <w:rFonts w:eastAsiaTheme="minorHAnsi"/>
          <w:kern w:val="2"/>
          <w:sz w:val="24"/>
          <w:szCs w:val="24"/>
          <w:lang w:eastAsia="en-US"/>
          <w14:ligatures w14:val="standardContextual"/>
        </w:rPr>
      </w:pPr>
      <w:r w:rsidRPr="00DB281D">
        <w:rPr>
          <w:rFonts w:eastAsiaTheme="minorHAnsi"/>
          <w:kern w:val="2"/>
          <w:sz w:val="24"/>
          <w:szCs w:val="24"/>
          <w:lang w:val="it" w:eastAsia="en-US"/>
          <w14:ligatures w14:val="standardContextual"/>
        </w:rPr>
        <w:t xml:space="preserve">Nella </w:t>
      </w:r>
      <w:r w:rsidRPr="00DB281D">
        <w:rPr>
          <w:rFonts w:eastAsiaTheme="minorHAnsi"/>
          <w:b/>
          <w:bCs/>
          <w:kern w:val="2"/>
          <w:sz w:val="24"/>
          <w:szCs w:val="24"/>
          <w:lang w:val="it" w:eastAsia="en-US"/>
          <w14:ligatures w14:val="standardContextual"/>
        </w:rPr>
        <w:t>chiesa di Sant’Eufemia a Spoleto</w:t>
      </w:r>
      <w:r w:rsidRPr="00DB281D">
        <w:rPr>
          <w:rFonts w:eastAsiaTheme="minorHAnsi"/>
          <w:kern w:val="2"/>
          <w:sz w:val="24"/>
          <w:szCs w:val="24"/>
          <w:lang w:val="it" w:eastAsia="en-US"/>
          <w14:ligatures w14:val="standardContextual"/>
        </w:rPr>
        <w:t xml:space="preserve"> oltre all’</w:t>
      </w:r>
      <w:r w:rsidRPr="00DB281D">
        <w:rPr>
          <w:rFonts w:eastAsiaTheme="minorHAnsi"/>
          <w:b/>
          <w:bCs/>
          <w:i/>
          <w:iCs/>
          <w:kern w:val="2"/>
          <w:sz w:val="24"/>
          <w:szCs w:val="24"/>
          <w:lang w:val="it" w:eastAsia="en-US"/>
          <w14:ligatures w14:val="standardContextual"/>
        </w:rPr>
        <w:t xml:space="preserve">Annunciazione </w:t>
      </w:r>
      <w:r w:rsidRPr="00DB281D">
        <w:rPr>
          <w:rFonts w:eastAsiaTheme="minorHAnsi"/>
          <w:b/>
          <w:bCs/>
          <w:kern w:val="2"/>
          <w:sz w:val="24"/>
          <w:szCs w:val="24"/>
          <w:lang w:val="it" w:eastAsia="en-US"/>
          <w14:ligatures w14:val="standardContextual"/>
        </w:rPr>
        <w:t>della Fondazione Carit</w:t>
      </w:r>
      <w:r w:rsidRPr="00DB281D">
        <w:rPr>
          <w:rFonts w:eastAsiaTheme="minorHAnsi"/>
          <w:b/>
          <w:bCs/>
          <w:i/>
          <w:iCs/>
          <w:kern w:val="2"/>
          <w:sz w:val="24"/>
          <w:szCs w:val="24"/>
          <w:lang w:val="it" w:eastAsia="en-US"/>
          <w14:ligatures w14:val="standardContextual"/>
        </w:rPr>
        <w:t xml:space="preserve"> </w:t>
      </w:r>
      <w:r w:rsidRPr="00DB281D">
        <w:rPr>
          <w:rFonts w:eastAsiaTheme="minorHAnsi"/>
          <w:b/>
          <w:bCs/>
          <w:kern w:val="2"/>
          <w:sz w:val="24"/>
          <w:szCs w:val="24"/>
          <w:lang w:val="it" w:eastAsia="en-US"/>
          <w14:ligatures w14:val="standardContextual"/>
        </w:rPr>
        <w:t>di Francesco Fantone</w:t>
      </w:r>
      <w:r w:rsidRPr="00DB281D">
        <w:rPr>
          <w:rFonts w:eastAsiaTheme="minorHAnsi"/>
          <w:kern w:val="2"/>
          <w:sz w:val="24"/>
          <w:szCs w:val="24"/>
          <w:lang w:val="it" w:eastAsia="en-US"/>
          <w14:ligatures w14:val="standardContextual"/>
        </w:rPr>
        <w:t xml:space="preserve">, pittore nursino, il nucleo principale è costituito dalla pittura manierista. Sull’altar maggiore, </w:t>
      </w:r>
      <w:r w:rsidRPr="00DB281D">
        <w:rPr>
          <w:rFonts w:eastAsiaTheme="minorHAnsi"/>
          <w:b/>
          <w:bCs/>
          <w:kern w:val="2"/>
          <w:sz w:val="24"/>
          <w:szCs w:val="24"/>
          <w:lang w:val="it" w:eastAsia="en-US"/>
          <w14:ligatures w14:val="standardContextual"/>
        </w:rPr>
        <w:t xml:space="preserve">un capolavoro di </w:t>
      </w:r>
      <w:r w:rsidRPr="00DB281D">
        <w:rPr>
          <w:rFonts w:eastAsiaTheme="minorHAnsi"/>
          <w:b/>
          <w:bCs/>
          <w:kern w:val="2"/>
          <w:sz w:val="24"/>
          <w:szCs w:val="24"/>
          <w:lang w:val="it" w:eastAsia="en-US"/>
          <w14:ligatures w14:val="standardContextual"/>
        </w:rPr>
        <w:lastRenderedPageBreak/>
        <w:t xml:space="preserve">Pomarancio, la </w:t>
      </w:r>
      <w:r w:rsidRPr="00DB281D">
        <w:rPr>
          <w:rFonts w:eastAsiaTheme="minorHAnsi"/>
          <w:b/>
          <w:bCs/>
          <w:i/>
          <w:iCs/>
          <w:kern w:val="2"/>
          <w:sz w:val="24"/>
          <w:szCs w:val="24"/>
          <w:lang w:val="it" w:eastAsia="en-US"/>
          <w14:ligatures w14:val="standardContextual"/>
        </w:rPr>
        <w:t>Crocifissione di Sant’Eutizio</w:t>
      </w:r>
      <w:r w:rsidRPr="00DB281D">
        <w:rPr>
          <w:rFonts w:eastAsiaTheme="minorHAnsi"/>
          <w:i/>
          <w:iCs/>
          <w:kern w:val="2"/>
          <w:sz w:val="24"/>
          <w:szCs w:val="24"/>
          <w:lang w:val="it" w:eastAsia="en-US"/>
          <w14:ligatures w14:val="standardContextual"/>
        </w:rPr>
        <w:t xml:space="preserve"> </w:t>
      </w:r>
      <w:r w:rsidRPr="00DB281D">
        <w:rPr>
          <w:rFonts w:eastAsiaTheme="minorHAnsi"/>
          <w:kern w:val="2"/>
          <w:sz w:val="24"/>
          <w:szCs w:val="24"/>
          <w:lang w:val="it" w:eastAsia="en-US"/>
          <w14:ligatures w14:val="standardContextual"/>
        </w:rPr>
        <w:t xml:space="preserve">e accanto il </w:t>
      </w:r>
      <w:r w:rsidRPr="00DB281D">
        <w:rPr>
          <w:rFonts w:eastAsiaTheme="minorHAnsi"/>
          <w:b/>
          <w:bCs/>
          <w:i/>
          <w:iCs/>
          <w:kern w:val="2"/>
          <w:sz w:val="24"/>
          <w:szCs w:val="24"/>
          <w:lang w:val="it" w:eastAsia="en-US"/>
          <w14:ligatures w14:val="standardContextual"/>
        </w:rPr>
        <w:t>Sant’Antonio abate</w:t>
      </w:r>
      <w:r w:rsidRPr="00DB281D">
        <w:rPr>
          <w:rFonts w:eastAsiaTheme="minorHAnsi"/>
          <w:b/>
          <w:bCs/>
          <w:kern w:val="2"/>
          <w:sz w:val="24"/>
          <w:szCs w:val="24"/>
          <w:lang w:val="it" w:eastAsia="en-US"/>
          <w14:ligatures w14:val="standardContextual"/>
        </w:rPr>
        <w:t xml:space="preserve"> del suo allievo, Giovan Battista Crescenzi</w:t>
      </w:r>
      <w:r w:rsidRPr="00DB281D">
        <w:rPr>
          <w:rFonts w:eastAsiaTheme="minorHAnsi"/>
          <w:kern w:val="2"/>
          <w:sz w:val="24"/>
          <w:szCs w:val="24"/>
          <w:lang w:val="it" w:eastAsia="en-US"/>
          <w14:ligatures w14:val="standardContextual"/>
        </w:rPr>
        <w:t xml:space="preserve"> e </w:t>
      </w:r>
      <w:r w:rsidRPr="00DB281D">
        <w:rPr>
          <w:rFonts w:eastAsiaTheme="minorHAnsi"/>
          <w:kern w:val="2"/>
          <w:sz w:val="24"/>
          <w:szCs w:val="24"/>
          <w:lang w:eastAsia="en-US"/>
          <w14:ligatures w14:val="standardContextual"/>
        </w:rPr>
        <w:t xml:space="preserve">una </w:t>
      </w:r>
      <w:r w:rsidRPr="00DB281D">
        <w:rPr>
          <w:rFonts w:eastAsiaTheme="minorHAnsi"/>
          <w:b/>
          <w:bCs/>
          <w:i/>
          <w:iCs/>
          <w:kern w:val="2"/>
          <w:sz w:val="24"/>
          <w:szCs w:val="24"/>
          <w:lang w:eastAsia="en-US"/>
          <w14:ligatures w14:val="standardContextual"/>
        </w:rPr>
        <w:t>Crocifissione</w:t>
      </w:r>
      <w:r w:rsidRPr="00DB281D">
        <w:rPr>
          <w:rFonts w:eastAsiaTheme="minorHAnsi"/>
          <w:kern w:val="2"/>
          <w:sz w:val="24"/>
          <w:szCs w:val="24"/>
          <w:lang w:eastAsia="en-US"/>
          <w14:ligatures w14:val="standardContextual"/>
        </w:rPr>
        <w:t xml:space="preserve"> giovanile </w:t>
      </w:r>
      <w:r w:rsidRPr="00DB281D">
        <w:rPr>
          <w:rFonts w:eastAsiaTheme="minorHAnsi"/>
          <w:b/>
          <w:bCs/>
          <w:kern w:val="2"/>
          <w:sz w:val="24"/>
          <w:szCs w:val="24"/>
          <w:lang w:eastAsia="en-US"/>
          <w14:ligatures w14:val="standardContextual"/>
        </w:rPr>
        <w:t>di Francesco Furini</w:t>
      </w:r>
      <w:r w:rsidRPr="00DB281D">
        <w:rPr>
          <w:rFonts w:eastAsiaTheme="minorHAnsi"/>
          <w:kern w:val="2"/>
          <w:sz w:val="24"/>
          <w:szCs w:val="24"/>
          <w:lang w:eastAsia="en-US"/>
          <w14:ligatures w14:val="standardContextual"/>
        </w:rPr>
        <w:t xml:space="preserve"> e la secentesca pala di </w:t>
      </w:r>
      <w:r w:rsidRPr="00DB281D">
        <w:rPr>
          <w:rFonts w:eastAsiaTheme="minorHAnsi"/>
          <w:b/>
          <w:bCs/>
          <w:kern w:val="2"/>
          <w:sz w:val="24"/>
          <w:szCs w:val="24"/>
          <w:lang w:eastAsia="en-US"/>
          <w14:ligatures w14:val="standardContextual"/>
        </w:rPr>
        <w:t>Giacinto Brandi</w:t>
      </w:r>
      <w:r w:rsidRPr="00DB281D">
        <w:rPr>
          <w:rFonts w:eastAsiaTheme="minorHAnsi"/>
          <w:kern w:val="2"/>
          <w:sz w:val="24"/>
          <w:szCs w:val="24"/>
          <w:lang w:eastAsia="en-US"/>
          <w14:ligatures w14:val="standardContextual"/>
        </w:rPr>
        <w:t>.</w:t>
      </w:r>
    </w:p>
    <w:p w14:paraId="2294B66D" w14:textId="77777777" w:rsidR="00E47721" w:rsidRPr="00DB281D" w:rsidRDefault="00E47721" w:rsidP="00E47721">
      <w:pPr>
        <w:spacing w:after="0" w:line="278" w:lineRule="auto"/>
        <w:jc w:val="both"/>
        <w:rPr>
          <w:rFonts w:eastAsiaTheme="minorHAnsi"/>
          <w:kern w:val="2"/>
          <w:sz w:val="24"/>
          <w:szCs w:val="24"/>
          <w:lang w:eastAsia="en-US"/>
          <w14:ligatures w14:val="standardContextual"/>
        </w:rPr>
      </w:pPr>
    </w:p>
    <w:p w14:paraId="3E2741E6" w14:textId="77777777" w:rsidR="00E47721" w:rsidRPr="00DB281D" w:rsidRDefault="00E47721" w:rsidP="00E47721">
      <w:pPr>
        <w:spacing w:after="0" w:line="278" w:lineRule="auto"/>
        <w:jc w:val="both"/>
        <w:rPr>
          <w:rFonts w:eastAsiaTheme="minorHAnsi"/>
          <w:kern w:val="2"/>
          <w:sz w:val="24"/>
          <w:szCs w:val="24"/>
          <w:lang w:eastAsia="en-US"/>
          <w14:ligatures w14:val="standardContextual"/>
        </w:rPr>
      </w:pPr>
      <w:r w:rsidRPr="00DB281D">
        <w:rPr>
          <w:rFonts w:eastAsiaTheme="minorHAnsi"/>
          <w:kern w:val="2"/>
          <w:sz w:val="24"/>
          <w:szCs w:val="24"/>
          <w:lang w:val="it" w:eastAsia="en-US"/>
          <w14:ligatures w14:val="standardContextual"/>
        </w:rPr>
        <w:t xml:space="preserve">La sede di </w:t>
      </w:r>
      <w:r w:rsidRPr="00DB281D">
        <w:rPr>
          <w:rFonts w:eastAsiaTheme="minorHAnsi"/>
          <w:b/>
          <w:bCs/>
          <w:kern w:val="2"/>
          <w:sz w:val="24"/>
          <w:szCs w:val="24"/>
          <w:lang w:val="it" w:eastAsia="en-US"/>
          <w14:ligatures w14:val="standardContextual"/>
        </w:rPr>
        <w:t>Ferentillo</w:t>
      </w:r>
      <w:r w:rsidRPr="00DB281D">
        <w:rPr>
          <w:rFonts w:eastAsiaTheme="minorHAnsi"/>
          <w:kern w:val="2"/>
          <w:sz w:val="24"/>
          <w:szCs w:val="24"/>
          <w:lang w:val="it" w:eastAsia="en-US"/>
          <w14:ligatures w14:val="standardContextual"/>
        </w:rPr>
        <w:t xml:space="preserve">, allestita </w:t>
      </w:r>
      <w:r w:rsidRPr="00DB281D">
        <w:rPr>
          <w:rFonts w:eastAsiaTheme="minorHAnsi"/>
          <w:b/>
          <w:bCs/>
          <w:kern w:val="2"/>
          <w:sz w:val="24"/>
          <w:szCs w:val="24"/>
          <w:lang w:val="it" w:eastAsia="en-US"/>
          <w14:ligatures w14:val="standardContextual"/>
        </w:rPr>
        <w:t>nell’abbazia di san Pietro in Valle</w:t>
      </w:r>
      <w:r w:rsidRPr="00DB281D">
        <w:rPr>
          <w:rFonts w:eastAsiaTheme="minorHAnsi"/>
          <w:kern w:val="2"/>
          <w:sz w:val="24"/>
          <w:szCs w:val="24"/>
          <w:lang w:val="it" w:eastAsia="en-US"/>
          <w14:ligatures w14:val="standardContextual"/>
        </w:rPr>
        <w:t>, propone una selezione di arti suntuarie; sono</w:t>
      </w:r>
      <w:r w:rsidRPr="00DB281D">
        <w:rPr>
          <w:rFonts w:eastAsiaTheme="minorHAnsi"/>
          <w:kern w:val="2"/>
          <w:sz w:val="24"/>
          <w:szCs w:val="24"/>
          <w:lang w:eastAsia="en-US"/>
          <w14:ligatures w14:val="standardContextual"/>
        </w:rPr>
        <w:t xml:space="preserve"> preziosi </w:t>
      </w:r>
      <w:r w:rsidRPr="00DB281D">
        <w:rPr>
          <w:rFonts w:eastAsiaTheme="minorHAnsi"/>
          <w:b/>
          <w:bCs/>
          <w:kern w:val="2"/>
          <w:sz w:val="24"/>
          <w:szCs w:val="24"/>
          <w:lang w:eastAsia="en-US"/>
          <w14:ligatures w14:val="standardContextual"/>
        </w:rPr>
        <w:t>paramenti e manufatti a uso liturgico del XV e XVI secolo</w:t>
      </w:r>
      <w:r w:rsidRPr="00DB281D">
        <w:rPr>
          <w:rFonts w:eastAsiaTheme="minorHAnsi"/>
          <w:kern w:val="2"/>
          <w:sz w:val="24"/>
          <w:szCs w:val="24"/>
          <w:lang w:eastAsia="en-US"/>
          <w14:ligatures w14:val="standardContextual"/>
        </w:rPr>
        <w:t xml:space="preserve">, provenienti da alcuni dei più importanti centri religiosi della Valnerina, come l’Abbazia di S. Eutizio, dalla Raccolta “Ansano Fabbi”, e dal Museo della Castellina di Norcia. </w:t>
      </w:r>
    </w:p>
    <w:p w14:paraId="0317E748" w14:textId="77777777" w:rsidR="00E47721" w:rsidRPr="00DB281D" w:rsidRDefault="00E47721" w:rsidP="00E47721">
      <w:pPr>
        <w:spacing w:after="0" w:line="278" w:lineRule="auto"/>
        <w:jc w:val="both"/>
        <w:rPr>
          <w:rFonts w:eastAsiaTheme="minorHAnsi"/>
          <w:kern w:val="2"/>
          <w:sz w:val="24"/>
          <w:szCs w:val="24"/>
          <w:lang w:eastAsia="en-US"/>
          <w14:ligatures w14:val="standardContextual"/>
        </w:rPr>
      </w:pPr>
    </w:p>
    <w:p w14:paraId="471056A6" w14:textId="77777777" w:rsidR="00E47721" w:rsidRPr="00DB281D" w:rsidRDefault="00E47721" w:rsidP="00E47721">
      <w:pPr>
        <w:spacing w:after="0" w:line="278" w:lineRule="auto"/>
        <w:jc w:val="both"/>
        <w:rPr>
          <w:rFonts w:eastAsiaTheme="minorHAnsi"/>
          <w:kern w:val="2"/>
          <w:sz w:val="24"/>
          <w:szCs w:val="24"/>
          <w:lang w:eastAsia="en-US"/>
          <w14:ligatures w14:val="standardContextual"/>
        </w:rPr>
      </w:pPr>
      <w:r w:rsidRPr="00DB281D">
        <w:rPr>
          <w:rFonts w:eastAsiaTheme="minorHAnsi"/>
          <w:kern w:val="2"/>
          <w:sz w:val="24"/>
          <w:szCs w:val="24"/>
          <w:lang w:eastAsia="en-US"/>
          <w14:ligatures w14:val="standardContextual"/>
        </w:rPr>
        <w:t xml:space="preserve">A </w:t>
      </w:r>
      <w:r w:rsidRPr="00DB281D">
        <w:rPr>
          <w:rFonts w:eastAsiaTheme="minorHAnsi"/>
          <w:b/>
          <w:bCs/>
          <w:kern w:val="2"/>
          <w:sz w:val="24"/>
          <w:szCs w:val="24"/>
          <w:lang w:eastAsia="en-US"/>
          <w14:ligatures w14:val="standardContextual"/>
        </w:rPr>
        <w:t>Norcia, la chiesa di San Benedetto</w:t>
      </w:r>
      <w:r w:rsidRPr="00DB281D">
        <w:rPr>
          <w:rFonts w:eastAsiaTheme="minorHAnsi"/>
          <w:kern w:val="2"/>
          <w:sz w:val="24"/>
          <w:szCs w:val="24"/>
          <w:lang w:eastAsia="en-US"/>
          <w14:ligatures w14:val="standardContextual"/>
        </w:rPr>
        <w:t xml:space="preserve"> è stata riallestita con opere del suo apparato decorativo e con altri dipinti e sculture restaurate che provengono da altre chiese. </w:t>
      </w:r>
    </w:p>
    <w:p w14:paraId="58D8FF90" w14:textId="77777777" w:rsidR="00E47721" w:rsidRPr="00DB281D" w:rsidRDefault="00E47721" w:rsidP="00E47721">
      <w:pPr>
        <w:spacing w:after="0" w:line="278" w:lineRule="auto"/>
        <w:jc w:val="both"/>
        <w:rPr>
          <w:rFonts w:eastAsiaTheme="minorHAnsi"/>
          <w:kern w:val="2"/>
          <w:sz w:val="24"/>
          <w:szCs w:val="24"/>
          <w:lang w:eastAsia="en-US"/>
          <w14:ligatures w14:val="standardContextual"/>
        </w:rPr>
      </w:pPr>
    </w:p>
    <w:p w14:paraId="17D11F51" w14:textId="77777777" w:rsidR="00E47721" w:rsidRPr="00DB281D" w:rsidRDefault="00E47721" w:rsidP="00E47721">
      <w:pPr>
        <w:spacing w:after="0" w:line="278" w:lineRule="auto"/>
        <w:jc w:val="both"/>
        <w:rPr>
          <w:rFonts w:eastAsiaTheme="minorHAnsi"/>
          <w:kern w:val="2"/>
          <w:sz w:val="24"/>
          <w:szCs w:val="24"/>
          <w:lang w:eastAsia="en-US"/>
          <w14:ligatures w14:val="standardContextual"/>
        </w:rPr>
      </w:pPr>
      <w:r w:rsidRPr="00DB281D">
        <w:rPr>
          <w:rFonts w:eastAsiaTheme="minorHAnsi"/>
          <w:kern w:val="2"/>
          <w:sz w:val="24"/>
          <w:szCs w:val="24"/>
          <w:lang w:eastAsia="en-US"/>
          <w14:ligatures w14:val="standardContextual"/>
        </w:rPr>
        <w:t xml:space="preserve">Nella sede del </w:t>
      </w:r>
      <w:r w:rsidRPr="00DB281D">
        <w:rPr>
          <w:rFonts w:eastAsiaTheme="minorHAnsi"/>
          <w:b/>
          <w:bCs/>
          <w:kern w:val="2"/>
          <w:sz w:val="24"/>
          <w:szCs w:val="24"/>
          <w:lang w:eastAsia="en-US"/>
          <w14:ligatures w14:val="standardContextual"/>
        </w:rPr>
        <w:t>Palazzo Comunale di Norcia</w:t>
      </w:r>
      <w:r w:rsidRPr="00DB281D">
        <w:rPr>
          <w:rFonts w:eastAsiaTheme="minorHAnsi"/>
          <w:kern w:val="2"/>
          <w:sz w:val="24"/>
          <w:szCs w:val="24"/>
          <w:lang w:eastAsia="en-US"/>
          <w14:ligatures w14:val="standardContextual"/>
        </w:rPr>
        <w:t xml:space="preserve"> saranno esposte </w:t>
      </w:r>
      <w:r w:rsidRPr="00DB281D">
        <w:rPr>
          <w:rFonts w:eastAsiaTheme="minorHAnsi"/>
          <w:b/>
          <w:bCs/>
          <w:kern w:val="2"/>
          <w:sz w:val="24"/>
          <w:szCs w:val="24"/>
          <w:lang w:eastAsia="en-US"/>
          <w14:ligatures w14:val="standardContextual"/>
        </w:rPr>
        <w:t>le sculture dei Tardini di San Giovanni in Persiceto</w:t>
      </w:r>
      <w:r w:rsidRPr="00DB281D">
        <w:rPr>
          <w:rFonts w:eastAsiaTheme="minorHAnsi"/>
          <w:kern w:val="2"/>
          <w:sz w:val="24"/>
          <w:szCs w:val="24"/>
          <w:lang w:eastAsia="en-US"/>
          <w14:ligatures w14:val="standardContextual"/>
        </w:rPr>
        <w:t xml:space="preserve"> che nel Cinquecento si trasferirono in Valnerina e che popolarono tutto il territorio di manufatti lignei ricchi di elementi dorati.</w:t>
      </w:r>
    </w:p>
    <w:p w14:paraId="4CAB1E66" w14:textId="77777777" w:rsidR="00E47721" w:rsidRPr="00DB281D" w:rsidRDefault="00E47721" w:rsidP="00E47721">
      <w:pPr>
        <w:spacing w:after="0" w:line="278" w:lineRule="auto"/>
        <w:jc w:val="both"/>
        <w:rPr>
          <w:rFonts w:eastAsiaTheme="minorHAnsi"/>
          <w:kern w:val="2"/>
          <w:sz w:val="24"/>
          <w:szCs w:val="24"/>
          <w:lang w:eastAsia="en-US"/>
          <w14:ligatures w14:val="standardContextual"/>
        </w:rPr>
      </w:pPr>
    </w:p>
    <w:p w14:paraId="5BB9FCD4" w14:textId="77777777" w:rsidR="00E47721" w:rsidRPr="00DB281D" w:rsidRDefault="00E47721" w:rsidP="00E47721">
      <w:pPr>
        <w:spacing w:after="0" w:line="278" w:lineRule="auto"/>
        <w:jc w:val="both"/>
        <w:rPr>
          <w:rFonts w:eastAsiaTheme="minorHAnsi"/>
          <w:kern w:val="2"/>
          <w:sz w:val="24"/>
          <w:szCs w:val="24"/>
          <w:lang w:eastAsia="en-US"/>
          <w14:ligatures w14:val="standardContextual"/>
        </w:rPr>
      </w:pPr>
      <w:r w:rsidRPr="00DB281D">
        <w:rPr>
          <w:rFonts w:eastAsiaTheme="minorHAnsi"/>
          <w:kern w:val="2"/>
          <w:sz w:val="24"/>
          <w:szCs w:val="24"/>
          <w:lang w:eastAsia="en-US"/>
          <w14:ligatures w14:val="standardContextual"/>
        </w:rPr>
        <w:t>Il percorso sarà segnato da un ricco apparato di fonti documentarie e di materiale bibliografico esposto in maniera integrata rispetto alle opere, creando un dialogo che consente di inquadrare la produzione artistica nel contesto istituzionale e storico-economico dell’epoca. Tra i capolavori si segnalano le pergamene e i documenti cartacei, contenuti nei cassetti originali di legno dell’</w:t>
      </w:r>
      <w:r w:rsidRPr="00DB281D">
        <w:rPr>
          <w:rFonts w:eastAsiaTheme="minorHAnsi"/>
          <w:b/>
          <w:bCs/>
          <w:i/>
          <w:iCs/>
          <w:kern w:val="2"/>
          <w:sz w:val="24"/>
          <w:szCs w:val="24"/>
          <w:lang w:eastAsia="en-US"/>
          <w14:ligatures w14:val="standardContextual"/>
        </w:rPr>
        <w:t>Archivio segreto</w:t>
      </w:r>
      <w:r w:rsidRPr="00DB281D">
        <w:rPr>
          <w:rFonts w:eastAsiaTheme="minorHAnsi"/>
          <w:b/>
          <w:bCs/>
          <w:kern w:val="2"/>
          <w:sz w:val="24"/>
          <w:szCs w:val="24"/>
          <w:lang w:eastAsia="en-US"/>
          <w14:ligatures w14:val="standardContextual"/>
        </w:rPr>
        <w:t xml:space="preserve"> di Norcia</w:t>
      </w:r>
      <w:r w:rsidRPr="00DB281D">
        <w:rPr>
          <w:rFonts w:eastAsiaTheme="minorHAnsi"/>
          <w:kern w:val="2"/>
          <w:sz w:val="24"/>
          <w:szCs w:val="24"/>
          <w:lang w:eastAsia="en-US"/>
          <w14:ligatures w14:val="standardContextual"/>
        </w:rPr>
        <w:t xml:space="preserve">, la copia nursina dello </w:t>
      </w:r>
      <w:proofErr w:type="spellStart"/>
      <w:r w:rsidRPr="00DB281D">
        <w:rPr>
          <w:rFonts w:eastAsiaTheme="minorHAnsi"/>
          <w:b/>
          <w:bCs/>
          <w:i/>
          <w:iCs/>
          <w:kern w:val="2"/>
          <w:sz w:val="24"/>
          <w:szCs w:val="24"/>
          <w:lang w:eastAsia="en-US"/>
          <w14:ligatures w14:val="standardContextual"/>
        </w:rPr>
        <w:t>Spechio</w:t>
      </w:r>
      <w:proofErr w:type="spellEnd"/>
      <w:r w:rsidRPr="00DB281D">
        <w:rPr>
          <w:rFonts w:eastAsiaTheme="minorHAnsi"/>
          <w:b/>
          <w:bCs/>
          <w:i/>
          <w:iCs/>
          <w:kern w:val="2"/>
          <w:sz w:val="24"/>
          <w:szCs w:val="24"/>
          <w:lang w:eastAsia="en-US"/>
          <w14:ligatures w14:val="standardContextual"/>
        </w:rPr>
        <w:t xml:space="preserve"> dell’Ordine Minore o Franceschina</w:t>
      </w:r>
      <w:r w:rsidRPr="00DB281D">
        <w:rPr>
          <w:rFonts w:eastAsiaTheme="minorHAnsi"/>
          <w:kern w:val="2"/>
          <w:sz w:val="24"/>
          <w:szCs w:val="24"/>
          <w:lang w:eastAsia="en-US"/>
          <w14:ligatures w14:val="standardContextual"/>
        </w:rPr>
        <w:t xml:space="preserve"> del frate minore perugino Iacopo Oddi, uno dei soli cinque esemplari esistenti di questa opera che, nella seconda metà del Quattrocento, raccontava le vite di alcuni frati osservanti collegandone le virtù a quelle di San Francesco e alla storia dell’ordine francescano, </w:t>
      </w:r>
      <w:r w:rsidRPr="00DB281D">
        <w:rPr>
          <w:rFonts w:eastAsiaTheme="minorHAnsi"/>
          <w:b/>
          <w:bCs/>
          <w:kern w:val="2"/>
          <w:sz w:val="24"/>
          <w:szCs w:val="24"/>
          <w:lang w:eastAsia="en-US"/>
          <w14:ligatures w14:val="standardContextual"/>
        </w:rPr>
        <w:t>manoscritti liturgici miniati provenienti dall’Abbazia di Sant’Eutizio di Preci</w:t>
      </w:r>
      <w:r w:rsidRPr="00DB281D">
        <w:rPr>
          <w:rFonts w:eastAsiaTheme="minorHAnsi"/>
          <w:kern w:val="2"/>
          <w:sz w:val="24"/>
          <w:szCs w:val="24"/>
          <w:lang w:eastAsia="en-US"/>
          <w14:ligatures w14:val="standardContextual"/>
        </w:rPr>
        <w:t xml:space="preserve">, o ancora la </w:t>
      </w:r>
      <w:r w:rsidRPr="00DB281D">
        <w:rPr>
          <w:rFonts w:eastAsiaTheme="minorHAnsi"/>
          <w:b/>
          <w:bCs/>
          <w:kern w:val="2"/>
          <w:sz w:val="24"/>
          <w:szCs w:val="24"/>
          <w:lang w:eastAsia="en-US"/>
          <w14:ligatures w14:val="standardContextual"/>
        </w:rPr>
        <w:t>bolla con la quale Papa Bonifacio IX ha concesso in perpetuo alla Basilica di San Benedetto il privilegio dell’indulgenza plenaria.</w:t>
      </w:r>
    </w:p>
    <w:p w14:paraId="09253FB0" w14:textId="77777777" w:rsidR="00E47721" w:rsidRPr="00DB281D" w:rsidRDefault="00E47721" w:rsidP="00E47721">
      <w:pPr>
        <w:spacing w:after="0" w:line="278" w:lineRule="auto"/>
        <w:jc w:val="both"/>
        <w:rPr>
          <w:rFonts w:eastAsiaTheme="minorHAnsi"/>
          <w:kern w:val="2"/>
          <w:sz w:val="24"/>
          <w:szCs w:val="24"/>
          <w:lang w:eastAsia="en-US"/>
          <w14:ligatures w14:val="standardContextual"/>
        </w:rPr>
      </w:pPr>
    </w:p>
    <w:p w14:paraId="75090146" w14:textId="77777777" w:rsidR="00E47721" w:rsidRPr="00DB281D" w:rsidRDefault="00E47721" w:rsidP="00E47721">
      <w:pPr>
        <w:spacing w:after="0" w:line="278" w:lineRule="auto"/>
        <w:jc w:val="both"/>
        <w:rPr>
          <w:rFonts w:eastAsiaTheme="minorHAnsi"/>
          <w:kern w:val="2"/>
          <w:sz w:val="24"/>
          <w:szCs w:val="24"/>
          <w:lang w:eastAsia="en-US"/>
          <w14:ligatures w14:val="standardContextual"/>
        </w:rPr>
      </w:pPr>
      <w:r w:rsidRPr="00DB281D">
        <w:rPr>
          <w:rFonts w:eastAsiaTheme="minorHAnsi"/>
          <w:kern w:val="2"/>
          <w:sz w:val="24"/>
          <w:szCs w:val="24"/>
          <w:lang w:eastAsia="en-US"/>
          <w14:ligatures w14:val="standardContextual"/>
        </w:rPr>
        <w:t>Spoleto (PG), ottobre 2026</w:t>
      </w:r>
    </w:p>
    <w:p w14:paraId="7582DF6D" w14:textId="77777777" w:rsidR="00E47721" w:rsidRPr="00DB281D" w:rsidRDefault="00E47721" w:rsidP="00E47721">
      <w:pPr>
        <w:spacing w:after="0" w:line="278" w:lineRule="auto"/>
        <w:jc w:val="both"/>
        <w:rPr>
          <w:rFonts w:eastAsiaTheme="minorHAnsi"/>
          <w:kern w:val="2"/>
          <w:sz w:val="24"/>
          <w:szCs w:val="24"/>
          <w:lang w:eastAsia="en-US"/>
          <w14:ligatures w14:val="standardContextual"/>
        </w:rPr>
      </w:pPr>
    </w:p>
    <w:p w14:paraId="38C24252" w14:textId="77777777" w:rsidR="00E47721" w:rsidRDefault="00E47721" w:rsidP="00E47721">
      <w:pPr>
        <w:spacing w:after="0" w:line="278" w:lineRule="auto"/>
        <w:jc w:val="both"/>
        <w:rPr>
          <w:rFonts w:eastAsiaTheme="minorHAnsi"/>
          <w:b/>
          <w:bCs/>
          <w:kern w:val="2"/>
          <w:lang w:eastAsia="en-US"/>
          <w14:ligatures w14:val="standardContextual"/>
        </w:rPr>
      </w:pPr>
    </w:p>
    <w:p w14:paraId="0F772905" w14:textId="77777777" w:rsidR="00E47721" w:rsidRDefault="00E47721" w:rsidP="00E47721">
      <w:pPr>
        <w:spacing w:after="0" w:line="278" w:lineRule="auto"/>
        <w:jc w:val="both"/>
        <w:rPr>
          <w:rFonts w:eastAsiaTheme="minorHAnsi"/>
          <w:b/>
          <w:bCs/>
          <w:kern w:val="2"/>
          <w:lang w:eastAsia="en-US"/>
          <w14:ligatures w14:val="standardContextual"/>
        </w:rPr>
      </w:pPr>
    </w:p>
    <w:p w14:paraId="696D6780" w14:textId="77777777" w:rsidR="00E47721" w:rsidRDefault="00E47721" w:rsidP="00E47721">
      <w:pPr>
        <w:spacing w:after="0" w:line="278" w:lineRule="auto"/>
        <w:jc w:val="both"/>
        <w:rPr>
          <w:rFonts w:eastAsiaTheme="minorHAnsi"/>
          <w:b/>
          <w:bCs/>
          <w:kern w:val="2"/>
          <w:lang w:eastAsia="en-US"/>
          <w14:ligatures w14:val="standardContextual"/>
        </w:rPr>
      </w:pPr>
    </w:p>
    <w:p w14:paraId="25288CAB" w14:textId="77777777" w:rsidR="00E47721" w:rsidRPr="00DB281D" w:rsidRDefault="00E47721" w:rsidP="00E47721">
      <w:pPr>
        <w:spacing w:after="0" w:line="278" w:lineRule="auto"/>
        <w:jc w:val="both"/>
        <w:rPr>
          <w:rFonts w:eastAsiaTheme="minorHAnsi"/>
          <w:b/>
          <w:bCs/>
          <w:kern w:val="2"/>
          <w:lang w:eastAsia="en-US"/>
          <w14:ligatures w14:val="standardContextual"/>
        </w:rPr>
      </w:pPr>
      <w:r w:rsidRPr="00DB281D">
        <w:rPr>
          <w:rFonts w:eastAsiaTheme="minorHAnsi"/>
          <w:b/>
          <w:bCs/>
          <w:kern w:val="2"/>
          <w:lang w:eastAsia="en-US"/>
          <w14:ligatures w14:val="standardContextual"/>
        </w:rPr>
        <w:t>ORO E TERRA. IL RINASCIMENTO DELLA VALNERINA</w:t>
      </w:r>
    </w:p>
    <w:p w14:paraId="1FA93691" w14:textId="77777777" w:rsidR="00E47721" w:rsidRPr="00DB281D" w:rsidRDefault="00E47721" w:rsidP="00E47721">
      <w:pPr>
        <w:spacing w:after="0" w:line="278" w:lineRule="auto"/>
        <w:jc w:val="both"/>
        <w:rPr>
          <w:rFonts w:eastAsiaTheme="minorHAnsi"/>
          <w:kern w:val="2"/>
          <w:lang w:eastAsia="en-US"/>
          <w14:ligatures w14:val="standardContextual"/>
        </w:rPr>
      </w:pPr>
      <w:r w:rsidRPr="00DB281D">
        <w:rPr>
          <w:rFonts w:eastAsiaTheme="minorHAnsi"/>
          <w:kern w:val="2"/>
          <w:lang w:eastAsia="en-US"/>
          <w14:ligatures w14:val="standardContextual"/>
        </w:rPr>
        <w:t>Spoleto (PG), Norcia (PG), Ferentillo (TR), Cascia (PG), Arrone (TR), Vallo di Nera (PG) e sedi varie</w:t>
      </w:r>
    </w:p>
    <w:p w14:paraId="399F263A" w14:textId="77777777" w:rsidR="00E47721" w:rsidRPr="00DB281D" w:rsidRDefault="00E47721" w:rsidP="00E47721">
      <w:pPr>
        <w:spacing w:after="0" w:line="278" w:lineRule="auto"/>
        <w:jc w:val="both"/>
        <w:rPr>
          <w:rFonts w:eastAsiaTheme="minorHAnsi"/>
          <w:b/>
          <w:bCs/>
          <w:kern w:val="2"/>
          <w:lang w:eastAsia="en-US"/>
          <w14:ligatures w14:val="standardContextual"/>
        </w:rPr>
      </w:pPr>
      <w:r w:rsidRPr="00DB281D">
        <w:rPr>
          <w:rFonts w:eastAsiaTheme="minorHAnsi"/>
          <w:b/>
          <w:bCs/>
          <w:kern w:val="2"/>
          <w:lang w:eastAsia="en-US"/>
          <w14:ligatures w14:val="standardContextual"/>
        </w:rPr>
        <w:t>5 novembre 2026 – 31 marzo 2027</w:t>
      </w:r>
    </w:p>
    <w:p w14:paraId="298A58D6" w14:textId="77777777" w:rsidR="00E47721" w:rsidRPr="00DB281D" w:rsidRDefault="00E47721" w:rsidP="00E47721">
      <w:pPr>
        <w:spacing w:after="0" w:line="278" w:lineRule="auto"/>
        <w:jc w:val="both"/>
        <w:rPr>
          <w:rFonts w:eastAsiaTheme="minorHAnsi"/>
          <w:kern w:val="2"/>
          <w:highlight w:val="yellow"/>
          <w:lang w:eastAsia="en-US"/>
          <w14:ligatures w14:val="standardContextual"/>
        </w:rPr>
      </w:pPr>
    </w:p>
    <w:p w14:paraId="3B7ED472" w14:textId="77777777" w:rsidR="00E47721" w:rsidRPr="00DB281D" w:rsidRDefault="00E47721" w:rsidP="00E47721">
      <w:pPr>
        <w:spacing w:after="0" w:line="278" w:lineRule="auto"/>
        <w:jc w:val="both"/>
        <w:rPr>
          <w:rFonts w:eastAsiaTheme="minorHAnsi"/>
          <w:b/>
          <w:bCs/>
          <w:kern w:val="2"/>
          <w:lang w:eastAsia="en-US"/>
          <w14:ligatures w14:val="standardContextual"/>
        </w:rPr>
      </w:pPr>
      <w:r w:rsidRPr="00DB281D">
        <w:rPr>
          <w:rFonts w:eastAsiaTheme="minorHAnsi"/>
          <w:b/>
          <w:bCs/>
          <w:kern w:val="2"/>
          <w:lang w:eastAsia="en-US"/>
          <w14:ligatures w14:val="standardContextual"/>
        </w:rPr>
        <w:t>Informazioni:</w:t>
      </w:r>
    </w:p>
    <w:p w14:paraId="0BA8F6EE" w14:textId="77777777" w:rsidR="00E47721" w:rsidRPr="00FF3E66" w:rsidRDefault="00E47721" w:rsidP="00E47721">
      <w:pPr>
        <w:spacing w:after="0" w:line="278" w:lineRule="auto"/>
        <w:jc w:val="both"/>
      </w:pPr>
      <w:hyperlink r:id="rId7" w:tooltip="https://oroeterra.cultura.gov.it" w:history="1">
        <w:r w:rsidRPr="00FF3E66">
          <w:rPr>
            <w:rStyle w:val="Collegamentoipertestuale"/>
          </w:rPr>
          <w:t>https://oroeterra.cu</w:t>
        </w:r>
        <w:r w:rsidRPr="00FF3E66">
          <w:rPr>
            <w:rStyle w:val="Collegamentoipertestuale"/>
          </w:rPr>
          <w:t>l</w:t>
        </w:r>
        <w:r w:rsidRPr="00FF3E66">
          <w:rPr>
            <w:rStyle w:val="Collegamentoipertestuale"/>
          </w:rPr>
          <w:t>tura.gov.it</w:t>
        </w:r>
      </w:hyperlink>
    </w:p>
    <w:p w14:paraId="6C15AFF2" w14:textId="77777777" w:rsidR="00E47721" w:rsidRPr="00DB281D" w:rsidRDefault="00E47721" w:rsidP="00E47721">
      <w:pPr>
        <w:spacing w:after="0" w:line="278" w:lineRule="auto"/>
        <w:jc w:val="both"/>
        <w:rPr>
          <w:rFonts w:eastAsiaTheme="minorHAnsi"/>
          <w:kern w:val="2"/>
          <w:lang w:eastAsia="en-US"/>
          <w14:ligatures w14:val="standardContextual"/>
        </w:rPr>
      </w:pPr>
    </w:p>
    <w:p w14:paraId="170BCC8E" w14:textId="77777777" w:rsidR="00E47721" w:rsidRPr="00DB281D" w:rsidRDefault="00E47721" w:rsidP="00E47721">
      <w:pPr>
        <w:spacing w:after="0" w:line="278" w:lineRule="auto"/>
        <w:jc w:val="both"/>
        <w:rPr>
          <w:rFonts w:eastAsiaTheme="minorHAnsi"/>
          <w:kern w:val="2"/>
          <w:lang w:eastAsia="en-US"/>
          <w14:ligatures w14:val="standardContextual"/>
        </w:rPr>
      </w:pPr>
    </w:p>
    <w:p w14:paraId="3AB31DF5" w14:textId="77777777" w:rsidR="00E47721" w:rsidRPr="00DB281D" w:rsidRDefault="00E47721" w:rsidP="00E47721">
      <w:pPr>
        <w:spacing w:after="0" w:line="278" w:lineRule="auto"/>
        <w:jc w:val="both"/>
        <w:rPr>
          <w:rFonts w:eastAsiaTheme="minorHAnsi"/>
          <w:b/>
          <w:bCs/>
          <w:kern w:val="2"/>
          <w:lang w:eastAsia="en-US"/>
          <w14:ligatures w14:val="standardContextual"/>
        </w:rPr>
      </w:pPr>
      <w:r w:rsidRPr="00DB281D">
        <w:rPr>
          <w:rFonts w:eastAsiaTheme="minorHAnsi"/>
          <w:b/>
          <w:bCs/>
          <w:kern w:val="2"/>
          <w:lang w:eastAsia="en-US"/>
          <w14:ligatures w14:val="standardContextual"/>
        </w:rPr>
        <w:t>Uffici stampa</w:t>
      </w:r>
    </w:p>
    <w:p w14:paraId="04910697" w14:textId="77777777" w:rsidR="00E47721" w:rsidRPr="00DB281D" w:rsidRDefault="00E47721" w:rsidP="00E47721">
      <w:pPr>
        <w:spacing w:after="0" w:line="278" w:lineRule="auto"/>
        <w:jc w:val="both"/>
        <w:rPr>
          <w:rFonts w:eastAsiaTheme="minorHAnsi"/>
          <w:b/>
          <w:bCs/>
          <w:kern w:val="2"/>
          <w:lang w:eastAsia="en-US"/>
          <w14:ligatures w14:val="standardContextual"/>
        </w:rPr>
      </w:pPr>
      <w:r w:rsidRPr="00DB281D">
        <w:rPr>
          <w:rFonts w:eastAsiaTheme="minorHAnsi"/>
          <w:b/>
          <w:bCs/>
          <w:kern w:val="2"/>
          <w:lang w:eastAsia="en-US"/>
          <w14:ligatures w14:val="standardContextual"/>
        </w:rPr>
        <w:t>Soprintendenza archivistica e bibliografica dell'Umbria</w:t>
      </w:r>
    </w:p>
    <w:p w14:paraId="4AB68661" w14:textId="77777777" w:rsidR="00E47721" w:rsidRPr="00DB281D" w:rsidRDefault="00E47721" w:rsidP="00E47721">
      <w:pPr>
        <w:spacing w:after="0" w:line="278" w:lineRule="auto"/>
        <w:jc w:val="both"/>
        <w:rPr>
          <w:rFonts w:eastAsiaTheme="minorHAnsi"/>
          <w:kern w:val="2"/>
          <w:lang w:eastAsia="en-US"/>
          <w14:ligatures w14:val="standardContextual"/>
        </w:rPr>
      </w:pPr>
      <w:r w:rsidRPr="00DB281D">
        <w:rPr>
          <w:rFonts w:eastAsiaTheme="minorHAnsi"/>
          <w:kern w:val="2"/>
          <w:lang w:eastAsia="en-US"/>
          <w14:ligatures w14:val="standardContextual"/>
        </w:rPr>
        <w:t>T. +39 075 5055715</w:t>
      </w:r>
    </w:p>
    <w:p w14:paraId="574E0191" w14:textId="77777777" w:rsidR="00E47721" w:rsidRPr="00DB281D" w:rsidRDefault="00E47721" w:rsidP="00E47721">
      <w:pPr>
        <w:spacing w:after="0" w:line="278" w:lineRule="auto"/>
        <w:jc w:val="both"/>
        <w:rPr>
          <w:rFonts w:eastAsiaTheme="minorHAnsi"/>
          <w:kern w:val="2"/>
          <w:lang w:eastAsia="en-US"/>
          <w14:ligatures w14:val="standardContextual"/>
        </w:rPr>
      </w:pPr>
      <w:hyperlink r:id="rId8" w:history="1">
        <w:r w:rsidRPr="00DB281D">
          <w:rPr>
            <w:rFonts w:eastAsiaTheme="minorHAnsi"/>
            <w:kern w:val="2"/>
            <w:u w:val="single"/>
            <w:lang w:eastAsia="en-US"/>
            <w14:ligatures w14:val="standardContextual"/>
          </w:rPr>
          <w:t>Sab-umb@cultura.gov.it</w:t>
        </w:r>
      </w:hyperlink>
      <w:r w:rsidRPr="00DB281D">
        <w:rPr>
          <w:rFonts w:eastAsiaTheme="minorHAnsi"/>
          <w:kern w:val="2"/>
          <w:lang w:eastAsia="en-US"/>
          <w14:ligatures w14:val="standardContextual"/>
        </w:rPr>
        <w:t xml:space="preserve"> </w:t>
      </w:r>
    </w:p>
    <w:p w14:paraId="669EF8B5" w14:textId="77777777" w:rsidR="00E47721" w:rsidRPr="00DB281D" w:rsidRDefault="00E47721" w:rsidP="00E47721">
      <w:pPr>
        <w:spacing w:after="0" w:line="278" w:lineRule="auto"/>
        <w:jc w:val="both"/>
        <w:rPr>
          <w:rFonts w:eastAsiaTheme="minorHAnsi"/>
          <w:kern w:val="2"/>
          <w:lang w:eastAsia="en-US"/>
          <w14:ligatures w14:val="standardContextual"/>
        </w:rPr>
      </w:pPr>
    </w:p>
    <w:p w14:paraId="7BB81A35" w14:textId="77777777" w:rsidR="00E47721" w:rsidRPr="00DB281D" w:rsidRDefault="00E47721" w:rsidP="00E47721">
      <w:pPr>
        <w:spacing w:after="0" w:line="278" w:lineRule="auto"/>
        <w:jc w:val="both"/>
        <w:rPr>
          <w:rFonts w:eastAsiaTheme="minorHAnsi"/>
          <w:b/>
          <w:bCs/>
          <w:kern w:val="2"/>
          <w:lang w:eastAsia="en-US"/>
          <w14:ligatures w14:val="standardContextual"/>
        </w:rPr>
      </w:pPr>
      <w:r w:rsidRPr="00DB281D">
        <w:rPr>
          <w:rFonts w:eastAsiaTheme="minorHAnsi"/>
          <w:b/>
          <w:bCs/>
          <w:kern w:val="2"/>
          <w:lang w:eastAsia="en-US"/>
          <w14:ligatures w14:val="standardContextual"/>
        </w:rPr>
        <w:t>Soprintendenza Archeologia, Belle Arti e Paesaggio per l'Umbria</w:t>
      </w:r>
    </w:p>
    <w:p w14:paraId="60D25704" w14:textId="77777777" w:rsidR="00E47721" w:rsidRPr="00DB281D" w:rsidRDefault="00E47721" w:rsidP="00E47721">
      <w:pPr>
        <w:spacing w:after="0" w:line="278" w:lineRule="auto"/>
        <w:jc w:val="both"/>
        <w:rPr>
          <w:rFonts w:eastAsiaTheme="minorHAnsi"/>
          <w:kern w:val="2"/>
          <w:lang w:eastAsia="en-US"/>
          <w14:ligatures w14:val="standardContextual"/>
        </w:rPr>
      </w:pPr>
      <w:r w:rsidRPr="00DB281D">
        <w:rPr>
          <w:rFonts w:eastAsiaTheme="minorHAnsi"/>
          <w:kern w:val="2"/>
          <w:lang w:eastAsia="en-US"/>
          <w14:ligatures w14:val="standardContextual"/>
        </w:rPr>
        <w:t>T. +39 075 5741230 – 075 5750609</w:t>
      </w:r>
    </w:p>
    <w:p w14:paraId="006126B9" w14:textId="77777777" w:rsidR="00E47721" w:rsidRPr="00DB281D" w:rsidRDefault="00E47721" w:rsidP="00E47721">
      <w:pPr>
        <w:spacing w:after="0" w:line="278" w:lineRule="auto"/>
        <w:jc w:val="both"/>
        <w:rPr>
          <w:rFonts w:eastAsiaTheme="minorHAnsi"/>
          <w:kern w:val="2"/>
          <w:lang w:eastAsia="en-US"/>
          <w14:ligatures w14:val="standardContextual"/>
        </w:rPr>
      </w:pPr>
      <w:hyperlink r:id="rId9" w:history="1">
        <w:r w:rsidRPr="00DB281D">
          <w:rPr>
            <w:rFonts w:eastAsiaTheme="minorHAnsi"/>
            <w:kern w:val="2"/>
            <w:u w:val="single"/>
            <w:lang w:eastAsia="en-US"/>
            <w14:ligatures w14:val="standardContextual"/>
          </w:rPr>
          <w:t>sabap-umb.comunicazione@cultura.gov.it</w:t>
        </w:r>
      </w:hyperlink>
      <w:r w:rsidRPr="00DB281D">
        <w:rPr>
          <w:rFonts w:eastAsiaTheme="minorHAnsi"/>
          <w:kern w:val="2"/>
          <w:lang w:eastAsia="en-US"/>
          <w14:ligatures w14:val="standardContextual"/>
        </w:rPr>
        <w:t xml:space="preserve"> </w:t>
      </w:r>
    </w:p>
    <w:p w14:paraId="2A173AC2" w14:textId="77777777" w:rsidR="00E47721" w:rsidRPr="00DB281D" w:rsidRDefault="00E47721" w:rsidP="00E47721">
      <w:pPr>
        <w:spacing w:after="0" w:line="278" w:lineRule="auto"/>
        <w:jc w:val="both"/>
        <w:rPr>
          <w:rFonts w:eastAsiaTheme="minorHAnsi"/>
          <w:kern w:val="2"/>
          <w:lang w:eastAsia="en-US"/>
          <w14:ligatures w14:val="standardContextual"/>
        </w:rPr>
      </w:pPr>
    </w:p>
    <w:p w14:paraId="5835FD1E" w14:textId="77777777" w:rsidR="00E47721" w:rsidRPr="00DB281D" w:rsidRDefault="00E47721" w:rsidP="00E47721">
      <w:pPr>
        <w:spacing w:after="0" w:line="278" w:lineRule="auto"/>
        <w:jc w:val="both"/>
        <w:rPr>
          <w:rFonts w:eastAsiaTheme="minorHAnsi"/>
          <w:b/>
          <w:bCs/>
          <w:kern w:val="2"/>
          <w:lang w:eastAsia="en-US"/>
          <w14:ligatures w14:val="standardContextual"/>
        </w:rPr>
      </w:pPr>
      <w:r w:rsidRPr="00DB281D">
        <w:rPr>
          <w:rFonts w:eastAsiaTheme="minorHAnsi"/>
          <w:b/>
          <w:bCs/>
          <w:kern w:val="2"/>
          <w:lang w:eastAsia="en-US"/>
          <w14:ligatures w14:val="standardContextual"/>
        </w:rPr>
        <w:t>Ufficio stampa mostra</w:t>
      </w:r>
    </w:p>
    <w:p w14:paraId="2A3C4B8E" w14:textId="77777777" w:rsidR="00E47721" w:rsidRPr="00DB281D" w:rsidRDefault="00E47721" w:rsidP="00E47721">
      <w:pPr>
        <w:spacing w:after="0" w:line="278" w:lineRule="auto"/>
        <w:jc w:val="both"/>
        <w:rPr>
          <w:rFonts w:eastAsiaTheme="minorHAnsi"/>
          <w:b/>
          <w:bCs/>
          <w:kern w:val="2"/>
          <w:lang w:eastAsia="en-US"/>
          <w14:ligatures w14:val="standardContextual"/>
        </w:rPr>
      </w:pPr>
      <w:r w:rsidRPr="00DB281D">
        <w:rPr>
          <w:rFonts w:eastAsiaTheme="minorHAnsi"/>
          <w:b/>
          <w:bCs/>
          <w:kern w:val="2"/>
          <w:lang w:eastAsia="en-US"/>
          <w14:ligatures w14:val="standardContextual"/>
        </w:rPr>
        <w:t>CLP Relazioni Pubbliche</w:t>
      </w:r>
    </w:p>
    <w:p w14:paraId="662B5063" w14:textId="77777777" w:rsidR="00E47721" w:rsidRPr="00DB281D" w:rsidRDefault="00E47721" w:rsidP="00E47721">
      <w:pPr>
        <w:spacing w:after="0" w:line="278" w:lineRule="auto"/>
        <w:jc w:val="both"/>
        <w:rPr>
          <w:rFonts w:eastAsiaTheme="minorHAnsi"/>
          <w:kern w:val="2"/>
          <w:lang w:eastAsia="en-US"/>
          <w14:ligatures w14:val="standardContextual"/>
        </w:rPr>
      </w:pPr>
      <w:r w:rsidRPr="00DB281D">
        <w:rPr>
          <w:rFonts w:eastAsiaTheme="minorHAnsi"/>
          <w:kern w:val="2"/>
          <w:lang w:eastAsia="en-US"/>
          <w14:ligatures w14:val="standardContextual"/>
        </w:rPr>
        <w:t xml:space="preserve">Clara Cervia | M. +39 333 9125684 | E. </w:t>
      </w:r>
      <w:hyperlink r:id="rId10" w:history="1">
        <w:r w:rsidRPr="00DB281D">
          <w:rPr>
            <w:rFonts w:eastAsiaTheme="minorHAnsi"/>
            <w:kern w:val="2"/>
            <w:u w:val="single"/>
            <w:lang w:eastAsia="en-US"/>
            <w14:ligatures w14:val="standardContextual"/>
          </w:rPr>
          <w:t>clara.cervia@clp1968.it</w:t>
        </w:r>
      </w:hyperlink>
      <w:r w:rsidRPr="00DB281D">
        <w:rPr>
          <w:rFonts w:eastAsiaTheme="minorHAnsi"/>
          <w:kern w:val="2"/>
          <w:lang w:eastAsia="en-US"/>
          <w14:ligatures w14:val="standardContextual"/>
        </w:rPr>
        <w:t xml:space="preserve"> </w:t>
      </w:r>
    </w:p>
    <w:p w14:paraId="26B7E2F2" w14:textId="77777777" w:rsidR="00E47721" w:rsidRPr="00DB281D" w:rsidRDefault="00E47721" w:rsidP="00E47721">
      <w:pPr>
        <w:spacing w:after="0" w:line="278" w:lineRule="auto"/>
        <w:jc w:val="both"/>
        <w:rPr>
          <w:rFonts w:eastAsiaTheme="minorHAnsi"/>
          <w:kern w:val="2"/>
          <w:lang w:eastAsia="en-US"/>
          <w14:ligatures w14:val="standardContextual"/>
        </w:rPr>
      </w:pPr>
      <w:r w:rsidRPr="00DB281D">
        <w:rPr>
          <w:rFonts w:eastAsiaTheme="minorHAnsi"/>
          <w:kern w:val="2"/>
          <w:lang w:eastAsia="en-US"/>
          <w14:ligatures w14:val="standardContextual"/>
        </w:rPr>
        <w:t xml:space="preserve">T. + 39 02 36755700 | </w:t>
      </w:r>
      <w:hyperlink r:id="rId11" w:history="1">
        <w:r w:rsidRPr="00DB281D">
          <w:rPr>
            <w:rFonts w:eastAsiaTheme="minorHAnsi"/>
            <w:kern w:val="2"/>
            <w:u w:val="single"/>
            <w:lang w:eastAsia="en-US"/>
            <w14:ligatures w14:val="standardContextual"/>
          </w:rPr>
          <w:t>www.clp1968.it</w:t>
        </w:r>
      </w:hyperlink>
      <w:r w:rsidRPr="00DB281D">
        <w:rPr>
          <w:rFonts w:eastAsiaTheme="minorHAnsi"/>
          <w:kern w:val="2"/>
          <w:lang w:eastAsia="en-US"/>
          <w14:ligatures w14:val="standardContextual"/>
        </w:rPr>
        <w:t xml:space="preserve"> </w:t>
      </w:r>
    </w:p>
    <w:p w14:paraId="778A36DA" w14:textId="77777777" w:rsidR="00E47721" w:rsidRPr="00A2684E" w:rsidRDefault="00E47721" w:rsidP="00E47721"/>
    <w:p w14:paraId="11640B38" w14:textId="1A417FCC" w:rsidR="00B87115" w:rsidRPr="00E47721" w:rsidRDefault="00B87115" w:rsidP="00E47721"/>
    <w:sectPr w:rsidR="00B87115" w:rsidRPr="00E47721">
      <w:headerReference w:type="even" r:id="rId12"/>
      <w:headerReference w:type="default" r:id="rId13"/>
      <w:footerReference w:type="even" r:id="rId14"/>
      <w:footerReference w:type="default" r:id="rId15"/>
      <w:headerReference w:type="first" r:id="rId16"/>
      <w:footerReference w:type="first" r:id="rId17"/>
      <w:pgSz w:w="11906" w:h="16838"/>
      <w:pgMar w:top="4706" w:right="703" w:bottom="2381" w:left="714"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EDBEB" w14:textId="77777777" w:rsidR="007A12CF" w:rsidRDefault="007A12CF">
      <w:pPr>
        <w:spacing w:after="0" w:line="240" w:lineRule="auto"/>
      </w:pPr>
      <w:r>
        <w:separator/>
      </w:r>
    </w:p>
  </w:endnote>
  <w:endnote w:type="continuationSeparator" w:id="0">
    <w:p w14:paraId="6457CB27" w14:textId="77777777" w:rsidR="007A12CF" w:rsidRDefault="007A12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43000" w14:textId="77777777" w:rsidR="00E47721" w:rsidRDefault="00E47721">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A74CC" w14:textId="77777777" w:rsidR="00E47721" w:rsidRDefault="00E47721">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892F" w14:textId="77777777" w:rsidR="00E47721" w:rsidRDefault="00E4772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F7501" w14:textId="77777777" w:rsidR="007A12CF" w:rsidRDefault="007A12CF">
      <w:pPr>
        <w:spacing w:after="0" w:line="240" w:lineRule="auto"/>
      </w:pPr>
      <w:r>
        <w:separator/>
      </w:r>
    </w:p>
  </w:footnote>
  <w:footnote w:type="continuationSeparator" w:id="0">
    <w:p w14:paraId="0BBDE767" w14:textId="77777777" w:rsidR="007A12CF" w:rsidRDefault="007A12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7CAED" w14:textId="77777777" w:rsidR="00E47721" w:rsidRDefault="00E47721">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81783" w14:textId="77777777" w:rsidR="00B87115" w:rsidRDefault="007A12CF">
    <w:pPr>
      <w:spacing w:after="0" w:line="240" w:lineRule="auto"/>
    </w:pPr>
    <w:r>
      <w:rPr>
        <w:noProof/>
      </w:rPr>
      <w:drawing>
        <wp:anchor distT="0" distB="0" distL="0" distR="0" simplePos="0" relativeHeight="251657216" behindDoc="1" locked="1" layoutInCell="1" allowOverlap="1" wp14:anchorId="67F5319F" wp14:editId="447D9700">
          <wp:simplePos x="0" y="0"/>
          <wp:positionH relativeFrom="page">
            <wp:posOffset>0</wp:posOffset>
          </wp:positionH>
          <wp:positionV relativeFrom="page">
            <wp:posOffset>0</wp:posOffset>
          </wp:positionV>
          <wp:extent cx="7562850" cy="10696575"/>
          <wp:effectExtent l="0" t="0" r="0" b="0"/>
          <wp:wrapNone/>
          <wp:docPr id="1" name="Carta intestata pagine successive" descr="Carta intestata Oro e Terra con i loghi degli enti" title="Carta intestata pagine success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562850" cy="1069657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8A1EF" w14:textId="77777777" w:rsidR="00B87115" w:rsidRDefault="007A12CF">
    <w:pPr>
      <w:spacing w:before="4820" w:after="0" w:line="240" w:lineRule="auto"/>
    </w:pPr>
    <w:r>
      <w:rPr>
        <w:noProof/>
      </w:rPr>
      <w:drawing>
        <wp:anchor distT="0" distB="0" distL="0" distR="0" simplePos="0" relativeHeight="251658240" behindDoc="1" locked="1" layoutInCell="1" allowOverlap="1" wp14:anchorId="2116A69B" wp14:editId="7D024659">
          <wp:simplePos x="0" y="0"/>
          <wp:positionH relativeFrom="page">
            <wp:posOffset>0</wp:posOffset>
          </wp:positionH>
          <wp:positionV relativeFrom="page">
            <wp:posOffset>0</wp:posOffset>
          </wp:positionV>
          <wp:extent cx="7562850" cy="10696575"/>
          <wp:effectExtent l="0" t="0" r="0" b="0"/>
          <wp:wrapNone/>
          <wp:docPr id="815944021" name="Carta intestata prima pagina" descr="Carta intestata Oro e Terra con i loghi degli enti" title="Carta intestata prima pag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562850" cy="1069657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084F2C"/>
    <w:multiLevelType w:val="hybridMultilevel"/>
    <w:tmpl w:val="3E16379C"/>
    <w:lvl w:ilvl="0" w:tplc="DDF8010E">
      <w:start w:val="1"/>
      <w:numFmt w:val="bullet"/>
      <w:lvlText w:val="●"/>
      <w:lvlJc w:val="left"/>
      <w:pPr>
        <w:ind w:left="720" w:hanging="360"/>
      </w:pPr>
    </w:lvl>
    <w:lvl w:ilvl="1" w:tplc="C944B20C">
      <w:start w:val="1"/>
      <w:numFmt w:val="bullet"/>
      <w:lvlText w:val="○"/>
      <w:lvlJc w:val="left"/>
      <w:pPr>
        <w:ind w:left="1440" w:hanging="360"/>
      </w:pPr>
    </w:lvl>
    <w:lvl w:ilvl="2" w:tplc="EFD2E872">
      <w:start w:val="1"/>
      <w:numFmt w:val="bullet"/>
      <w:lvlText w:val="■"/>
      <w:lvlJc w:val="left"/>
      <w:pPr>
        <w:ind w:left="2160" w:hanging="360"/>
      </w:pPr>
    </w:lvl>
    <w:lvl w:ilvl="3" w:tplc="FDFC4B46">
      <w:start w:val="1"/>
      <w:numFmt w:val="bullet"/>
      <w:lvlText w:val="●"/>
      <w:lvlJc w:val="left"/>
      <w:pPr>
        <w:ind w:left="2880" w:hanging="360"/>
      </w:pPr>
    </w:lvl>
    <w:lvl w:ilvl="4" w:tplc="240A00FA">
      <w:start w:val="1"/>
      <w:numFmt w:val="bullet"/>
      <w:lvlText w:val="○"/>
      <w:lvlJc w:val="left"/>
      <w:pPr>
        <w:ind w:left="3600" w:hanging="360"/>
      </w:pPr>
    </w:lvl>
    <w:lvl w:ilvl="5" w:tplc="F8B25C38">
      <w:start w:val="1"/>
      <w:numFmt w:val="bullet"/>
      <w:lvlText w:val="■"/>
      <w:lvlJc w:val="left"/>
      <w:pPr>
        <w:ind w:left="4320" w:hanging="360"/>
      </w:pPr>
    </w:lvl>
    <w:lvl w:ilvl="6" w:tplc="528C21BC">
      <w:start w:val="1"/>
      <w:numFmt w:val="bullet"/>
      <w:lvlText w:val="●"/>
      <w:lvlJc w:val="left"/>
      <w:pPr>
        <w:ind w:left="5040" w:hanging="360"/>
      </w:pPr>
    </w:lvl>
    <w:lvl w:ilvl="7" w:tplc="77F6A096">
      <w:start w:val="1"/>
      <w:numFmt w:val="bullet"/>
      <w:lvlText w:val="●"/>
      <w:lvlJc w:val="left"/>
      <w:pPr>
        <w:ind w:left="5760" w:hanging="360"/>
      </w:pPr>
    </w:lvl>
    <w:lvl w:ilvl="8" w:tplc="429CDC6C">
      <w:start w:val="1"/>
      <w:numFmt w:val="bullet"/>
      <w:lvlText w:val="●"/>
      <w:lvlJc w:val="left"/>
      <w:pPr>
        <w:ind w:left="6480" w:hanging="360"/>
      </w:pPr>
    </w:lvl>
  </w:abstractNum>
  <w:num w:numId="1" w16cid:durableId="59706159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283"/>
  <w:characterSpacingControl w:val="doNotCompress"/>
  <w:hdrShapeDefaults>
    <o:shapedefaults v:ext="edit" spidmax="10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7115"/>
    <w:rsid w:val="0016538D"/>
    <w:rsid w:val="007A12CF"/>
    <w:rsid w:val="00B87115"/>
    <w:rsid w:val="00E4772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5FB205B7"/>
  <w15:docId w15:val="{FD4C1C5C-1BB5-4639-B152-ED145AEA1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IT" w:eastAsia="it-IT"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4772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47721"/>
  </w:style>
  <w:style w:type="paragraph" w:styleId="Pidipagina">
    <w:name w:val="footer"/>
    <w:basedOn w:val="Normale"/>
    <w:link w:val="PidipaginaCarattere"/>
    <w:uiPriority w:val="99"/>
    <w:unhideWhenUsed/>
    <w:rsid w:val="00E4772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47721"/>
  </w:style>
  <w:style w:type="character" w:styleId="Collegamentoipertestuale">
    <w:name w:val="Hyperlink"/>
    <w:basedOn w:val="Carpredefinitoparagrafo"/>
    <w:uiPriority w:val="99"/>
    <w:unhideWhenUsed/>
    <w:rsid w:val="00E47721"/>
    <w:rPr>
      <w:color w:val="467886" w:themeColor="hyperlink"/>
      <w:u w:val="single"/>
    </w:rPr>
  </w:style>
  <w:style w:type="character" w:styleId="Collegamentovisitato">
    <w:name w:val="FollowedHyperlink"/>
    <w:basedOn w:val="Carpredefinitoparagrafo"/>
    <w:uiPriority w:val="99"/>
    <w:semiHidden/>
    <w:unhideWhenUsed/>
    <w:rsid w:val="00E4772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ab-umb@cultura.gov.it"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hyperlink" Target="https://eur05.safelinks.protection.outlook.com/?url=https%3A%2F%2Foroeterra.cultura.gov.it%2F&amp;data=05%7C02%7Ccarlo.ghielmetti%40clp1968.it%7Cb254d75848c14a8d16f108df2f2dbeaa%7Cec2bf9928ec742489aa0333e684c057c%7C0%7C0%7C639281545642895455%7CUnknown%7CTWFpbGZsb3d8eyJFbXB0eU1hcGkiOnRydWUsIlYiOiIwLjAuMDAwMCIsIlAiOiJXaW4zMiIsIkFOIjoiTWFpbCIsIldUIjoyfQ%3D%3D%7C0%7C%7C%7C&amp;sdata=745Hu5BcqYrm5%2Fm%2BIzpi5%2Fq5mzGm%2FdY%2BqCsO272nWG8%3D&amp;reserved=0"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lp1968.it"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clara.cervia@clp1968.it"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sabap-umb.comunicazione@cultura.gov.it" TargetMode="External"/><Relationship Id="rId14" Type="http://schemas.openxmlformats.org/officeDocument/2006/relationships/footer" Target="footer1.xml"/><Relationship Id="rId22"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EE2951FC9A8954D98E2686339B094D3" ma:contentTypeVersion="19" ma:contentTypeDescription="Creare un nuovo documento." ma:contentTypeScope="" ma:versionID="a168cc9d4885a53b9407c9acfad6a087">
  <xsd:schema xmlns:xsd="http://www.w3.org/2001/XMLSchema" xmlns:xs="http://www.w3.org/2001/XMLSchema" xmlns:p="http://schemas.microsoft.com/office/2006/metadata/properties" xmlns:ns2="e51cac17-9d3b-42cf-aa66-1c7ce94de299" xmlns:ns3="e6ae1104-2084-46c2-94e8-fb18143a54c8" targetNamespace="http://schemas.microsoft.com/office/2006/metadata/properties" ma:root="true" ma:fieldsID="b5062027e0189409ff0969cf40af59bb" ns2:_="" ns3:_="">
    <xsd:import namespace="e51cac17-9d3b-42cf-aa66-1c7ce94de299"/>
    <xsd:import namespace="e6ae1104-2084-46c2-94e8-fb18143a54c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cac17-9d3b-42cf-aa66-1c7ce94de2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32750ef2-dc1e-42bb-9b8b-20a1a6cd70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ae1104-2084-46c2-94e8-fb18143a54c8" elementFormDefault="qualified">
    <xsd:import namespace="http://schemas.microsoft.com/office/2006/documentManagement/types"/>
    <xsd:import namespace="http://schemas.microsoft.com/office/infopath/2007/PartnerControls"/>
    <xsd:element name="SharedWithUsers" ma:index="19"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990734e1-f8e3-4e3c-8931-9fe2cbf06ccc}" ma:internalName="TaxCatchAll" ma:showField="CatchAllData" ma:web="e6ae1104-2084-46c2-94e8-fb18143a54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6ae1104-2084-46c2-94e8-fb18143a54c8" xsi:nil="true"/>
    <lcf76f155ced4ddcb4097134ff3c332f xmlns="e51cac17-9d3b-42cf-aa66-1c7ce94de29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59F0484-9B37-437F-BB5E-8421231A4750}"/>
</file>

<file path=customXml/itemProps2.xml><?xml version="1.0" encoding="utf-8"?>
<ds:datastoreItem xmlns:ds="http://schemas.openxmlformats.org/officeDocument/2006/customXml" ds:itemID="{70272F1C-A74A-42CB-AD7F-276D2ABF67F7}"/>
</file>

<file path=customXml/itemProps3.xml><?xml version="1.0" encoding="utf-8"?>
<ds:datastoreItem xmlns:ds="http://schemas.openxmlformats.org/officeDocument/2006/customXml" ds:itemID="{89C2903D-1C73-455E-AABD-1A6C0F0CDDBA}"/>
</file>

<file path=docProps/app.xml><?xml version="1.0" encoding="utf-8"?>
<Properties xmlns="http://schemas.openxmlformats.org/officeDocument/2006/extended-properties" xmlns:vt="http://schemas.openxmlformats.org/officeDocument/2006/docPropsVTypes">
  <Template>Normal.dotm</Template>
  <TotalTime>13</TotalTime>
  <Pages>6</Pages>
  <Words>1672</Words>
  <Characters>9533</Characters>
  <Application>Microsoft Office Word</Application>
  <DocSecurity>4</DocSecurity>
  <Lines>79</Lines>
  <Paragraphs>22</Paragraphs>
  <ScaleCrop>false</ScaleCrop>
  <Company/>
  <LinksUpToDate>false</LinksUpToDate>
  <CharactersWithSpaces>11183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Oro e Terra — Comunicato stampa</dc:title>
  <dc:creator>Giant Step</dc:creator>
  <cp:lastModifiedBy>Carlo Ghielmetti</cp:lastModifiedBy>
  <cp:revision>2</cp:revision>
  <dcterms:created xsi:type="dcterms:W3CDTF">2026-10-21T08:11:00Z</dcterms:created>
  <dcterms:modified xsi:type="dcterms:W3CDTF">2026-10-21T08:11:00Z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0x010100CEE2951FC9A8954D98E2686339B094D3</vt:lpwstr>
  </property>
</Properties>
</file>