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24"/>
        <w:gridCol w:w="3050"/>
        <w:gridCol w:w="2134"/>
        <w:gridCol w:w="2224"/>
      </w:tblGrid>
      <w:tr w:rsidR="005E2FC7" w14:paraId="40BA57B4" w14:textId="77777777">
        <w:trPr>
          <w:trHeight w:val="943"/>
        </w:trPr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01CD7" w14:textId="77777777" w:rsidR="005E2FC7" w:rsidRDefault="007E509D">
            <w:pPr>
              <w:pStyle w:val="Intestazione"/>
              <w:tabs>
                <w:tab w:val="clear" w:pos="9638"/>
                <w:tab w:val="right" w:pos="9612"/>
              </w:tabs>
              <w:jc w:val="center"/>
            </w:pPr>
            <w:r>
              <w:rPr>
                <w:rStyle w:val="Nessuno"/>
                <w:noProof/>
              </w:rPr>
              <w:drawing>
                <wp:inline distT="0" distB="0" distL="0" distR="0" wp14:anchorId="252E4635" wp14:editId="7B4822E9">
                  <wp:extent cx="1080000" cy="350001"/>
                  <wp:effectExtent l="0" t="0" r="0" b="0"/>
                  <wp:docPr id="1073741825" name="officeArt object" descr="Immagine che contiene testo, Elementi grafici, Carattere, grafica&#10;&#10;Il contenuto generato dall'IA potrebbe non essere corrett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9A2816-4D59-423A-B672-DBE5DFA8BD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magine che contiene testo, Elementi grafici, Carattere, graficaIl contenuto generato dall'IA potrebbe non essere corretto." descr="Immagine che contiene testo, Elementi grafici, Carattere, grafica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500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F2EA8" w14:textId="77777777" w:rsidR="005E2FC7" w:rsidRDefault="007E509D">
            <w:pPr>
              <w:pStyle w:val="Intestazione"/>
              <w:tabs>
                <w:tab w:val="clear" w:pos="9638"/>
                <w:tab w:val="right" w:pos="9612"/>
              </w:tabs>
              <w:jc w:val="center"/>
            </w:pPr>
            <w:r>
              <w:rPr>
                <w:rStyle w:val="Nessuno"/>
                <w:noProof/>
              </w:rPr>
              <w:drawing>
                <wp:inline distT="0" distB="0" distL="0" distR="0" wp14:anchorId="197045AC" wp14:editId="032DA93C">
                  <wp:extent cx="1800001" cy="359915"/>
                  <wp:effectExtent l="0" t="0" r="0" b="0"/>
                  <wp:docPr id="1073741826" name="officeArt object" descr="Immagine che contiene testo, Carattere, Elementi grafici, grafica&#10;&#10;Il contenuto generato dall'IA potrebbe non essere corrett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A2FB4B-C00F-43B3-8395-55E6681052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magine che contiene testo, Carattere, Elementi grafici, graficaIl contenuto generato dall'IA potrebbe non essere corretto." descr="Immagine che contiene testo, Carattere, Elementi grafici, grafica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1" cy="35991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DD8F9" w14:textId="77777777" w:rsidR="005E2FC7" w:rsidRDefault="007E509D">
            <w:pPr>
              <w:pStyle w:val="Intestazione"/>
              <w:tabs>
                <w:tab w:val="clear" w:pos="9638"/>
                <w:tab w:val="right" w:pos="9612"/>
              </w:tabs>
              <w:jc w:val="center"/>
            </w:pPr>
            <w:r>
              <w:rPr>
                <w:rStyle w:val="Nessuno"/>
                <w:noProof/>
              </w:rPr>
              <w:drawing>
                <wp:inline distT="0" distB="0" distL="0" distR="0" wp14:anchorId="09C21CCC" wp14:editId="76D761D9">
                  <wp:extent cx="936000" cy="552452"/>
                  <wp:effectExtent l="0" t="0" r="0" b="0"/>
                  <wp:docPr id="1073741827" name="officeArt object" descr="Immagine che contiene logo, Carattere, Elementi grafici, grafica&#10;&#10;Il contenuto generato dall'IA potrebbe non essere corrett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A8FD13-B104-4E5D-B6C3-5C62939879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magine che contiene logo, Carattere, Elementi grafici, graficaIl contenuto generato dall'IA potrebbe non essere corretto." descr="Immagine che contiene logo, Carattere, Elementi grafici, grafica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49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5524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97856" w14:textId="77777777" w:rsidR="005E2FC7" w:rsidRDefault="007E509D">
            <w:pPr>
              <w:pStyle w:val="Intestazione"/>
              <w:tabs>
                <w:tab w:val="clear" w:pos="9638"/>
                <w:tab w:val="right" w:pos="9612"/>
              </w:tabs>
              <w:jc w:val="center"/>
            </w:pPr>
            <w:r>
              <w:rPr>
                <w:rStyle w:val="Nessuno"/>
                <w:noProof/>
              </w:rPr>
              <w:drawing>
                <wp:inline distT="0" distB="0" distL="0" distR="0" wp14:anchorId="3FD1CB51" wp14:editId="6E71B8F7">
                  <wp:extent cx="1080000" cy="542684"/>
                  <wp:effectExtent l="0" t="0" r="0" b="0"/>
                  <wp:docPr id="1073741828" name="officeArt object" descr="Immagine che contiene logo, Carattere, Elementi grafici, design&#10;&#10;Il contenuto generato dall'IA potrebbe non essere corrett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BE26DE-FDB1-4608-B32A-77C53E504D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magine che contiene logo, Carattere, Elementi grafici, designIl contenuto generato dall'IA potrebbe non essere corretto." descr="Immagine che contiene logo, Carattere, Elementi grafici, design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5429" b="24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426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373C6" w14:textId="77777777" w:rsidR="005E2FC7" w:rsidRDefault="005E2FC7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3C07441C" w14:textId="02A1C577" w:rsidR="005E2FC7" w:rsidRDefault="005E2FC7">
      <w:pPr>
        <w:spacing w:after="120"/>
        <w:jc w:val="center"/>
        <w:rPr>
          <w:rStyle w:val="Nessuno"/>
          <w:rFonts w:ascii="Arial" w:hAnsi="Arial"/>
          <w:b/>
          <w:bCs/>
          <w:sz w:val="28"/>
          <w:szCs w:val="28"/>
        </w:rPr>
      </w:pPr>
    </w:p>
    <w:p w14:paraId="13210578" w14:textId="77777777" w:rsidR="00263906" w:rsidRDefault="00263906">
      <w:pPr>
        <w:spacing w:after="120"/>
        <w:jc w:val="center"/>
        <w:rPr>
          <w:rStyle w:val="Nessuno"/>
          <w:rFonts w:ascii="Arial" w:hAnsi="Arial"/>
          <w:b/>
          <w:bCs/>
          <w:sz w:val="28"/>
          <w:szCs w:val="28"/>
        </w:rPr>
      </w:pPr>
    </w:p>
    <w:p w14:paraId="7DCCA9C1" w14:textId="77777777" w:rsidR="005E2FC7" w:rsidRDefault="007E509D">
      <w:pPr>
        <w:spacing w:after="120"/>
        <w:jc w:val="center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>MUSEI REALI DI TORINO</w:t>
      </w:r>
    </w:p>
    <w:p w14:paraId="2F994B2C" w14:textId="1E97A38F" w:rsidR="005E2FC7" w:rsidRDefault="001B1D55">
      <w:pPr>
        <w:jc w:val="center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>15 OTTOBRE 2026 – 1</w:t>
      </w:r>
      <w:r w:rsidR="004839AA">
        <w:rPr>
          <w:rStyle w:val="Nessuno"/>
          <w:rFonts w:ascii="Arial" w:hAnsi="Arial"/>
          <w:b/>
          <w:bCs/>
        </w:rPr>
        <w:t>9</w:t>
      </w:r>
      <w:r>
        <w:rPr>
          <w:rStyle w:val="Nessuno"/>
          <w:rFonts w:ascii="Arial" w:hAnsi="Arial"/>
          <w:b/>
          <w:bCs/>
        </w:rPr>
        <w:t xml:space="preserve"> GENNAIO 2027</w:t>
      </w:r>
    </w:p>
    <w:p w14:paraId="26E5ACC7" w14:textId="77777777" w:rsidR="005E2FC7" w:rsidRDefault="005E2FC7">
      <w:pPr>
        <w:jc w:val="center"/>
        <w:rPr>
          <w:rStyle w:val="Nessuno"/>
          <w:rFonts w:ascii="Arial" w:eastAsia="Arial" w:hAnsi="Arial" w:cs="Arial"/>
          <w:b/>
          <w:bCs/>
        </w:rPr>
      </w:pPr>
    </w:p>
    <w:p w14:paraId="5422274F" w14:textId="77777777" w:rsidR="005E2FC7" w:rsidRDefault="007E509D">
      <w:pPr>
        <w:jc w:val="center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>ALLA GALLERIA SABAUDA | SPAZIO SCOPERTE</w:t>
      </w:r>
    </w:p>
    <w:p w14:paraId="3D4AD372" w14:textId="77777777" w:rsidR="005E2FC7" w:rsidRDefault="005E2FC7">
      <w:pPr>
        <w:jc w:val="center"/>
        <w:rPr>
          <w:rStyle w:val="Nessuno"/>
          <w:rFonts w:ascii="Arial" w:eastAsia="Arial" w:hAnsi="Arial" w:cs="Arial"/>
          <w:b/>
          <w:bCs/>
        </w:rPr>
      </w:pPr>
    </w:p>
    <w:p w14:paraId="7A9E9CC5" w14:textId="66049089" w:rsidR="005E2FC7" w:rsidRDefault="007E509D">
      <w:pPr>
        <w:spacing w:after="120"/>
        <w:jc w:val="center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LA MOSTRA </w:t>
      </w:r>
      <w:r w:rsidR="001B1D55">
        <w:rPr>
          <w:rStyle w:val="Nessuno"/>
          <w:rFonts w:ascii="Arial" w:hAnsi="Arial"/>
          <w:b/>
          <w:bCs/>
        </w:rPr>
        <w:t>DOSSIER</w:t>
      </w:r>
    </w:p>
    <w:p w14:paraId="3B0DE74C" w14:textId="77C64D6B" w:rsidR="001B1D55" w:rsidRPr="001B1D55" w:rsidRDefault="001B1D55" w:rsidP="001B1D55">
      <w:pPr>
        <w:jc w:val="center"/>
        <w:rPr>
          <w:rStyle w:val="Nessuno"/>
          <w:rFonts w:ascii="Arial" w:hAnsi="Arial"/>
          <w:b/>
          <w:bCs/>
          <w:i/>
          <w:iCs/>
        </w:rPr>
      </w:pPr>
      <w:r w:rsidRPr="001B1D55">
        <w:rPr>
          <w:rStyle w:val="Nessuno"/>
          <w:rFonts w:ascii="Arial" w:hAnsi="Arial"/>
          <w:b/>
          <w:bCs/>
          <w:i/>
          <w:iCs/>
        </w:rPr>
        <w:t xml:space="preserve">DI PADRE IN FIGLIO: L’UNIVERSO GRAFICO </w:t>
      </w:r>
    </w:p>
    <w:p w14:paraId="0AB37F7A" w14:textId="257DE71B" w:rsidR="005E2FC7" w:rsidRDefault="001B1D55" w:rsidP="001B1D55">
      <w:pPr>
        <w:jc w:val="center"/>
        <w:rPr>
          <w:rStyle w:val="Nessuno"/>
          <w:rFonts w:ascii="Arial" w:eastAsia="Arial" w:hAnsi="Arial" w:cs="Arial"/>
          <w:b/>
          <w:bCs/>
          <w:i/>
          <w:iCs/>
        </w:rPr>
      </w:pPr>
      <w:r w:rsidRPr="001B1D55">
        <w:rPr>
          <w:rStyle w:val="Nessuno"/>
          <w:rFonts w:ascii="Arial" w:hAnsi="Arial"/>
          <w:b/>
          <w:bCs/>
          <w:i/>
          <w:iCs/>
        </w:rPr>
        <w:t>DI GIAMBATTISTA E GIANDOMENICO TIEPOLO</w:t>
      </w:r>
    </w:p>
    <w:p w14:paraId="232E1462" w14:textId="77777777" w:rsidR="005E2FC7" w:rsidRDefault="005E2FC7">
      <w:pPr>
        <w:jc w:val="center"/>
        <w:rPr>
          <w:rStyle w:val="Nessuno"/>
          <w:rFonts w:ascii="Arial" w:eastAsia="Arial" w:hAnsi="Arial" w:cs="Arial"/>
          <w:b/>
          <w:bCs/>
        </w:rPr>
      </w:pPr>
    </w:p>
    <w:p w14:paraId="11349AD2" w14:textId="77777777" w:rsidR="00BB290A" w:rsidRDefault="00BB290A">
      <w:pPr>
        <w:jc w:val="center"/>
        <w:rPr>
          <w:rStyle w:val="Nessuno"/>
          <w:rFonts w:ascii="Arial" w:eastAsia="Arial" w:hAnsi="Arial" w:cs="Arial"/>
          <w:b/>
          <w:bCs/>
        </w:rPr>
      </w:pPr>
    </w:p>
    <w:p w14:paraId="712788C0" w14:textId="6C8DC80F" w:rsidR="002E65A5" w:rsidRDefault="002E65A5" w:rsidP="002E65A5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>La rassegna</w:t>
      </w:r>
      <w:r w:rsidR="007E509D">
        <w:rPr>
          <w:rStyle w:val="Nessuno"/>
          <w:rFonts w:ascii="Arial" w:hAnsi="Arial"/>
          <w:b/>
          <w:bCs/>
        </w:rPr>
        <w:t xml:space="preserve"> </w:t>
      </w:r>
      <w:r w:rsidR="00BB290A" w:rsidRPr="00BB290A">
        <w:rPr>
          <w:rStyle w:val="Nessuno"/>
          <w:rFonts w:ascii="Arial" w:hAnsi="Arial"/>
          <w:b/>
          <w:bCs/>
        </w:rPr>
        <w:t xml:space="preserve">documenta la straordinaria attività grafica </w:t>
      </w:r>
      <w:r>
        <w:rPr>
          <w:rStyle w:val="Nessuno"/>
          <w:rFonts w:ascii="Arial" w:hAnsi="Arial"/>
          <w:b/>
          <w:bCs/>
        </w:rPr>
        <w:t xml:space="preserve">di </w:t>
      </w:r>
      <w:r w:rsidRPr="00BB290A">
        <w:rPr>
          <w:rStyle w:val="Nessuno"/>
          <w:rFonts w:ascii="Arial" w:hAnsi="Arial"/>
          <w:b/>
          <w:bCs/>
        </w:rPr>
        <w:t>Giambattista</w:t>
      </w:r>
      <w:r>
        <w:rPr>
          <w:rStyle w:val="Nessuno"/>
          <w:rFonts w:ascii="Arial" w:hAnsi="Arial"/>
          <w:b/>
          <w:bCs/>
        </w:rPr>
        <w:t xml:space="preserve"> e Giandomenico Tiepolo, attraverso </w:t>
      </w:r>
      <w:r w:rsidR="002A4A7D">
        <w:rPr>
          <w:rStyle w:val="Nessuno"/>
          <w:rFonts w:ascii="Arial" w:hAnsi="Arial"/>
          <w:b/>
          <w:bCs/>
        </w:rPr>
        <w:t>62</w:t>
      </w:r>
      <w:r>
        <w:rPr>
          <w:rStyle w:val="Nessuno"/>
          <w:rFonts w:ascii="Arial" w:hAnsi="Arial"/>
          <w:b/>
          <w:bCs/>
        </w:rPr>
        <w:t xml:space="preserve"> opere provenienti dal</w:t>
      </w:r>
      <w:r w:rsidRPr="00BB290A">
        <w:rPr>
          <w:rStyle w:val="Nessuno"/>
          <w:rFonts w:ascii="Arial" w:hAnsi="Arial"/>
          <w:b/>
          <w:bCs/>
        </w:rPr>
        <w:t xml:space="preserve"> fondo di grafica della Galleria Sabauda</w:t>
      </w:r>
      <w:r w:rsidR="002A4A7D">
        <w:rPr>
          <w:rStyle w:val="Nessuno"/>
          <w:rFonts w:ascii="Arial" w:hAnsi="Arial"/>
          <w:b/>
          <w:bCs/>
        </w:rPr>
        <w:t xml:space="preserve"> e dalle collezioni della Biblioteca Reale</w:t>
      </w:r>
      <w:r>
        <w:rPr>
          <w:rStyle w:val="Nessuno"/>
          <w:rFonts w:ascii="Arial" w:hAnsi="Arial"/>
          <w:b/>
          <w:bCs/>
        </w:rPr>
        <w:t>.</w:t>
      </w:r>
    </w:p>
    <w:p w14:paraId="595F5E61" w14:textId="77777777" w:rsidR="002E65A5" w:rsidRDefault="002E65A5" w:rsidP="002E65A5">
      <w:pPr>
        <w:jc w:val="center"/>
        <w:rPr>
          <w:rStyle w:val="Nessuno"/>
          <w:rFonts w:ascii="Arial" w:hAnsi="Arial"/>
          <w:b/>
          <w:bCs/>
        </w:rPr>
      </w:pPr>
    </w:p>
    <w:p w14:paraId="7046EF94" w14:textId="77777777" w:rsidR="00BB290A" w:rsidRDefault="00BB290A" w:rsidP="002A4A7D">
      <w:pPr>
        <w:rPr>
          <w:rStyle w:val="Nessuno"/>
          <w:rFonts w:ascii="Arial" w:eastAsia="Arial" w:hAnsi="Arial" w:cs="Arial"/>
          <w:b/>
          <w:bCs/>
        </w:rPr>
      </w:pPr>
    </w:p>
    <w:p w14:paraId="4CC05F94" w14:textId="77777777" w:rsidR="00B772C2" w:rsidRDefault="00B772C2">
      <w:pPr>
        <w:jc w:val="both"/>
        <w:rPr>
          <w:rStyle w:val="Nessuno"/>
          <w:rFonts w:ascii="Arial" w:hAnsi="Arial"/>
          <w:sz w:val="22"/>
          <w:szCs w:val="22"/>
        </w:rPr>
      </w:pPr>
    </w:p>
    <w:p w14:paraId="35D7A967" w14:textId="0FE7DAC5" w:rsidR="005E2FC7" w:rsidRDefault="007E509D">
      <w:pPr>
        <w:jc w:val="both"/>
        <w:rPr>
          <w:rStyle w:val="Nessuno"/>
          <w:rFonts w:ascii="Arial" w:hAnsi="Arial"/>
          <w:sz w:val="22"/>
          <w:szCs w:val="22"/>
        </w:rPr>
      </w:pPr>
      <w:r>
        <w:rPr>
          <w:rStyle w:val="Nessuno"/>
          <w:rFonts w:ascii="Arial" w:hAnsi="Arial"/>
          <w:sz w:val="22"/>
          <w:szCs w:val="22"/>
        </w:rPr>
        <w:t xml:space="preserve">Torino, </w:t>
      </w:r>
      <w:r w:rsidR="00F50A3F">
        <w:rPr>
          <w:rStyle w:val="Nessuno"/>
          <w:rFonts w:ascii="Arial" w:hAnsi="Arial"/>
          <w:sz w:val="22"/>
          <w:szCs w:val="22"/>
        </w:rPr>
        <w:t>15 ottobre</w:t>
      </w:r>
      <w:r>
        <w:rPr>
          <w:rStyle w:val="Nessuno"/>
          <w:rFonts w:ascii="Arial" w:hAnsi="Arial"/>
          <w:sz w:val="22"/>
          <w:szCs w:val="22"/>
        </w:rPr>
        <w:t xml:space="preserve"> 2026 – Comunicato stampa</w:t>
      </w:r>
    </w:p>
    <w:p w14:paraId="67AF855E" w14:textId="77777777" w:rsidR="00F50A3F" w:rsidRDefault="00F50A3F">
      <w:pPr>
        <w:jc w:val="both"/>
        <w:rPr>
          <w:rStyle w:val="Nessuno"/>
          <w:rFonts w:ascii="Arial" w:eastAsia="Arial" w:hAnsi="Arial" w:cs="Arial"/>
          <w:sz w:val="22"/>
          <w:szCs w:val="22"/>
        </w:rPr>
      </w:pPr>
    </w:p>
    <w:p w14:paraId="2D8A96F5" w14:textId="77777777" w:rsidR="005E2FC7" w:rsidRDefault="005E2FC7">
      <w:pPr>
        <w:jc w:val="both"/>
        <w:rPr>
          <w:rStyle w:val="Nessuno"/>
          <w:rFonts w:ascii="Arial" w:eastAsia="Arial" w:hAnsi="Arial" w:cs="Arial"/>
        </w:rPr>
      </w:pPr>
    </w:p>
    <w:p w14:paraId="22735119" w14:textId="1E13F0A8" w:rsidR="003D074B" w:rsidRPr="003D074B" w:rsidRDefault="007E509D" w:rsidP="00F70E54">
      <w:pPr>
        <w:jc w:val="both"/>
        <w:rPr>
          <w:rStyle w:val="Nessuno"/>
          <w:rFonts w:ascii="Arial" w:hAnsi="Arial"/>
          <w:sz w:val="22"/>
          <w:szCs w:val="22"/>
        </w:rPr>
      </w:pPr>
      <w:r w:rsidRPr="003D074B">
        <w:rPr>
          <w:rStyle w:val="Nessuno"/>
          <w:rFonts w:ascii="Arial" w:hAnsi="Arial"/>
          <w:b/>
          <w:bCs/>
          <w:sz w:val="22"/>
          <w:szCs w:val="22"/>
        </w:rPr>
        <w:t xml:space="preserve">Dal </w:t>
      </w:r>
      <w:r w:rsidR="00F70E54" w:rsidRPr="003D074B">
        <w:rPr>
          <w:rStyle w:val="Nessuno"/>
          <w:rFonts w:ascii="Arial" w:hAnsi="Arial"/>
          <w:b/>
          <w:bCs/>
          <w:sz w:val="22"/>
          <w:szCs w:val="22"/>
        </w:rPr>
        <w:t>15 ottobre 2026 al 1</w:t>
      </w:r>
      <w:r w:rsidR="004839AA">
        <w:rPr>
          <w:rStyle w:val="Nessuno"/>
          <w:rFonts w:ascii="Arial" w:hAnsi="Arial"/>
          <w:b/>
          <w:bCs/>
          <w:sz w:val="22"/>
          <w:szCs w:val="22"/>
        </w:rPr>
        <w:t>9</w:t>
      </w:r>
      <w:r w:rsidR="00F70E54" w:rsidRPr="003D074B">
        <w:rPr>
          <w:rStyle w:val="Nessuno"/>
          <w:rFonts w:ascii="Arial" w:hAnsi="Arial"/>
          <w:b/>
          <w:bCs/>
          <w:sz w:val="22"/>
          <w:szCs w:val="22"/>
        </w:rPr>
        <w:t xml:space="preserve"> gennaio 2027</w:t>
      </w:r>
      <w:r w:rsidRPr="003D074B">
        <w:rPr>
          <w:rStyle w:val="Nessuno"/>
          <w:rFonts w:ascii="Arial" w:hAnsi="Arial"/>
          <w:sz w:val="22"/>
          <w:szCs w:val="22"/>
        </w:rPr>
        <w:t xml:space="preserve">, lo Spazio Scoperte dei Musei Reali di Torino, al secondo piano della Galleria Sabauda, </w:t>
      </w:r>
      <w:r w:rsidR="00F70E54" w:rsidRPr="003D074B">
        <w:rPr>
          <w:rStyle w:val="Nessuno"/>
          <w:rFonts w:ascii="Arial" w:hAnsi="Arial"/>
          <w:sz w:val="22"/>
          <w:szCs w:val="22"/>
        </w:rPr>
        <w:t xml:space="preserve">ospita </w:t>
      </w:r>
      <w:r w:rsidRPr="003D074B">
        <w:rPr>
          <w:rStyle w:val="Nessuno"/>
          <w:rFonts w:ascii="Arial" w:hAnsi="Arial"/>
          <w:sz w:val="22"/>
          <w:szCs w:val="22"/>
        </w:rPr>
        <w:t>la mostra</w:t>
      </w:r>
      <w:r w:rsidR="00F70E54" w:rsidRPr="003D074B">
        <w:rPr>
          <w:rStyle w:val="Nessuno"/>
          <w:rFonts w:ascii="Arial" w:hAnsi="Arial"/>
          <w:sz w:val="22"/>
          <w:szCs w:val="22"/>
        </w:rPr>
        <w:t xml:space="preserve"> dossier </w:t>
      </w:r>
      <w:r w:rsidR="00F70E54" w:rsidRPr="003D074B">
        <w:rPr>
          <w:rStyle w:val="Nessuno"/>
          <w:rFonts w:ascii="Arial" w:hAnsi="Arial"/>
          <w:b/>
          <w:bCs/>
          <w:i/>
          <w:iCs/>
          <w:sz w:val="22"/>
          <w:szCs w:val="22"/>
        </w:rPr>
        <w:t>Di padre in figlio: l’universo grafico di Giambattista e Giandomenico Tiepolo</w:t>
      </w:r>
      <w:r w:rsidR="003D074B" w:rsidRPr="003D074B">
        <w:rPr>
          <w:rStyle w:val="Nessuno"/>
          <w:rFonts w:ascii="Arial" w:hAnsi="Arial"/>
          <w:sz w:val="22"/>
          <w:szCs w:val="22"/>
        </w:rPr>
        <w:t xml:space="preserve">, curata da Sofia Villano, </w:t>
      </w:r>
      <w:r w:rsidR="00F70E54" w:rsidRPr="003D074B">
        <w:rPr>
          <w:rStyle w:val="Nessuno"/>
          <w:rFonts w:ascii="Arial" w:hAnsi="Arial"/>
          <w:sz w:val="22"/>
          <w:szCs w:val="22"/>
        </w:rPr>
        <w:t>che documenta la straordinaria attività grafica di due tra i principali esponenti della pittura veneziana del Settecento,</w:t>
      </w:r>
      <w:r w:rsidR="00DD7E07">
        <w:rPr>
          <w:rStyle w:val="Nessuno"/>
          <w:rFonts w:ascii="Arial" w:hAnsi="Arial"/>
          <w:sz w:val="22"/>
          <w:szCs w:val="22"/>
        </w:rPr>
        <w:t xml:space="preserve"> esplorandone</w:t>
      </w:r>
      <w:r w:rsidR="00F70E54" w:rsidRPr="003D074B">
        <w:rPr>
          <w:rStyle w:val="Nessuno"/>
          <w:rFonts w:ascii="Arial" w:hAnsi="Arial"/>
          <w:sz w:val="22"/>
          <w:szCs w:val="22"/>
        </w:rPr>
        <w:t xml:space="preserve"> </w:t>
      </w:r>
      <w:r w:rsidR="002A4A7D" w:rsidRPr="002A4A7D">
        <w:rPr>
          <w:rStyle w:val="Nessuno"/>
          <w:rFonts w:ascii="Arial" w:hAnsi="Arial"/>
          <w:sz w:val="22"/>
          <w:szCs w:val="22"/>
        </w:rPr>
        <w:t xml:space="preserve">i temi, le scelte iconografiche e le soluzioni compositive </w:t>
      </w:r>
      <w:r w:rsidR="00DD7E07">
        <w:rPr>
          <w:rStyle w:val="Nessuno"/>
          <w:rFonts w:ascii="Arial" w:hAnsi="Arial"/>
          <w:sz w:val="22"/>
          <w:szCs w:val="22"/>
        </w:rPr>
        <w:t>e</w:t>
      </w:r>
      <w:r w:rsidR="002A4A7D" w:rsidRPr="002A4A7D">
        <w:rPr>
          <w:rStyle w:val="Nessuno"/>
          <w:rFonts w:ascii="Arial" w:hAnsi="Arial"/>
          <w:sz w:val="22"/>
          <w:szCs w:val="22"/>
        </w:rPr>
        <w:t xml:space="preserve"> ripercorrendo le tappe principali del loro intenso e fecondo sodalizio creativo</w:t>
      </w:r>
      <w:r w:rsidR="003D074B" w:rsidRPr="003D074B">
        <w:rPr>
          <w:rStyle w:val="Nessuno"/>
          <w:rFonts w:ascii="Arial" w:hAnsi="Arial"/>
          <w:sz w:val="22"/>
          <w:szCs w:val="22"/>
        </w:rPr>
        <w:t>.</w:t>
      </w:r>
    </w:p>
    <w:p w14:paraId="04A0861A" w14:textId="77777777" w:rsidR="003D074B" w:rsidRPr="003D074B" w:rsidRDefault="003D074B" w:rsidP="00F70E54">
      <w:pPr>
        <w:jc w:val="both"/>
        <w:rPr>
          <w:rStyle w:val="Nessuno"/>
          <w:rFonts w:ascii="Arial" w:hAnsi="Arial"/>
          <w:sz w:val="22"/>
          <w:szCs w:val="22"/>
        </w:rPr>
      </w:pPr>
    </w:p>
    <w:p w14:paraId="5D2E6180" w14:textId="1FBD8E83" w:rsidR="0056381B" w:rsidRDefault="003D074B" w:rsidP="0098025A">
      <w:pPr>
        <w:jc w:val="both"/>
        <w:rPr>
          <w:rFonts w:ascii="Arial" w:eastAsia="Times New Roman" w:hAnsi="Arial" w:cs="Arial"/>
          <w:sz w:val="22"/>
          <w:szCs w:val="22"/>
        </w:rPr>
      </w:pPr>
      <w:r w:rsidRPr="0098025A">
        <w:rPr>
          <w:rStyle w:val="Nessuno"/>
          <w:rFonts w:ascii="Arial" w:hAnsi="Arial" w:cs="Arial"/>
          <w:sz w:val="22"/>
          <w:szCs w:val="22"/>
        </w:rPr>
        <w:t xml:space="preserve">La rassegna, </w:t>
      </w:r>
      <w:r w:rsidR="002E65A5" w:rsidRPr="0098025A">
        <w:rPr>
          <w:rStyle w:val="Nessuno"/>
          <w:rFonts w:ascii="Arial" w:hAnsi="Arial" w:cs="Arial"/>
          <w:sz w:val="22"/>
          <w:szCs w:val="22"/>
        </w:rPr>
        <w:t>organizzata in occasione</w:t>
      </w:r>
      <w:r w:rsidRPr="0098025A">
        <w:rPr>
          <w:rStyle w:val="Nessuno"/>
          <w:rFonts w:ascii="Arial" w:hAnsi="Arial" w:cs="Arial"/>
          <w:sz w:val="22"/>
          <w:szCs w:val="22"/>
        </w:rPr>
        <w:t xml:space="preserve"> </w:t>
      </w:r>
      <w:r w:rsidR="002E65A5" w:rsidRPr="0098025A">
        <w:rPr>
          <w:rStyle w:val="Nessuno"/>
          <w:rFonts w:ascii="Arial" w:hAnsi="Arial" w:cs="Arial"/>
          <w:b/>
          <w:bCs/>
          <w:sz w:val="22"/>
          <w:szCs w:val="22"/>
        </w:rPr>
        <w:t>d</w:t>
      </w:r>
      <w:r w:rsidRPr="0098025A">
        <w:rPr>
          <w:rStyle w:val="Nessuno"/>
          <w:rFonts w:ascii="Arial" w:hAnsi="Arial" w:cs="Arial"/>
          <w:b/>
          <w:bCs/>
          <w:sz w:val="22"/>
          <w:szCs w:val="22"/>
        </w:rPr>
        <w:t>el 300° anniversario della nascita di Giandomenico</w:t>
      </w:r>
      <w:r w:rsidR="002C5522" w:rsidRPr="0098025A">
        <w:rPr>
          <w:rStyle w:val="Nessuno"/>
          <w:rFonts w:ascii="Arial" w:hAnsi="Arial" w:cs="Arial"/>
          <w:sz w:val="22"/>
          <w:szCs w:val="22"/>
        </w:rPr>
        <w:t xml:space="preserve"> </w:t>
      </w:r>
      <w:r w:rsidR="002C5522" w:rsidRPr="0098025A">
        <w:rPr>
          <w:rStyle w:val="Nessuno"/>
          <w:rFonts w:ascii="Arial" w:hAnsi="Arial" w:cs="Arial"/>
          <w:b/>
          <w:bCs/>
          <w:sz w:val="22"/>
          <w:szCs w:val="22"/>
        </w:rPr>
        <w:t>Tiepolo</w:t>
      </w:r>
      <w:r w:rsidRPr="0098025A">
        <w:rPr>
          <w:rStyle w:val="Nessuno"/>
          <w:rFonts w:ascii="Arial" w:hAnsi="Arial" w:cs="Arial"/>
          <w:sz w:val="22"/>
          <w:szCs w:val="22"/>
        </w:rPr>
        <w:t xml:space="preserve">, avvenuta nel 1727 a Venezia, ricostruisce </w:t>
      </w:r>
      <w:r w:rsidR="00DD7E07">
        <w:rPr>
          <w:rStyle w:val="Nessuno"/>
          <w:rFonts w:ascii="Arial" w:hAnsi="Arial" w:cs="Arial"/>
          <w:sz w:val="22"/>
          <w:szCs w:val="22"/>
        </w:rPr>
        <w:t>il percorso stilistico</w:t>
      </w:r>
      <w:r w:rsidRPr="0098025A">
        <w:rPr>
          <w:rStyle w:val="Nessuno"/>
          <w:rFonts w:ascii="Arial" w:hAnsi="Arial" w:cs="Arial"/>
          <w:sz w:val="22"/>
          <w:szCs w:val="22"/>
        </w:rPr>
        <w:t xml:space="preserve"> dei due artisti nel campo dell’incisione e del disegno, </w:t>
      </w:r>
      <w:r w:rsidRPr="0005117F">
        <w:rPr>
          <w:rStyle w:val="Nessuno"/>
          <w:rFonts w:ascii="Arial" w:hAnsi="Arial" w:cs="Arial"/>
          <w:sz w:val="22"/>
          <w:szCs w:val="22"/>
        </w:rPr>
        <w:t xml:space="preserve">attraverso </w:t>
      </w:r>
      <w:r w:rsidR="00F00387" w:rsidRPr="0005117F">
        <w:rPr>
          <w:rStyle w:val="Nessuno"/>
          <w:rFonts w:ascii="Arial" w:hAnsi="Arial" w:cs="Arial"/>
          <w:b/>
          <w:bCs/>
          <w:sz w:val="22"/>
          <w:szCs w:val="22"/>
        </w:rPr>
        <w:t>62</w:t>
      </w:r>
      <w:r w:rsidRPr="0005117F">
        <w:rPr>
          <w:rStyle w:val="Nessuno"/>
          <w:rFonts w:ascii="Arial" w:hAnsi="Arial" w:cs="Arial"/>
          <w:sz w:val="22"/>
          <w:szCs w:val="22"/>
        </w:rPr>
        <w:t xml:space="preserve"> </w:t>
      </w:r>
      <w:r w:rsidRPr="0005117F">
        <w:rPr>
          <w:rStyle w:val="Nessuno"/>
          <w:rFonts w:ascii="Arial" w:hAnsi="Arial" w:cs="Arial"/>
          <w:b/>
          <w:bCs/>
          <w:sz w:val="22"/>
          <w:szCs w:val="22"/>
        </w:rPr>
        <w:t>oper</w:t>
      </w:r>
      <w:r w:rsidR="00F00387" w:rsidRPr="0005117F">
        <w:rPr>
          <w:rStyle w:val="Nessuno"/>
          <w:rFonts w:ascii="Arial" w:hAnsi="Arial" w:cs="Arial"/>
          <w:b/>
          <w:bCs/>
          <w:sz w:val="22"/>
          <w:szCs w:val="22"/>
        </w:rPr>
        <w:t>e</w:t>
      </w:r>
      <w:r w:rsidR="002F121A" w:rsidRPr="0098025A">
        <w:rPr>
          <w:rStyle w:val="Nessuno"/>
          <w:rFonts w:ascii="Arial" w:hAnsi="Arial" w:cs="Arial"/>
          <w:sz w:val="22"/>
          <w:szCs w:val="22"/>
        </w:rPr>
        <w:t xml:space="preserve"> </w:t>
      </w:r>
      <w:r w:rsidRPr="0098025A">
        <w:rPr>
          <w:rStyle w:val="Nessuno"/>
          <w:rFonts w:ascii="Arial" w:hAnsi="Arial" w:cs="Arial"/>
          <w:sz w:val="22"/>
          <w:szCs w:val="22"/>
        </w:rPr>
        <w:t>provenienti dal fondo di grafica della Galleria Sabauda</w:t>
      </w:r>
      <w:r w:rsidR="00BA0FE8" w:rsidRPr="0098025A">
        <w:rPr>
          <w:rFonts w:ascii="Arial" w:hAnsi="Arial" w:cs="Arial"/>
          <w:sz w:val="22"/>
          <w:szCs w:val="22"/>
        </w:rPr>
        <w:t>, patrimonio ancora poco noto sia al grande pubblico sia alla comunità di studiosi</w:t>
      </w:r>
      <w:r w:rsidR="00F00387" w:rsidRPr="0098025A">
        <w:rPr>
          <w:rFonts w:ascii="Arial" w:hAnsi="Arial" w:cs="Arial"/>
          <w:sz w:val="22"/>
          <w:szCs w:val="22"/>
        </w:rPr>
        <w:t>,</w:t>
      </w:r>
      <w:r w:rsidR="002F121A" w:rsidRPr="0098025A">
        <w:rPr>
          <w:rStyle w:val="Nessuno"/>
          <w:rFonts w:ascii="Arial" w:hAnsi="Arial" w:cs="Arial"/>
          <w:sz w:val="22"/>
          <w:szCs w:val="22"/>
        </w:rPr>
        <w:t xml:space="preserve"> e dalle </w:t>
      </w:r>
      <w:r w:rsidR="002F121A" w:rsidRPr="0098025A">
        <w:rPr>
          <w:rFonts w:ascii="Arial" w:hAnsi="Arial" w:cs="Arial"/>
          <w:sz w:val="22"/>
          <w:szCs w:val="22"/>
        </w:rPr>
        <w:t xml:space="preserve">collezioni della Biblioteca Reale, </w:t>
      </w:r>
      <w:r w:rsidR="00F00387" w:rsidRPr="0098025A">
        <w:rPr>
          <w:rFonts w:ascii="Arial" w:hAnsi="Arial" w:cs="Arial"/>
          <w:sz w:val="22"/>
          <w:szCs w:val="22"/>
        </w:rPr>
        <w:t>tra cui si segnalano due bellissimi disegni</w:t>
      </w:r>
      <w:r w:rsidR="0098025A" w:rsidRPr="0098025A">
        <w:rPr>
          <w:rFonts w:ascii="Arial" w:hAnsi="Arial" w:cs="Arial"/>
          <w:sz w:val="22"/>
          <w:szCs w:val="22"/>
        </w:rPr>
        <w:t xml:space="preserve"> di Giambattista Tiepolo, il celebre schizzo raffigurante </w:t>
      </w:r>
      <w:r w:rsidR="0098025A" w:rsidRPr="0098025A">
        <w:rPr>
          <w:rFonts w:ascii="Arial" w:hAnsi="Arial" w:cs="Arial"/>
          <w:b/>
          <w:bCs/>
          <w:i/>
          <w:iCs/>
          <w:sz w:val="22"/>
          <w:szCs w:val="22"/>
        </w:rPr>
        <w:t>Pulcinella</w:t>
      </w:r>
      <w:r w:rsidR="0098025A" w:rsidRPr="0098025A">
        <w:rPr>
          <w:rFonts w:ascii="Arial" w:hAnsi="Arial" w:cs="Arial"/>
          <w:sz w:val="22"/>
          <w:szCs w:val="22"/>
        </w:rPr>
        <w:t>, che documenta</w:t>
      </w:r>
      <w:r w:rsidR="0098025A" w:rsidRPr="0098025A">
        <w:rPr>
          <w:rStyle w:val="Nessuno"/>
          <w:rFonts w:ascii="Arial" w:hAnsi="Arial" w:cs="Arial"/>
          <w:sz w:val="22"/>
          <w:szCs w:val="22"/>
        </w:rPr>
        <w:t xml:space="preserve"> l’interesse del maestro per il teatro e le maschere della Commedia dell’Arte, e la </w:t>
      </w:r>
      <w:r w:rsidR="0098025A" w:rsidRPr="0098025A">
        <w:rPr>
          <w:rStyle w:val="Nessuno"/>
          <w:rFonts w:ascii="Arial" w:hAnsi="Arial" w:cs="Arial"/>
          <w:b/>
          <w:bCs/>
          <w:i/>
          <w:iCs/>
          <w:sz w:val="22"/>
          <w:szCs w:val="22"/>
        </w:rPr>
        <w:t>Sacra Famiglia</w:t>
      </w:r>
      <w:r w:rsidR="0098025A" w:rsidRPr="0098025A">
        <w:rPr>
          <w:rStyle w:val="Nessuno"/>
          <w:rFonts w:ascii="Arial" w:hAnsi="Arial" w:cs="Arial"/>
          <w:sz w:val="22"/>
          <w:szCs w:val="22"/>
        </w:rPr>
        <w:t>, in cui le figure vengono delineate da pochi, essenziali tratti e dall'uso lieve dell'acquerello</w:t>
      </w:r>
      <w:r w:rsidR="00DD7E07">
        <w:rPr>
          <w:rStyle w:val="Nessuno"/>
          <w:rFonts w:ascii="Arial" w:hAnsi="Arial" w:cs="Arial"/>
          <w:sz w:val="22"/>
          <w:szCs w:val="22"/>
        </w:rPr>
        <w:t>,</w:t>
      </w:r>
      <w:r w:rsidR="0098025A">
        <w:rPr>
          <w:rStyle w:val="Nessuno"/>
          <w:rFonts w:ascii="Arial" w:hAnsi="Arial" w:cs="Arial"/>
          <w:sz w:val="22"/>
          <w:szCs w:val="22"/>
        </w:rPr>
        <w:t xml:space="preserve"> </w:t>
      </w:r>
      <w:r w:rsidR="0098025A" w:rsidRPr="0098025A">
        <w:rPr>
          <w:rStyle w:val="Nessuno"/>
          <w:rFonts w:ascii="Arial" w:hAnsi="Arial" w:cs="Arial"/>
          <w:sz w:val="22"/>
          <w:szCs w:val="22"/>
        </w:rPr>
        <w:t>nonché lo</w:t>
      </w:r>
      <w:r w:rsidR="00F00387" w:rsidRPr="0098025A">
        <w:rPr>
          <w:rStyle w:val="Nessuno"/>
          <w:rFonts w:ascii="Arial" w:hAnsi="Arial" w:cs="Arial"/>
          <w:sz w:val="22"/>
          <w:szCs w:val="22"/>
        </w:rPr>
        <w:t xml:space="preserve"> </w:t>
      </w:r>
      <w:r w:rsidR="0098025A" w:rsidRPr="0098025A">
        <w:rPr>
          <w:rFonts w:ascii="Arial" w:eastAsia="Times New Roman" w:hAnsi="Arial" w:cs="Arial"/>
          <w:b/>
          <w:bCs/>
          <w:i/>
          <w:iCs/>
          <w:sz w:val="22"/>
          <w:szCs w:val="22"/>
        </w:rPr>
        <w:t>Studio per uno zampognaro visto di schiena</w:t>
      </w:r>
      <w:r w:rsidR="0098025A" w:rsidRPr="0098025A">
        <w:rPr>
          <w:rFonts w:ascii="Arial" w:eastAsia="Times New Roman" w:hAnsi="Arial" w:cs="Arial"/>
          <w:sz w:val="22"/>
          <w:szCs w:val="22"/>
        </w:rPr>
        <w:t xml:space="preserve"> e </w:t>
      </w:r>
      <w:r w:rsidR="0098025A" w:rsidRPr="0098025A">
        <w:rPr>
          <w:rFonts w:ascii="Arial" w:eastAsia="Times New Roman" w:hAnsi="Arial" w:cs="Arial"/>
          <w:b/>
          <w:bCs/>
          <w:i/>
          <w:iCs/>
          <w:sz w:val="22"/>
          <w:szCs w:val="22"/>
        </w:rPr>
        <w:t>Due cani che giocano</w:t>
      </w:r>
      <w:r w:rsidR="0098025A" w:rsidRPr="0098025A">
        <w:rPr>
          <w:rFonts w:ascii="Arial" w:eastAsia="Times New Roman" w:hAnsi="Arial" w:cs="Arial"/>
          <w:sz w:val="22"/>
          <w:szCs w:val="22"/>
        </w:rPr>
        <w:t xml:space="preserve">, </w:t>
      </w:r>
      <w:r w:rsidR="0098025A">
        <w:rPr>
          <w:rFonts w:ascii="Arial" w:eastAsia="Times New Roman" w:hAnsi="Arial" w:cs="Arial"/>
          <w:sz w:val="22"/>
          <w:szCs w:val="22"/>
        </w:rPr>
        <w:t>che</w:t>
      </w:r>
      <w:r w:rsidR="0098025A" w:rsidRPr="0098025A">
        <w:rPr>
          <w:rFonts w:ascii="Arial" w:eastAsia="Times New Roman" w:hAnsi="Arial" w:cs="Arial"/>
          <w:sz w:val="22"/>
          <w:szCs w:val="22"/>
        </w:rPr>
        <w:t xml:space="preserve"> rivela</w:t>
      </w:r>
      <w:r w:rsidR="0098025A">
        <w:rPr>
          <w:rFonts w:ascii="Arial" w:eastAsia="Times New Roman" w:hAnsi="Arial" w:cs="Arial"/>
          <w:sz w:val="22"/>
          <w:szCs w:val="22"/>
        </w:rPr>
        <w:t>no</w:t>
      </w:r>
      <w:r w:rsidR="0098025A" w:rsidRPr="0098025A">
        <w:rPr>
          <w:rFonts w:ascii="Arial" w:eastAsia="Times New Roman" w:hAnsi="Arial" w:cs="Arial"/>
          <w:sz w:val="22"/>
          <w:szCs w:val="22"/>
        </w:rPr>
        <w:t xml:space="preserve"> la peculiare propensione di Giandomenico verso l’osservazione del mondo naturale e la rappresentazione di tipi umani desunti dalla società contemporanea. </w:t>
      </w:r>
    </w:p>
    <w:p w14:paraId="287F0A3E" w14:textId="55C8AA6D" w:rsidR="0098025A" w:rsidRPr="00952E66" w:rsidRDefault="003B7B5C" w:rsidP="009802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È</w:t>
      </w:r>
      <w:r w:rsidR="0098025A" w:rsidRPr="00952E66">
        <w:rPr>
          <w:rFonts w:ascii="Arial" w:eastAsia="Times New Roman" w:hAnsi="Arial" w:cs="Arial"/>
          <w:sz w:val="22"/>
          <w:szCs w:val="22"/>
        </w:rPr>
        <w:t xml:space="preserve"> inoltre esposto per la prima volta al pubblico un nucleo di disegni</w:t>
      </w:r>
      <w:r w:rsidR="00952E66" w:rsidRPr="00952E66">
        <w:rPr>
          <w:rFonts w:ascii="Arial" w:eastAsia="Times New Roman" w:hAnsi="Arial" w:cs="Arial"/>
          <w:sz w:val="22"/>
          <w:szCs w:val="22"/>
        </w:rPr>
        <w:t xml:space="preserve"> finora </w:t>
      </w:r>
      <w:r w:rsidR="00651640">
        <w:rPr>
          <w:rFonts w:ascii="Arial" w:eastAsia="Times New Roman" w:hAnsi="Arial" w:cs="Arial"/>
          <w:sz w:val="22"/>
          <w:szCs w:val="22"/>
        </w:rPr>
        <w:t>rimasto ai margini degli</w:t>
      </w:r>
      <w:r w:rsidR="00952E66" w:rsidRPr="00952E66">
        <w:rPr>
          <w:rFonts w:ascii="Arial" w:eastAsia="Times New Roman" w:hAnsi="Arial" w:cs="Arial"/>
          <w:sz w:val="22"/>
          <w:szCs w:val="22"/>
        </w:rPr>
        <w:t xml:space="preserve"> studi critici</w:t>
      </w:r>
      <w:r w:rsidR="00952E66" w:rsidRPr="00952E66">
        <w:rPr>
          <w:rFonts w:ascii="Arial" w:hAnsi="Arial" w:cs="Arial"/>
          <w:sz w:val="22"/>
          <w:szCs w:val="22"/>
        </w:rPr>
        <w:t>:</w:t>
      </w:r>
      <w:r w:rsidR="0098025A" w:rsidRPr="00952E66">
        <w:rPr>
          <w:rFonts w:ascii="Arial" w:hAnsi="Arial" w:cs="Arial"/>
          <w:color w:val="auto"/>
          <w:sz w:val="22"/>
          <w:szCs w:val="22"/>
        </w:rPr>
        <w:t xml:space="preserve"> </w:t>
      </w:r>
      <w:r w:rsidR="0005117F">
        <w:rPr>
          <w:rFonts w:ascii="Arial" w:hAnsi="Arial" w:cs="Arial"/>
          <w:color w:val="auto"/>
          <w:sz w:val="22"/>
          <w:szCs w:val="22"/>
        </w:rPr>
        <w:t xml:space="preserve">si </w:t>
      </w:r>
      <w:r w:rsidR="0098025A" w:rsidRPr="00952E66">
        <w:rPr>
          <w:rFonts w:ascii="Arial" w:hAnsi="Arial" w:cs="Arial"/>
          <w:color w:val="auto"/>
          <w:sz w:val="22"/>
          <w:szCs w:val="22"/>
        </w:rPr>
        <w:t xml:space="preserve">tratta di </w:t>
      </w:r>
      <w:r w:rsidR="0098025A" w:rsidRPr="00952E66">
        <w:rPr>
          <w:rFonts w:ascii="Arial" w:hAnsi="Arial" w:cs="Arial"/>
          <w:b/>
          <w:bCs/>
          <w:color w:val="auto"/>
          <w:sz w:val="22"/>
          <w:szCs w:val="22"/>
        </w:rPr>
        <w:t>tre studi a penna e acquerello bruno</w:t>
      </w:r>
      <w:r w:rsidR="0098025A" w:rsidRPr="00952E66">
        <w:rPr>
          <w:rFonts w:ascii="Arial" w:hAnsi="Arial" w:cs="Arial"/>
          <w:color w:val="auto"/>
          <w:sz w:val="22"/>
          <w:szCs w:val="22"/>
        </w:rPr>
        <w:t xml:space="preserve"> raffiguranti allegorie delle stagioni (</w:t>
      </w:r>
      <w:r w:rsidR="0098025A" w:rsidRPr="00952E66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Inverno, Primavera, Estate</w:t>
      </w:r>
      <w:r w:rsidR="0098025A" w:rsidRPr="00952E66">
        <w:rPr>
          <w:rFonts w:ascii="Arial" w:hAnsi="Arial" w:cs="Arial"/>
          <w:color w:val="auto"/>
          <w:sz w:val="22"/>
          <w:szCs w:val="22"/>
        </w:rPr>
        <w:t xml:space="preserve">), </w:t>
      </w:r>
      <w:r w:rsidR="00952E66" w:rsidRPr="00952E66">
        <w:rPr>
          <w:rFonts w:ascii="Arial" w:hAnsi="Arial" w:cs="Arial"/>
          <w:sz w:val="22"/>
          <w:szCs w:val="22"/>
        </w:rPr>
        <w:t>attribuibili alla mano di Giambattista Tiepolo per la grande fluidità del segno e per la sapiente resa delle ombreggiature mediante leggere modulazioni dell’inchiostro,</w:t>
      </w:r>
      <w:r w:rsidR="00952E66" w:rsidRPr="00952E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8025A" w:rsidRPr="00DD7E07">
        <w:rPr>
          <w:rFonts w:ascii="Arial" w:hAnsi="Arial" w:cs="Arial"/>
          <w:color w:val="auto"/>
          <w:sz w:val="22"/>
          <w:szCs w:val="22"/>
        </w:rPr>
        <w:t xml:space="preserve">e </w:t>
      </w:r>
      <w:r w:rsidR="00C94034">
        <w:rPr>
          <w:rFonts w:ascii="Arial" w:hAnsi="Arial" w:cs="Arial"/>
          <w:color w:val="auto"/>
          <w:sz w:val="22"/>
          <w:szCs w:val="22"/>
        </w:rPr>
        <w:t xml:space="preserve">di </w:t>
      </w:r>
      <w:r w:rsidR="0098025A" w:rsidRPr="00DD7E07">
        <w:rPr>
          <w:rFonts w:ascii="Arial" w:hAnsi="Arial" w:cs="Arial"/>
          <w:color w:val="auto"/>
          <w:sz w:val="22"/>
          <w:szCs w:val="22"/>
        </w:rPr>
        <w:t>una</w:t>
      </w:r>
      <w:r w:rsidR="0098025A" w:rsidRPr="00952E66">
        <w:rPr>
          <w:rFonts w:ascii="Arial" w:hAnsi="Arial" w:cs="Arial"/>
          <w:b/>
          <w:bCs/>
          <w:color w:val="auto"/>
          <w:sz w:val="22"/>
          <w:szCs w:val="22"/>
        </w:rPr>
        <w:t xml:space="preserve"> serie di sette fogli</w:t>
      </w:r>
      <w:r w:rsidR="0098025A" w:rsidRPr="00952E66">
        <w:rPr>
          <w:rFonts w:ascii="Arial" w:hAnsi="Arial" w:cs="Arial"/>
          <w:color w:val="auto"/>
          <w:sz w:val="22"/>
          <w:szCs w:val="22"/>
        </w:rPr>
        <w:t xml:space="preserve"> </w:t>
      </w:r>
      <w:r w:rsidR="00DD7E07" w:rsidRPr="00952E66">
        <w:rPr>
          <w:rFonts w:ascii="Arial" w:hAnsi="Arial" w:cs="Arial"/>
          <w:sz w:val="22"/>
          <w:szCs w:val="22"/>
        </w:rPr>
        <w:t xml:space="preserve">con figure per volte, apostoli o profeti, </w:t>
      </w:r>
      <w:r w:rsidR="00DD7E07" w:rsidRPr="00952E66">
        <w:rPr>
          <w:rFonts w:ascii="Arial" w:hAnsi="Arial" w:cs="Arial"/>
          <w:color w:val="auto"/>
          <w:sz w:val="22"/>
          <w:szCs w:val="22"/>
        </w:rPr>
        <w:t xml:space="preserve">che richiamano nelle pose e negli scorci i </w:t>
      </w:r>
      <w:r w:rsidR="00DD7E07" w:rsidRPr="00952E66">
        <w:rPr>
          <w:rFonts w:ascii="Arial" w:hAnsi="Arial" w:cs="Arial"/>
          <w:i/>
          <w:iCs/>
          <w:color w:val="auto"/>
          <w:sz w:val="22"/>
          <w:szCs w:val="22"/>
        </w:rPr>
        <w:t>Profeti</w:t>
      </w:r>
      <w:r w:rsidR="00DD7E07" w:rsidRPr="00952E66">
        <w:rPr>
          <w:rFonts w:ascii="Arial" w:hAnsi="Arial" w:cs="Arial"/>
          <w:color w:val="auto"/>
          <w:sz w:val="22"/>
          <w:szCs w:val="22"/>
        </w:rPr>
        <w:t xml:space="preserve"> della Sala Rossa nel Palazzo Patriarcale di Udine e alcune </w:t>
      </w:r>
      <w:r w:rsidR="00DD7E07">
        <w:rPr>
          <w:rFonts w:ascii="Arial" w:hAnsi="Arial" w:cs="Arial"/>
          <w:color w:val="auto"/>
          <w:sz w:val="22"/>
          <w:szCs w:val="22"/>
        </w:rPr>
        <w:t>personificazioni</w:t>
      </w:r>
      <w:r w:rsidR="00DD7E07" w:rsidRPr="00952E66">
        <w:rPr>
          <w:rFonts w:ascii="Arial" w:hAnsi="Arial" w:cs="Arial"/>
          <w:color w:val="auto"/>
          <w:sz w:val="22"/>
          <w:szCs w:val="22"/>
        </w:rPr>
        <w:t xml:space="preserve"> affrescate a Villa Loschi Zileri presso Vicenza</w:t>
      </w:r>
      <w:r w:rsidR="00DD7E07">
        <w:rPr>
          <w:rFonts w:ascii="Arial" w:hAnsi="Arial" w:cs="Arial"/>
          <w:sz w:val="22"/>
          <w:szCs w:val="22"/>
        </w:rPr>
        <w:t>, ri</w:t>
      </w:r>
      <w:r w:rsidR="00952E66" w:rsidRPr="00952E66">
        <w:rPr>
          <w:rFonts w:ascii="Arial" w:hAnsi="Arial" w:cs="Arial"/>
          <w:sz w:val="22"/>
          <w:szCs w:val="22"/>
        </w:rPr>
        <w:t>conducibili a un seguace del pittore, aggiornato sui suoi modelli e profondamente influenzato dal suo stile, pur senza raggiungerne l’ineguagliabile qualità esecutiva</w:t>
      </w:r>
      <w:r w:rsidR="00952E66">
        <w:rPr>
          <w:rFonts w:ascii="Arial" w:hAnsi="Arial" w:cs="Arial"/>
          <w:color w:val="auto"/>
          <w:sz w:val="22"/>
          <w:szCs w:val="22"/>
        </w:rPr>
        <w:t>.</w:t>
      </w:r>
    </w:p>
    <w:p w14:paraId="70E3EC51" w14:textId="654D974E" w:rsidR="002C5522" w:rsidRPr="002C5522" w:rsidRDefault="002C5522" w:rsidP="002C5522">
      <w:pPr>
        <w:jc w:val="both"/>
        <w:rPr>
          <w:rFonts w:ascii="Arial" w:hAnsi="Arial"/>
          <w:sz w:val="22"/>
          <w:szCs w:val="22"/>
        </w:rPr>
      </w:pPr>
      <w:r w:rsidRPr="00BA0FE8">
        <w:rPr>
          <w:rFonts w:ascii="Arial" w:hAnsi="Arial"/>
          <w:color w:val="auto"/>
          <w:sz w:val="22"/>
          <w:szCs w:val="22"/>
        </w:rPr>
        <w:lastRenderedPageBreak/>
        <w:t xml:space="preserve">La mostra </w:t>
      </w:r>
      <w:r w:rsidR="00830E28" w:rsidRPr="00BA0FE8">
        <w:rPr>
          <w:rFonts w:ascii="Arial" w:hAnsi="Arial"/>
          <w:color w:val="auto"/>
          <w:sz w:val="22"/>
          <w:szCs w:val="22"/>
        </w:rPr>
        <w:t xml:space="preserve">offre anche l’occasione di presentare </w:t>
      </w:r>
      <w:r w:rsidR="00B10ED1">
        <w:rPr>
          <w:rFonts w:ascii="Arial" w:hAnsi="Arial"/>
          <w:color w:val="auto"/>
          <w:sz w:val="22"/>
          <w:szCs w:val="22"/>
        </w:rPr>
        <w:t>l’importante lavoro</w:t>
      </w:r>
      <w:r w:rsidR="00830E28" w:rsidRPr="00BA0FE8">
        <w:rPr>
          <w:rFonts w:ascii="Arial" w:hAnsi="Arial"/>
          <w:color w:val="auto"/>
          <w:sz w:val="22"/>
          <w:szCs w:val="22"/>
        </w:rPr>
        <w:t xml:space="preserve"> di verifica conservativa e inventariale, di </w:t>
      </w:r>
      <w:r w:rsidR="00B10ED1">
        <w:rPr>
          <w:rFonts w:ascii="Arial" w:hAnsi="Arial"/>
          <w:color w:val="auto"/>
          <w:sz w:val="22"/>
          <w:szCs w:val="22"/>
        </w:rPr>
        <w:t xml:space="preserve">riorganizzazione, </w:t>
      </w:r>
      <w:r w:rsidR="00830E28" w:rsidRPr="00BA0FE8">
        <w:rPr>
          <w:rFonts w:ascii="Arial" w:hAnsi="Arial"/>
          <w:color w:val="auto"/>
          <w:sz w:val="22"/>
          <w:szCs w:val="22"/>
        </w:rPr>
        <w:t xml:space="preserve">ricondizionamento e manutenzione </w:t>
      </w:r>
      <w:r w:rsidR="00B10ED1">
        <w:rPr>
          <w:rFonts w:ascii="Arial" w:hAnsi="Arial"/>
          <w:color w:val="auto"/>
          <w:sz w:val="22"/>
          <w:szCs w:val="22"/>
        </w:rPr>
        <w:t>del fondo</w:t>
      </w:r>
      <w:r w:rsidR="00830E28" w:rsidRPr="00BA0FE8">
        <w:rPr>
          <w:rFonts w:ascii="Arial" w:hAnsi="Arial"/>
          <w:color w:val="auto"/>
          <w:sz w:val="22"/>
          <w:szCs w:val="22"/>
        </w:rPr>
        <w:t xml:space="preserve"> di grafica della Galleria Sabauda, attualmente in corso</w:t>
      </w:r>
      <w:r w:rsidR="00B10ED1">
        <w:rPr>
          <w:rFonts w:ascii="Arial" w:hAnsi="Arial"/>
          <w:color w:val="auto"/>
          <w:sz w:val="22"/>
          <w:szCs w:val="22"/>
        </w:rPr>
        <w:t>,</w:t>
      </w:r>
      <w:r w:rsidR="00830E28" w:rsidRPr="00BA0FE8">
        <w:rPr>
          <w:rFonts w:ascii="Arial" w:hAnsi="Arial"/>
          <w:color w:val="auto"/>
          <w:sz w:val="22"/>
          <w:szCs w:val="22"/>
        </w:rPr>
        <w:t xml:space="preserve"> e </w:t>
      </w:r>
      <w:r w:rsidRPr="00BA0FE8">
        <w:rPr>
          <w:rFonts w:ascii="Arial" w:hAnsi="Arial"/>
          <w:color w:val="auto"/>
          <w:sz w:val="22"/>
          <w:szCs w:val="22"/>
        </w:rPr>
        <w:t xml:space="preserve">si pone in continuità con il progetto di valorizzazione della collezione di stampe della Galleria avviato tra il 2016 e il 2018 con le esposizioni dedicate </w:t>
      </w:r>
      <w:r w:rsidRPr="002C5522">
        <w:rPr>
          <w:rFonts w:ascii="Arial" w:hAnsi="Arial"/>
          <w:sz w:val="22"/>
          <w:szCs w:val="22"/>
        </w:rPr>
        <w:t xml:space="preserve">a Giovanni Benedetto Castiglione detto il Grechetto e agli incisori olandesi del Seicento e proseguito con l’attenzione rivolta </w:t>
      </w:r>
      <w:r w:rsidR="00C94034">
        <w:rPr>
          <w:rFonts w:ascii="Arial" w:hAnsi="Arial"/>
          <w:sz w:val="22"/>
          <w:szCs w:val="22"/>
        </w:rPr>
        <w:t>alla produzione</w:t>
      </w:r>
      <w:r w:rsidRPr="002C5522">
        <w:rPr>
          <w:rFonts w:ascii="Arial" w:hAnsi="Arial"/>
          <w:sz w:val="22"/>
          <w:szCs w:val="22"/>
        </w:rPr>
        <w:t xml:space="preserve"> grafica di Marcantonio Raimondi, di Rembrandt van Rijn e di Guido Reni all’interno delle tre mostre </w:t>
      </w:r>
      <w:r w:rsidRPr="002C5522">
        <w:rPr>
          <w:rFonts w:ascii="Arial" w:hAnsi="Arial"/>
          <w:i/>
          <w:iCs/>
          <w:sz w:val="22"/>
          <w:szCs w:val="22"/>
        </w:rPr>
        <w:t>Sulle tracce di Raffaello nelle collezioni sabaude</w:t>
      </w:r>
      <w:r w:rsidRPr="002C5522">
        <w:rPr>
          <w:rFonts w:ascii="Arial" w:hAnsi="Arial"/>
          <w:sz w:val="22"/>
          <w:szCs w:val="22"/>
        </w:rPr>
        <w:t xml:space="preserve"> (2020-2021), </w:t>
      </w:r>
      <w:r w:rsidRPr="002C5522">
        <w:rPr>
          <w:rFonts w:ascii="Arial" w:hAnsi="Arial"/>
          <w:i/>
          <w:iCs/>
          <w:sz w:val="22"/>
          <w:szCs w:val="22"/>
        </w:rPr>
        <w:t>Rembrandt incontra Rembrandt. Dialoghi in Galleria</w:t>
      </w:r>
      <w:r w:rsidRPr="002C5522">
        <w:rPr>
          <w:rFonts w:ascii="Arial" w:hAnsi="Arial"/>
          <w:sz w:val="22"/>
          <w:szCs w:val="22"/>
        </w:rPr>
        <w:t xml:space="preserve"> (2022-2023) e </w:t>
      </w:r>
      <w:r w:rsidRPr="002C5522">
        <w:rPr>
          <w:rFonts w:ascii="Arial" w:hAnsi="Arial"/>
          <w:i/>
          <w:iCs/>
          <w:sz w:val="22"/>
          <w:szCs w:val="22"/>
        </w:rPr>
        <w:t>Guido Reni nelle collezioni sabaude e sugli altari del Piemonte</w:t>
      </w:r>
      <w:r w:rsidRPr="002C5522">
        <w:rPr>
          <w:rFonts w:ascii="Arial" w:hAnsi="Arial"/>
          <w:sz w:val="22"/>
          <w:szCs w:val="22"/>
        </w:rPr>
        <w:t xml:space="preserve"> (2025-2026).</w:t>
      </w:r>
    </w:p>
    <w:p w14:paraId="44BAD315" w14:textId="77777777" w:rsidR="003D074B" w:rsidRDefault="003D074B" w:rsidP="003D074B">
      <w:pPr>
        <w:jc w:val="both"/>
        <w:rPr>
          <w:rStyle w:val="Nessuno"/>
          <w:rFonts w:ascii="Arial" w:hAnsi="Arial"/>
          <w:sz w:val="22"/>
          <w:szCs w:val="22"/>
        </w:rPr>
      </w:pPr>
    </w:p>
    <w:p w14:paraId="70E63392" w14:textId="7EC2A8BC" w:rsidR="00754ED7" w:rsidRPr="00754ED7" w:rsidRDefault="00076AF0" w:rsidP="00754ED7">
      <w:pPr>
        <w:jc w:val="both"/>
        <w:rPr>
          <w:rFonts w:ascii="Arial" w:hAnsi="Arial" w:cs="Arial"/>
          <w:sz w:val="22"/>
          <w:szCs w:val="22"/>
        </w:rPr>
      </w:pPr>
      <w:r w:rsidRPr="00754ED7">
        <w:rPr>
          <w:rStyle w:val="Nessuno"/>
          <w:rFonts w:ascii="Arial" w:hAnsi="Arial" w:cs="Arial"/>
          <w:sz w:val="22"/>
          <w:szCs w:val="22"/>
        </w:rPr>
        <w:t>Il percorso si apre con</w:t>
      </w:r>
      <w:r w:rsidR="002F121A" w:rsidRPr="00754ED7">
        <w:rPr>
          <w:rStyle w:val="Nessuno"/>
          <w:rFonts w:ascii="Arial" w:hAnsi="Arial" w:cs="Arial"/>
          <w:sz w:val="22"/>
          <w:szCs w:val="22"/>
        </w:rPr>
        <w:t xml:space="preserve"> </w:t>
      </w:r>
      <w:r w:rsidR="00754ED7" w:rsidRPr="00754ED7">
        <w:rPr>
          <w:rFonts w:ascii="Arial" w:hAnsi="Arial" w:cs="Arial"/>
          <w:sz w:val="22"/>
          <w:szCs w:val="22"/>
        </w:rPr>
        <w:t>una selezione di stampe</w:t>
      </w:r>
      <w:r w:rsidR="00754ED7">
        <w:rPr>
          <w:rFonts w:ascii="Arial" w:hAnsi="Arial" w:cs="Arial"/>
          <w:sz w:val="22"/>
          <w:szCs w:val="22"/>
        </w:rPr>
        <w:t xml:space="preserve"> di Giambattista Tiepolo</w:t>
      </w:r>
      <w:r w:rsidR="00754ED7" w:rsidRPr="00754ED7">
        <w:rPr>
          <w:rFonts w:ascii="Arial" w:hAnsi="Arial" w:cs="Arial"/>
          <w:sz w:val="22"/>
          <w:szCs w:val="22"/>
        </w:rPr>
        <w:t xml:space="preserve"> tratte dalla serie dei </w:t>
      </w:r>
      <w:r w:rsidR="00754ED7" w:rsidRPr="00754ED7">
        <w:rPr>
          <w:rFonts w:ascii="Arial" w:hAnsi="Arial" w:cs="Arial"/>
          <w:b/>
          <w:bCs/>
          <w:i/>
          <w:iCs/>
          <w:sz w:val="22"/>
          <w:szCs w:val="22"/>
        </w:rPr>
        <w:t>Capricci</w:t>
      </w:r>
      <w:r w:rsidR="00754ED7" w:rsidRPr="00754ED7">
        <w:rPr>
          <w:rFonts w:ascii="Arial" w:hAnsi="Arial" w:cs="Arial"/>
          <w:b/>
          <w:bCs/>
          <w:sz w:val="22"/>
          <w:szCs w:val="22"/>
        </w:rPr>
        <w:t xml:space="preserve"> </w:t>
      </w:r>
      <w:r w:rsidR="00754ED7" w:rsidRPr="00754ED7">
        <w:rPr>
          <w:rFonts w:ascii="Arial" w:hAnsi="Arial" w:cs="Arial"/>
          <w:sz w:val="22"/>
          <w:szCs w:val="22"/>
        </w:rPr>
        <w:t xml:space="preserve">databile, secondo una recente proposta critica, intorno al 1733, e dagli </w:t>
      </w:r>
      <w:r w:rsidR="00754ED7" w:rsidRPr="00754ED7">
        <w:rPr>
          <w:rFonts w:ascii="Arial" w:hAnsi="Arial" w:cs="Arial"/>
          <w:b/>
          <w:bCs/>
          <w:i/>
          <w:iCs/>
          <w:sz w:val="22"/>
          <w:szCs w:val="22"/>
        </w:rPr>
        <w:t>Scherzi di fantasia</w:t>
      </w:r>
      <w:r w:rsidR="00754ED7" w:rsidRPr="00754ED7">
        <w:rPr>
          <w:rFonts w:ascii="Arial" w:hAnsi="Arial" w:cs="Arial"/>
          <w:sz w:val="22"/>
          <w:szCs w:val="22"/>
        </w:rPr>
        <w:t xml:space="preserve"> intagliati verosimilmente tra il 1743 e il 1757, tra i quali emerge la splendida </w:t>
      </w:r>
      <w:r w:rsidR="00754ED7" w:rsidRPr="00754ED7">
        <w:rPr>
          <w:rFonts w:ascii="Arial" w:hAnsi="Arial" w:cs="Arial"/>
          <w:b/>
          <w:bCs/>
          <w:i/>
          <w:iCs/>
          <w:sz w:val="22"/>
          <w:szCs w:val="22"/>
        </w:rPr>
        <w:t>Adorazione dei Magi</w:t>
      </w:r>
      <w:r w:rsidR="00754ED7" w:rsidRPr="00754ED7">
        <w:rPr>
          <w:rFonts w:ascii="Arial" w:hAnsi="Arial" w:cs="Arial"/>
          <w:sz w:val="22"/>
          <w:szCs w:val="22"/>
        </w:rPr>
        <w:t>, capolavoro grafico tra i più apprezzati e ammirati del pittore veneziano.</w:t>
      </w:r>
    </w:p>
    <w:p w14:paraId="7C4EA082" w14:textId="3E897C5B" w:rsidR="003D074B" w:rsidRDefault="00754ED7" w:rsidP="00754ED7">
      <w:pPr>
        <w:jc w:val="both"/>
        <w:rPr>
          <w:rFonts w:ascii="Arial" w:hAnsi="Arial" w:cs="Arial"/>
          <w:sz w:val="22"/>
          <w:szCs w:val="22"/>
        </w:rPr>
      </w:pPr>
      <w:r w:rsidRPr="00754ED7">
        <w:rPr>
          <w:rFonts w:ascii="Arial" w:hAnsi="Arial" w:cs="Arial"/>
          <w:sz w:val="22"/>
          <w:szCs w:val="22"/>
        </w:rPr>
        <w:t xml:space="preserve">Entrambe le raccolte si collegano alla tradizione del “capriccio” inaugurata dall’incisore francese Jacques Callot, proponendosi come </w:t>
      </w:r>
      <w:r w:rsidR="00AA36D7">
        <w:rPr>
          <w:rFonts w:ascii="Arial" w:hAnsi="Arial" w:cs="Arial"/>
          <w:sz w:val="22"/>
          <w:szCs w:val="22"/>
        </w:rPr>
        <w:t>creazioni</w:t>
      </w:r>
      <w:r w:rsidR="00AA36D7" w:rsidRPr="00754ED7">
        <w:rPr>
          <w:rFonts w:ascii="Arial" w:hAnsi="Arial" w:cs="Arial"/>
          <w:sz w:val="22"/>
          <w:szCs w:val="22"/>
        </w:rPr>
        <w:t xml:space="preserve"> </w:t>
      </w:r>
      <w:r w:rsidRPr="00754ED7">
        <w:rPr>
          <w:rFonts w:ascii="Arial" w:hAnsi="Arial" w:cs="Arial"/>
          <w:sz w:val="22"/>
          <w:szCs w:val="22"/>
        </w:rPr>
        <w:t xml:space="preserve">scaturite dalla fantasia dell’artista. Interpretate in chiave esoterica e poste in relazione con il dibattito sulle scienze occulte che animava la scena culturale veneziana a metà Settecento, esse presentano un ricco repertorio di motivi eterogenei: figure di vecchi Orientali, forse maghi o filosofi, </w:t>
      </w:r>
      <w:r w:rsidR="00761F5B" w:rsidRPr="00FE4A55">
        <w:rPr>
          <w:rFonts w:ascii="Arial" w:hAnsi="Arial" w:cs="Arial"/>
          <w:sz w:val="22"/>
          <w:szCs w:val="22"/>
        </w:rPr>
        <w:t>che reggono enormi libri dal misterioso contenuto</w:t>
      </w:r>
      <w:r w:rsidR="00761F5B">
        <w:rPr>
          <w:rFonts w:ascii="Arial" w:hAnsi="Arial" w:cs="Arial"/>
          <w:sz w:val="22"/>
          <w:szCs w:val="22"/>
        </w:rPr>
        <w:t xml:space="preserve">, </w:t>
      </w:r>
      <w:r w:rsidRPr="00754ED7">
        <w:rPr>
          <w:rFonts w:ascii="Arial" w:hAnsi="Arial" w:cs="Arial"/>
          <w:sz w:val="22"/>
          <w:szCs w:val="22"/>
        </w:rPr>
        <w:t xml:space="preserve">fanciulli, donne e soldati, circondati da architetture in rovina, resti di ossa umane, bucrani, gufi e serpenti, che assistono a indecifrabili </w:t>
      </w:r>
      <w:r w:rsidR="00D13442">
        <w:rPr>
          <w:rFonts w:ascii="Arial" w:hAnsi="Arial" w:cs="Arial"/>
          <w:sz w:val="22"/>
          <w:szCs w:val="22"/>
        </w:rPr>
        <w:t>riti</w:t>
      </w:r>
      <w:r w:rsidRPr="00754ED7">
        <w:rPr>
          <w:rFonts w:ascii="Arial" w:hAnsi="Arial" w:cs="Arial"/>
          <w:sz w:val="22"/>
          <w:szCs w:val="22"/>
        </w:rPr>
        <w:t xml:space="preserve"> in scenari senza tempo. </w:t>
      </w:r>
      <w:r w:rsidR="00D13442" w:rsidRPr="00FE4A55">
        <w:rPr>
          <w:rFonts w:ascii="Arial" w:hAnsi="Arial" w:cs="Arial"/>
          <w:sz w:val="22"/>
          <w:szCs w:val="22"/>
        </w:rPr>
        <w:t xml:space="preserve">In questi lavori </w:t>
      </w:r>
      <w:r w:rsidR="00D13442">
        <w:rPr>
          <w:rFonts w:ascii="Arial" w:hAnsi="Arial" w:cs="Arial"/>
          <w:sz w:val="22"/>
          <w:szCs w:val="22"/>
        </w:rPr>
        <w:t>l’artista</w:t>
      </w:r>
      <w:r w:rsidR="00D13442" w:rsidRPr="00FE4A55">
        <w:rPr>
          <w:rFonts w:ascii="Arial" w:hAnsi="Arial" w:cs="Arial"/>
          <w:sz w:val="22"/>
          <w:szCs w:val="22"/>
        </w:rPr>
        <w:t xml:space="preserve"> crea un mondo privo di una precisa coerenza narrativa, in cui esseri animati e oggetti inanimati sono assemblati in luoghi non collocabili con precisione nel tempo e nello spazio</w:t>
      </w:r>
      <w:r w:rsidR="00D13442">
        <w:rPr>
          <w:rFonts w:ascii="Arial" w:hAnsi="Arial" w:cs="Arial"/>
          <w:sz w:val="22"/>
          <w:szCs w:val="22"/>
        </w:rPr>
        <w:t xml:space="preserve">. Il </w:t>
      </w:r>
      <w:r w:rsidRPr="00754ED7">
        <w:rPr>
          <w:rFonts w:ascii="Arial" w:hAnsi="Arial" w:cs="Arial"/>
          <w:sz w:val="22"/>
          <w:szCs w:val="22"/>
        </w:rPr>
        <w:t>loro significato ultimo continua a sfuggire a una lettura univoca e a suscitare interrogativi, conferendo alle immagini un’atmosfera sospesa e inquietante, resa attraverso un segno di straordinaria leggerezza e virtuosismo.</w:t>
      </w:r>
    </w:p>
    <w:p w14:paraId="38B18CCF" w14:textId="77777777" w:rsidR="00754ED7" w:rsidRDefault="00754ED7" w:rsidP="00754ED7">
      <w:pPr>
        <w:jc w:val="both"/>
        <w:rPr>
          <w:rStyle w:val="Nessuno"/>
          <w:rFonts w:ascii="Arial" w:hAnsi="Arial"/>
          <w:sz w:val="22"/>
          <w:szCs w:val="22"/>
        </w:rPr>
      </w:pPr>
    </w:p>
    <w:p w14:paraId="1AA597DA" w14:textId="176E6D05" w:rsidR="00BE0C30" w:rsidRPr="00BE0C30" w:rsidRDefault="0000057B" w:rsidP="00BE0C3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</w:t>
      </w:r>
      <w:r w:rsidR="00BE0C30" w:rsidRPr="00BE0C30">
        <w:rPr>
          <w:rFonts w:ascii="Arial" w:hAnsi="Arial" w:cs="Arial"/>
          <w:sz w:val="22"/>
          <w:szCs w:val="22"/>
        </w:rPr>
        <w:t xml:space="preserve"> mostra </w:t>
      </w:r>
      <w:r>
        <w:rPr>
          <w:rFonts w:ascii="Arial" w:hAnsi="Arial" w:cs="Arial"/>
          <w:sz w:val="22"/>
          <w:szCs w:val="22"/>
        </w:rPr>
        <w:t xml:space="preserve">prosegue con </w:t>
      </w:r>
      <w:r w:rsidR="00BE0C30" w:rsidRPr="00BE0C30">
        <w:rPr>
          <w:rFonts w:ascii="Arial" w:hAnsi="Arial" w:cs="Arial"/>
          <w:sz w:val="22"/>
          <w:szCs w:val="22"/>
        </w:rPr>
        <w:t xml:space="preserve">una scelta delle più significative incisioni </w:t>
      </w:r>
      <w:r w:rsidR="00BD4C86">
        <w:rPr>
          <w:rFonts w:ascii="Arial" w:hAnsi="Arial" w:cs="Arial"/>
          <w:sz w:val="22"/>
          <w:szCs w:val="22"/>
        </w:rPr>
        <w:t xml:space="preserve">di soggetto sacro e profano </w:t>
      </w:r>
      <w:r w:rsidR="00BE0C30" w:rsidRPr="00BE0C30">
        <w:rPr>
          <w:rFonts w:ascii="Arial" w:hAnsi="Arial" w:cs="Arial"/>
          <w:sz w:val="22"/>
          <w:szCs w:val="22"/>
        </w:rPr>
        <w:t xml:space="preserve">realizzate da Giandomenico Tiepolo dagli anni Quaranta agli anni Settanta del Settecento. </w:t>
      </w:r>
    </w:p>
    <w:p w14:paraId="07D94F24" w14:textId="03E38C97" w:rsidR="003D074B" w:rsidRPr="00BE0C30" w:rsidRDefault="00793C12" w:rsidP="00F70E54">
      <w:pPr>
        <w:jc w:val="both"/>
        <w:rPr>
          <w:rStyle w:val="Nessuno"/>
          <w:rFonts w:ascii="Arial" w:hAnsi="Arial" w:cs="Arial"/>
          <w:sz w:val="22"/>
          <w:szCs w:val="22"/>
        </w:rPr>
      </w:pPr>
      <w:r w:rsidRPr="00BE0C30">
        <w:rPr>
          <w:rStyle w:val="Nessuno"/>
          <w:rFonts w:ascii="Arial" w:hAnsi="Arial" w:cs="Arial"/>
          <w:sz w:val="22"/>
          <w:szCs w:val="22"/>
        </w:rPr>
        <w:t>Una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 sezione è dedicata alla </w:t>
      </w:r>
      <w:r w:rsidR="00CE3561" w:rsidRPr="00761F5B">
        <w:rPr>
          <w:rStyle w:val="Nessuno"/>
          <w:rFonts w:ascii="Arial" w:hAnsi="Arial" w:cs="Arial"/>
          <w:sz w:val="22"/>
          <w:szCs w:val="22"/>
        </w:rPr>
        <w:t>serie della</w:t>
      </w:r>
      <w:r w:rsidR="00CE3561" w:rsidRPr="00BE0C30">
        <w:rPr>
          <w:rStyle w:val="Nessuno"/>
          <w:rFonts w:ascii="Arial" w:hAnsi="Arial" w:cs="Arial"/>
          <w:b/>
          <w:bCs/>
          <w:sz w:val="22"/>
          <w:szCs w:val="22"/>
        </w:rPr>
        <w:t xml:space="preserve"> </w:t>
      </w:r>
      <w:r w:rsidR="00CE3561" w:rsidRPr="00BE0C30">
        <w:rPr>
          <w:rStyle w:val="Nessuno"/>
          <w:rFonts w:ascii="Arial" w:hAnsi="Arial" w:cs="Arial"/>
          <w:b/>
          <w:bCs/>
          <w:i/>
          <w:iCs/>
          <w:sz w:val="22"/>
          <w:szCs w:val="22"/>
        </w:rPr>
        <w:t>Via Crucis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, tratta dai dipinti </w:t>
      </w:r>
      <w:r w:rsidR="00C94034">
        <w:rPr>
          <w:rStyle w:val="Nessuno"/>
          <w:rFonts w:ascii="Arial" w:hAnsi="Arial" w:cs="Arial"/>
          <w:sz w:val="22"/>
          <w:szCs w:val="22"/>
        </w:rPr>
        <w:t xml:space="preserve">da lui 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realizzati </w:t>
      </w:r>
      <w:r w:rsidR="00BE0C30" w:rsidRPr="00BE0C30">
        <w:rPr>
          <w:rStyle w:val="Nessuno"/>
          <w:rFonts w:ascii="Arial" w:hAnsi="Arial" w:cs="Arial"/>
          <w:sz w:val="22"/>
          <w:szCs w:val="22"/>
        </w:rPr>
        <w:t>a partire dal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 1747 per l’Oratorio del Crocifisso, adiacente alla chiesa di San Polo a Venezia, con l’intento di diffondere e promuovere la sua prima autonoma impresa pittorica. Il ciclo si distingue per l’intensa drammaticità e il ritmo narrativo serrato e, pur trattandosi di un’opera giovanile, rivela già la capacità </w:t>
      </w:r>
      <w:r w:rsidR="00C94034">
        <w:rPr>
          <w:rStyle w:val="Nessuno"/>
          <w:rFonts w:ascii="Arial" w:hAnsi="Arial" w:cs="Arial"/>
          <w:sz w:val="22"/>
          <w:szCs w:val="22"/>
        </w:rPr>
        <w:t xml:space="preserve">del pittore 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>di coniugare la lezione paterna con una spiccata sensibilità luministica e</w:t>
      </w:r>
      <w:r w:rsidR="00C94034">
        <w:rPr>
          <w:rStyle w:val="Nessuno"/>
          <w:rFonts w:ascii="Arial" w:hAnsi="Arial" w:cs="Arial"/>
          <w:sz w:val="22"/>
          <w:szCs w:val="22"/>
        </w:rPr>
        <w:t xml:space="preserve"> con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 </w:t>
      </w:r>
      <w:r w:rsidR="00BE0C30" w:rsidRPr="00BE0C30">
        <w:rPr>
          <w:rFonts w:ascii="Arial" w:hAnsi="Arial" w:cs="Arial"/>
          <w:sz w:val="22"/>
          <w:szCs w:val="22"/>
        </w:rPr>
        <w:t>l'osservazione minuta del reale, che diverrà una delle cifre distintive della sua arte</w:t>
      </w:r>
      <w:r w:rsidR="00CE3561" w:rsidRPr="00BE0C30">
        <w:rPr>
          <w:rStyle w:val="Nessuno"/>
          <w:rFonts w:ascii="Arial" w:hAnsi="Arial" w:cs="Arial"/>
          <w:sz w:val="22"/>
          <w:szCs w:val="22"/>
        </w:rPr>
        <w:t xml:space="preserve">. </w:t>
      </w:r>
      <w:r w:rsidR="00BE0C30" w:rsidRPr="00BE0C30">
        <w:rPr>
          <w:rFonts w:ascii="Arial" w:hAnsi="Arial" w:cs="Arial"/>
          <w:sz w:val="22"/>
          <w:szCs w:val="22"/>
        </w:rPr>
        <w:t>In questi fogli egli si fa portavoce di un autentico sentimento di devozione, chiamando lo spettatore a condividere le sofferenze della Passione. Le sue figure, infatti, invitano i fedeli a meditare sulla tragica rappresentazione che si svolge di fronte ai loro occhi, trasformando il doloroso cammino di Cristo in un’esperienza di intima e profonda riflessione spirituale.</w:t>
      </w:r>
    </w:p>
    <w:p w14:paraId="34693AD7" w14:textId="77777777" w:rsidR="00CE3561" w:rsidRPr="00BE0C30" w:rsidRDefault="00CE3561" w:rsidP="00F70E54">
      <w:pPr>
        <w:jc w:val="both"/>
        <w:rPr>
          <w:rStyle w:val="Nessuno"/>
          <w:rFonts w:ascii="Arial" w:hAnsi="Arial" w:cs="Arial"/>
          <w:sz w:val="22"/>
          <w:szCs w:val="22"/>
        </w:rPr>
      </w:pPr>
    </w:p>
    <w:p w14:paraId="412F2BAC" w14:textId="3757BD28" w:rsidR="00BE0C30" w:rsidRPr="0000057B" w:rsidRDefault="0000057B" w:rsidP="00BE0C30">
      <w:pPr>
        <w:jc w:val="both"/>
        <w:rPr>
          <w:rFonts w:ascii="Arial" w:hAnsi="Arial" w:cs="Arial"/>
          <w:sz w:val="22"/>
          <w:szCs w:val="22"/>
        </w:rPr>
      </w:pPr>
      <w:r>
        <w:rPr>
          <w:rStyle w:val="Nessuno"/>
          <w:rFonts w:ascii="Arial" w:hAnsi="Arial" w:cs="Arial"/>
          <w:sz w:val="22"/>
          <w:szCs w:val="22"/>
        </w:rPr>
        <w:t>Si presenta, inoltre,</w:t>
      </w:r>
      <w:r w:rsidR="00CE3561" w:rsidRPr="0000057B">
        <w:rPr>
          <w:rStyle w:val="Nessuno"/>
          <w:rFonts w:ascii="Arial" w:hAnsi="Arial" w:cs="Arial"/>
          <w:sz w:val="22"/>
          <w:szCs w:val="22"/>
        </w:rPr>
        <w:t xml:space="preserve"> la serie</w:t>
      </w:r>
      <w:r w:rsidR="00BE0C30" w:rsidRPr="0000057B">
        <w:rPr>
          <w:rStyle w:val="Nessuno"/>
          <w:rFonts w:ascii="Arial" w:hAnsi="Arial" w:cs="Arial"/>
          <w:sz w:val="22"/>
          <w:szCs w:val="22"/>
        </w:rPr>
        <w:t xml:space="preserve"> dal titolo</w:t>
      </w:r>
      <w:r w:rsidR="00CE3561" w:rsidRPr="0000057B">
        <w:rPr>
          <w:rFonts w:ascii="Arial" w:hAnsi="Arial" w:cs="Arial"/>
          <w:i/>
          <w:iCs/>
          <w:sz w:val="22"/>
          <w:szCs w:val="22"/>
        </w:rPr>
        <w:t xml:space="preserve"> </w:t>
      </w:r>
      <w:r w:rsidR="00CE3561" w:rsidRPr="0000057B">
        <w:rPr>
          <w:rFonts w:ascii="Arial" w:hAnsi="Arial" w:cs="Arial"/>
          <w:b/>
          <w:bCs/>
          <w:i/>
          <w:iCs/>
          <w:sz w:val="22"/>
          <w:szCs w:val="22"/>
        </w:rPr>
        <w:t>Idee pittoresche sopra la Fugga in Egitto di Giesu, Maria e Gioseppe</w:t>
      </w:r>
      <w:r w:rsidR="00CE3561" w:rsidRPr="0000057B">
        <w:rPr>
          <w:rFonts w:ascii="Arial" w:hAnsi="Arial" w:cs="Arial"/>
          <w:sz w:val="22"/>
          <w:szCs w:val="22"/>
        </w:rPr>
        <w:t xml:space="preserve">, </w:t>
      </w:r>
      <w:r w:rsidRPr="0000057B">
        <w:rPr>
          <w:rFonts w:ascii="Arial" w:hAnsi="Arial" w:cs="Arial"/>
          <w:sz w:val="22"/>
          <w:szCs w:val="22"/>
        </w:rPr>
        <w:t>uno dei vertici dell'attività incisoria di Giandomenico, pubblicata nel 1753 e dedicata al principe-vescovo Carl Philipp von Greiffenclau, per il quale i Tiepolo avevano appena concluso il grandioso ciclo di affreschi della Residenza</w:t>
      </w:r>
      <w:r w:rsidRPr="0000057B">
        <w:rPr>
          <w:rFonts w:ascii="Arial" w:eastAsia="Times New Roman" w:hAnsi="Arial" w:cs="Arial"/>
          <w:sz w:val="22"/>
          <w:szCs w:val="22"/>
        </w:rPr>
        <w:t xml:space="preserve"> </w:t>
      </w:r>
      <w:r w:rsidRPr="0000057B">
        <w:rPr>
          <w:rFonts w:ascii="Arial" w:hAnsi="Arial" w:cs="Arial"/>
          <w:sz w:val="22"/>
          <w:szCs w:val="22"/>
        </w:rPr>
        <w:t>di Würzburg in Germania. Q</w:t>
      </w:r>
      <w:r w:rsidR="00BE0C30" w:rsidRPr="0000057B">
        <w:rPr>
          <w:rFonts w:ascii="Arial" w:hAnsi="Arial" w:cs="Arial"/>
          <w:sz w:val="22"/>
          <w:szCs w:val="22"/>
        </w:rPr>
        <w:t xml:space="preserve">uesta magnifica </w:t>
      </w:r>
      <w:r w:rsidRPr="0000057B">
        <w:rPr>
          <w:rFonts w:ascii="Arial" w:hAnsi="Arial" w:cs="Arial"/>
          <w:i/>
          <w:iCs/>
          <w:sz w:val="22"/>
          <w:szCs w:val="22"/>
        </w:rPr>
        <w:t>suite</w:t>
      </w:r>
      <w:r w:rsidR="00BE0C30" w:rsidRPr="0000057B">
        <w:rPr>
          <w:rFonts w:ascii="Arial" w:hAnsi="Arial" w:cs="Arial"/>
          <w:sz w:val="22"/>
          <w:szCs w:val="22"/>
        </w:rPr>
        <w:t xml:space="preserve"> è composta da ventisette acqueforti, </w:t>
      </w:r>
      <w:r w:rsidR="00BE0C30" w:rsidRPr="0000057B">
        <w:rPr>
          <w:rFonts w:ascii="Arial" w:eastAsia="Times New Roman" w:hAnsi="Arial" w:cs="Arial"/>
          <w:sz w:val="22"/>
          <w:szCs w:val="22"/>
        </w:rPr>
        <w:t xml:space="preserve">che </w:t>
      </w:r>
      <w:r w:rsidR="00BE0C30" w:rsidRPr="0000057B">
        <w:rPr>
          <w:rFonts w:ascii="Arial" w:hAnsi="Arial" w:cs="Arial"/>
          <w:sz w:val="22"/>
          <w:szCs w:val="22"/>
        </w:rPr>
        <w:t xml:space="preserve">seguono il viaggio della Sacra Famiglia dalla Palestina all’Egitto come un vero e proprio racconto per immagini. Giandomenico interpreta il tema evangelico con una sensibilità del tutto personale, che si manifesta nell’interesse per i dettagli naturalistici, per la varietà degli effetti atmosferici e per i personaggi tratti dalla vita quotidiana. L’uso di punti di vista dinamici e diversificati permette di gustare da vicino la grande ricchezza dei particolari, conferendo alla vicenda sacra una dimensione concreta e profondamente umana, in grado di suscitare nell’osservatore un sentimento di empatia e di partecipazione sincera. </w:t>
      </w:r>
    </w:p>
    <w:p w14:paraId="3BDD452E" w14:textId="77777777" w:rsidR="00CE3561" w:rsidRDefault="00CE3561" w:rsidP="00CE3561">
      <w:pPr>
        <w:jc w:val="both"/>
        <w:rPr>
          <w:rFonts w:ascii="Arial" w:hAnsi="Arial"/>
          <w:sz w:val="22"/>
          <w:szCs w:val="22"/>
        </w:rPr>
      </w:pPr>
    </w:p>
    <w:p w14:paraId="6A5E5FCD" w14:textId="64C157F4" w:rsidR="00793C12" w:rsidRPr="00194EAC" w:rsidRDefault="00A824A6" w:rsidP="00400B6E">
      <w:pPr>
        <w:jc w:val="both"/>
        <w:rPr>
          <w:rStyle w:val="Nessuno"/>
          <w:rFonts w:ascii="Arial" w:hAnsi="Arial" w:cs="Arial"/>
          <w:sz w:val="22"/>
          <w:szCs w:val="22"/>
        </w:rPr>
      </w:pPr>
      <w:r w:rsidRPr="00194EAC">
        <w:rPr>
          <w:rStyle w:val="Nessuno"/>
          <w:rFonts w:ascii="Arial" w:hAnsi="Arial" w:cs="Arial"/>
          <w:sz w:val="22"/>
          <w:szCs w:val="22"/>
        </w:rPr>
        <w:t xml:space="preserve">Un’altra sezione </w:t>
      </w:r>
      <w:r w:rsidR="00E93B16" w:rsidRPr="00194EAC">
        <w:rPr>
          <w:rStyle w:val="Nessuno"/>
          <w:rFonts w:ascii="Arial" w:hAnsi="Arial" w:cs="Arial"/>
          <w:sz w:val="22"/>
          <w:szCs w:val="22"/>
        </w:rPr>
        <w:t xml:space="preserve">propone </w:t>
      </w:r>
      <w:r w:rsidRPr="00194EAC">
        <w:rPr>
          <w:rStyle w:val="Nessuno"/>
          <w:rFonts w:ascii="Arial" w:hAnsi="Arial" w:cs="Arial"/>
          <w:sz w:val="22"/>
          <w:szCs w:val="22"/>
        </w:rPr>
        <w:t xml:space="preserve">la </w:t>
      </w:r>
      <w:r w:rsidRPr="00194EAC">
        <w:rPr>
          <w:rStyle w:val="Nessuno"/>
          <w:rFonts w:ascii="Arial" w:hAnsi="Arial" w:cs="Arial"/>
          <w:b/>
          <w:bCs/>
          <w:i/>
          <w:iCs/>
          <w:sz w:val="22"/>
          <w:szCs w:val="22"/>
        </w:rPr>
        <w:t>Raccolta di teste</w:t>
      </w:r>
      <w:r w:rsidR="00194EAC" w:rsidRPr="00194EAC">
        <w:rPr>
          <w:rStyle w:val="Nessuno"/>
          <w:rFonts w:ascii="Arial" w:hAnsi="Arial" w:cs="Arial"/>
          <w:sz w:val="22"/>
          <w:szCs w:val="22"/>
        </w:rPr>
        <w:t xml:space="preserve">, </w:t>
      </w:r>
      <w:r w:rsidR="00194EAC" w:rsidRPr="00194EAC">
        <w:rPr>
          <w:rFonts w:ascii="Arial" w:hAnsi="Arial" w:cs="Arial"/>
          <w:sz w:val="22"/>
          <w:szCs w:val="22"/>
        </w:rPr>
        <w:t xml:space="preserve">avviata nel 1757 e completata tra il 1771 e il 1774, </w:t>
      </w:r>
      <w:r w:rsidR="00194EAC" w:rsidRPr="00194EAC">
        <w:rPr>
          <w:rStyle w:val="Nessuno"/>
          <w:rFonts w:ascii="Arial" w:hAnsi="Arial" w:cs="Arial"/>
          <w:sz w:val="22"/>
          <w:szCs w:val="22"/>
        </w:rPr>
        <w:t xml:space="preserve">dopo il rientro di Giandomenico dalla Spagna </w:t>
      </w:r>
      <w:r w:rsidR="00C94034">
        <w:rPr>
          <w:rStyle w:val="Nessuno"/>
          <w:rFonts w:ascii="Arial" w:hAnsi="Arial" w:cs="Arial"/>
          <w:sz w:val="22"/>
          <w:szCs w:val="22"/>
        </w:rPr>
        <w:t>in seguito alla morte</w:t>
      </w:r>
      <w:r w:rsidR="00194EAC" w:rsidRPr="00194EAC">
        <w:rPr>
          <w:rStyle w:val="Nessuno"/>
          <w:rFonts w:ascii="Arial" w:hAnsi="Arial" w:cs="Arial"/>
          <w:sz w:val="22"/>
          <w:szCs w:val="22"/>
        </w:rPr>
        <w:t xml:space="preserve"> del padre nel 1770. </w:t>
      </w:r>
      <w:r w:rsidR="00C94034">
        <w:rPr>
          <w:rFonts w:ascii="Arial" w:hAnsi="Arial" w:cs="Arial"/>
          <w:sz w:val="22"/>
          <w:szCs w:val="22"/>
        </w:rPr>
        <w:t xml:space="preserve">Questa magnifica </w:t>
      </w:r>
      <w:r w:rsidR="00194EAC" w:rsidRPr="00194EAC">
        <w:rPr>
          <w:rFonts w:ascii="Arial" w:hAnsi="Arial" w:cs="Arial"/>
          <w:sz w:val="22"/>
          <w:szCs w:val="22"/>
        </w:rPr>
        <w:t xml:space="preserve">serie, che comprende in totale sessanta ritratti immaginari, deriva da invenzioni di Giambattista e si ispira </w:t>
      </w:r>
      <w:r w:rsidR="00AA36D7">
        <w:rPr>
          <w:rFonts w:ascii="Arial" w:hAnsi="Arial" w:cs="Arial"/>
          <w:sz w:val="22"/>
          <w:szCs w:val="22"/>
        </w:rPr>
        <w:t>agli autorevoli esempi</w:t>
      </w:r>
      <w:r w:rsidR="00194EAC" w:rsidRPr="00194EAC">
        <w:rPr>
          <w:rFonts w:ascii="Arial" w:hAnsi="Arial" w:cs="Arial"/>
          <w:sz w:val="22"/>
          <w:szCs w:val="22"/>
        </w:rPr>
        <w:t xml:space="preserve"> di Rembrandt </w:t>
      </w:r>
      <w:r w:rsidR="00AA36D7">
        <w:rPr>
          <w:rFonts w:ascii="Arial" w:hAnsi="Arial" w:cs="Arial"/>
          <w:sz w:val="22"/>
          <w:szCs w:val="22"/>
        </w:rPr>
        <w:t xml:space="preserve">van Rijn e di Giovanni Benedetto </w:t>
      </w:r>
      <w:r w:rsidR="00AA36D7">
        <w:rPr>
          <w:rFonts w:ascii="Arial" w:hAnsi="Arial" w:cs="Arial"/>
          <w:sz w:val="22"/>
          <w:szCs w:val="22"/>
        </w:rPr>
        <w:lastRenderedPageBreak/>
        <w:t>Castiglione detto il</w:t>
      </w:r>
      <w:r w:rsidR="00194EAC" w:rsidRPr="00194EAC">
        <w:rPr>
          <w:rFonts w:ascii="Arial" w:hAnsi="Arial" w:cs="Arial"/>
          <w:sz w:val="22"/>
          <w:szCs w:val="22"/>
        </w:rPr>
        <w:t xml:space="preserve"> Grechetto</w:t>
      </w:r>
      <w:r w:rsidRPr="00194EAC">
        <w:rPr>
          <w:rStyle w:val="Nessuno"/>
          <w:rFonts w:ascii="Arial" w:hAnsi="Arial" w:cs="Arial"/>
          <w:sz w:val="22"/>
          <w:szCs w:val="22"/>
        </w:rPr>
        <w:t>.</w:t>
      </w:r>
      <w:r w:rsidR="00194EAC">
        <w:rPr>
          <w:rStyle w:val="Nessuno"/>
          <w:rFonts w:ascii="Arial" w:hAnsi="Arial" w:cs="Arial"/>
          <w:sz w:val="22"/>
          <w:szCs w:val="22"/>
        </w:rPr>
        <w:t xml:space="preserve"> </w:t>
      </w:r>
      <w:r w:rsidR="00194EAC" w:rsidRPr="00194EAC">
        <w:rPr>
          <w:rFonts w:ascii="Arial" w:hAnsi="Arial" w:cs="Arial"/>
          <w:sz w:val="22"/>
          <w:szCs w:val="22"/>
        </w:rPr>
        <w:t>I personaggi</w:t>
      </w:r>
      <w:r w:rsidR="00194EAC">
        <w:rPr>
          <w:rFonts w:ascii="Arial" w:hAnsi="Arial" w:cs="Arial"/>
          <w:sz w:val="22"/>
          <w:szCs w:val="22"/>
        </w:rPr>
        <w:t xml:space="preserve"> raffigurati</w:t>
      </w:r>
      <w:r w:rsidR="00194EAC" w:rsidRPr="00194EAC">
        <w:rPr>
          <w:rFonts w:ascii="Arial" w:hAnsi="Arial" w:cs="Arial"/>
          <w:sz w:val="22"/>
          <w:szCs w:val="22"/>
        </w:rPr>
        <w:t>, fissati in pose teatrali e avvolti in ampi panneggi, colpiscono per l’intensa forza espressiva e la raffinata caratterizzazione fisiognomica.</w:t>
      </w:r>
    </w:p>
    <w:p w14:paraId="31270AAE" w14:textId="77777777" w:rsidR="00194EAC" w:rsidRPr="00194EAC" w:rsidRDefault="00194EAC" w:rsidP="00400B6E">
      <w:pPr>
        <w:jc w:val="both"/>
        <w:rPr>
          <w:rStyle w:val="Nessuno"/>
          <w:rFonts w:ascii="Arial" w:hAnsi="Arial" w:cs="Arial"/>
          <w:sz w:val="22"/>
          <w:szCs w:val="22"/>
        </w:rPr>
      </w:pPr>
    </w:p>
    <w:p w14:paraId="296591B0" w14:textId="25D405A3" w:rsidR="0056381B" w:rsidRPr="00BD4C86" w:rsidRDefault="00194EAC" w:rsidP="0000057B">
      <w:pPr>
        <w:jc w:val="both"/>
        <w:rPr>
          <w:rFonts w:ascii="Arial" w:hAnsi="Arial" w:cs="Arial"/>
          <w:sz w:val="22"/>
          <w:szCs w:val="22"/>
        </w:rPr>
      </w:pPr>
      <w:r w:rsidRPr="00BD4C86">
        <w:rPr>
          <w:rStyle w:val="Nessuno"/>
          <w:rFonts w:ascii="Arial" w:hAnsi="Arial" w:cs="Arial"/>
          <w:sz w:val="22"/>
          <w:szCs w:val="22"/>
        </w:rPr>
        <w:t xml:space="preserve">Si espongono, </w:t>
      </w:r>
      <w:r w:rsidR="0056381B" w:rsidRPr="00BD4C86">
        <w:rPr>
          <w:rStyle w:val="Nessuno"/>
          <w:rFonts w:ascii="Arial" w:hAnsi="Arial" w:cs="Arial"/>
          <w:sz w:val="22"/>
          <w:szCs w:val="22"/>
        </w:rPr>
        <w:t>poi</w:t>
      </w:r>
      <w:r w:rsidRPr="00BD4C86">
        <w:rPr>
          <w:rStyle w:val="Nessuno"/>
          <w:rFonts w:ascii="Arial" w:hAnsi="Arial" w:cs="Arial"/>
          <w:sz w:val="22"/>
          <w:szCs w:val="22"/>
        </w:rPr>
        <w:t>,</w:t>
      </w:r>
      <w:r w:rsidR="006E44D9" w:rsidRPr="00BD4C86">
        <w:rPr>
          <w:rStyle w:val="Nessuno"/>
          <w:rFonts w:ascii="Arial" w:hAnsi="Arial" w:cs="Arial"/>
          <w:sz w:val="22"/>
          <w:szCs w:val="22"/>
        </w:rPr>
        <w:t xml:space="preserve"> </w:t>
      </w:r>
      <w:r w:rsidR="0000057B" w:rsidRPr="00BD4C86">
        <w:rPr>
          <w:rFonts w:ascii="Arial" w:hAnsi="Arial" w:cs="Arial"/>
          <w:sz w:val="22"/>
          <w:szCs w:val="22"/>
        </w:rPr>
        <w:t xml:space="preserve">quattro </w:t>
      </w:r>
      <w:r w:rsidR="00934CC6" w:rsidRPr="00BD4C86">
        <w:rPr>
          <w:rFonts w:ascii="Arial" w:hAnsi="Arial" w:cs="Arial"/>
          <w:sz w:val="22"/>
          <w:szCs w:val="22"/>
        </w:rPr>
        <w:t>stampe</w:t>
      </w:r>
      <w:r w:rsidR="0056381B" w:rsidRPr="00BD4C86">
        <w:rPr>
          <w:rFonts w:ascii="Arial" w:hAnsi="Arial" w:cs="Arial"/>
          <w:sz w:val="22"/>
          <w:szCs w:val="22"/>
        </w:rPr>
        <w:t xml:space="preserve"> con scene</w:t>
      </w:r>
      <w:r w:rsidR="0000057B" w:rsidRPr="00BD4C86">
        <w:rPr>
          <w:rFonts w:ascii="Arial" w:hAnsi="Arial" w:cs="Arial"/>
          <w:sz w:val="22"/>
          <w:szCs w:val="22"/>
        </w:rPr>
        <w:t xml:space="preserve"> tratte da</w:t>
      </w:r>
      <w:r w:rsidR="00BD4C86" w:rsidRPr="00BD4C86">
        <w:rPr>
          <w:rFonts w:ascii="Arial" w:hAnsi="Arial" w:cs="Arial"/>
          <w:sz w:val="22"/>
          <w:szCs w:val="22"/>
        </w:rPr>
        <w:t>i notissimi</w:t>
      </w:r>
      <w:r w:rsidR="0000057B" w:rsidRPr="00BD4C86">
        <w:rPr>
          <w:rFonts w:ascii="Arial" w:hAnsi="Arial" w:cs="Arial"/>
          <w:sz w:val="22"/>
          <w:szCs w:val="22"/>
        </w:rPr>
        <w:t xml:space="preserve"> episodi della </w:t>
      </w:r>
      <w:r w:rsidR="0000057B" w:rsidRPr="00BD4C86">
        <w:rPr>
          <w:rFonts w:ascii="Arial" w:hAnsi="Arial" w:cs="Arial"/>
          <w:b/>
          <w:bCs/>
          <w:i/>
          <w:iCs/>
          <w:sz w:val="22"/>
          <w:szCs w:val="22"/>
        </w:rPr>
        <w:t>Gerusalemme liberata</w:t>
      </w:r>
      <w:r w:rsidR="0000057B" w:rsidRPr="00BD4C86">
        <w:rPr>
          <w:rFonts w:ascii="Arial" w:hAnsi="Arial" w:cs="Arial"/>
          <w:sz w:val="22"/>
          <w:szCs w:val="22"/>
        </w:rPr>
        <w:t xml:space="preserve"> e dell’</w:t>
      </w:r>
      <w:r w:rsidR="0000057B" w:rsidRPr="00BD4C86">
        <w:rPr>
          <w:rFonts w:ascii="Arial" w:hAnsi="Arial" w:cs="Arial"/>
          <w:b/>
          <w:bCs/>
          <w:i/>
          <w:iCs/>
          <w:sz w:val="22"/>
          <w:szCs w:val="22"/>
        </w:rPr>
        <w:t>Orlando Furioso</w:t>
      </w:r>
      <w:r w:rsidR="0000057B" w:rsidRPr="00BD4C86">
        <w:rPr>
          <w:rFonts w:ascii="Arial" w:hAnsi="Arial" w:cs="Arial"/>
          <w:b/>
          <w:bCs/>
          <w:sz w:val="22"/>
          <w:szCs w:val="22"/>
        </w:rPr>
        <w:t xml:space="preserve"> </w:t>
      </w:r>
      <w:r w:rsidR="0000057B" w:rsidRPr="00BD4C86">
        <w:rPr>
          <w:rFonts w:ascii="Arial" w:hAnsi="Arial" w:cs="Arial"/>
          <w:sz w:val="22"/>
          <w:szCs w:val="22"/>
        </w:rPr>
        <w:t>dipinti dai Tiepolo nel 1757 a Villa Valmarana ai Nani presso Vicenza</w:t>
      </w:r>
      <w:r w:rsidR="00934CC6" w:rsidRPr="00BD4C86">
        <w:rPr>
          <w:rFonts w:ascii="Arial" w:hAnsi="Arial" w:cs="Arial"/>
          <w:sz w:val="22"/>
          <w:szCs w:val="22"/>
        </w:rPr>
        <w:t xml:space="preserve">, in cui </w:t>
      </w:r>
      <w:r w:rsidR="00BD0E73">
        <w:rPr>
          <w:rFonts w:ascii="Arial" w:hAnsi="Arial" w:cs="Arial"/>
          <w:sz w:val="22"/>
          <w:szCs w:val="22"/>
        </w:rPr>
        <w:t>Giandomenico</w:t>
      </w:r>
      <w:r w:rsidR="00934CC6" w:rsidRPr="00BD4C86">
        <w:rPr>
          <w:rFonts w:ascii="Arial" w:hAnsi="Arial" w:cs="Arial"/>
          <w:sz w:val="22"/>
          <w:szCs w:val="22"/>
        </w:rPr>
        <w:t xml:space="preserve"> sottopone </w:t>
      </w:r>
      <w:r w:rsidR="00AA36D7">
        <w:rPr>
          <w:rFonts w:ascii="Arial" w:hAnsi="Arial" w:cs="Arial"/>
          <w:sz w:val="22"/>
          <w:szCs w:val="22"/>
        </w:rPr>
        <w:t>gli insegnamenti paterni</w:t>
      </w:r>
      <w:r w:rsidR="00BD4C86" w:rsidRPr="00BD4C86">
        <w:rPr>
          <w:rFonts w:ascii="Arial" w:hAnsi="Arial" w:cs="Arial"/>
          <w:sz w:val="22"/>
          <w:szCs w:val="22"/>
        </w:rPr>
        <w:t xml:space="preserve"> </w:t>
      </w:r>
      <w:r w:rsidR="00934CC6" w:rsidRPr="00BD4C86">
        <w:rPr>
          <w:rFonts w:ascii="Arial" w:hAnsi="Arial" w:cs="Arial"/>
          <w:sz w:val="22"/>
          <w:szCs w:val="22"/>
        </w:rPr>
        <w:t xml:space="preserve">a una personale lettura critica, offrendo una vera e propria reinvenzione </w:t>
      </w:r>
      <w:r w:rsidR="00BD4C86" w:rsidRPr="00BD4C86">
        <w:rPr>
          <w:rFonts w:ascii="Arial" w:hAnsi="Arial" w:cs="Arial"/>
          <w:sz w:val="22"/>
          <w:szCs w:val="22"/>
        </w:rPr>
        <w:t xml:space="preserve">dei modelli </w:t>
      </w:r>
      <w:r w:rsidR="00934CC6" w:rsidRPr="00BD4C86">
        <w:rPr>
          <w:rFonts w:ascii="Arial" w:hAnsi="Arial" w:cs="Arial"/>
          <w:sz w:val="22"/>
          <w:szCs w:val="22"/>
        </w:rPr>
        <w:t>capace di restituire la vibrante matericità della superficie affrescata e l’immediatezza del gesto pittorico visibile sulle pareti</w:t>
      </w:r>
      <w:r w:rsidR="0000057B" w:rsidRPr="00BD4C86">
        <w:rPr>
          <w:rFonts w:ascii="Arial" w:hAnsi="Arial" w:cs="Arial"/>
          <w:sz w:val="22"/>
          <w:szCs w:val="22"/>
        </w:rPr>
        <w:t xml:space="preserve">. </w:t>
      </w:r>
    </w:p>
    <w:p w14:paraId="10DAA117" w14:textId="05055679" w:rsidR="0056381B" w:rsidRPr="00BD4C86" w:rsidRDefault="0000057B" w:rsidP="0056381B">
      <w:pPr>
        <w:jc w:val="both"/>
        <w:rPr>
          <w:rFonts w:ascii="Arial" w:hAnsi="Arial" w:cs="Arial"/>
          <w:sz w:val="22"/>
          <w:szCs w:val="22"/>
        </w:rPr>
      </w:pPr>
      <w:r w:rsidRPr="00BD4C86">
        <w:rPr>
          <w:rFonts w:ascii="Arial" w:hAnsi="Arial" w:cs="Arial"/>
          <w:sz w:val="22"/>
          <w:szCs w:val="22"/>
        </w:rPr>
        <w:t>Completano</w:t>
      </w:r>
      <w:r w:rsidR="0056381B" w:rsidRPr="00BD4C86">
        <w:rPr>
          <w:rFonts w:ascii="Arial" w:hAnsi="Arial" w:cs="Arial"/>
          <w:sz w:val="22"/>
          <w:szCs w:val="22"/>
        </w:rPr>
        <w:t>, infine,</w:t>
      </w:r>
      <w:r w:rsidRPr="00BD4C86">
        <w:rPr>
          <w:rFonts w:ascii="Arial" w:hAnsi="Arial" w:cs="Arial"/>
          <w:sz w:val="22"/>
          <w:szCs w:val="22"/>
        </w:rPr>
        <w:t xml:space="preserve"> il percorso significativi esempi della tarda attività dell’artista, tra cui la rara stampa con </w:t>
      </w:r>
      <w:r w:rsidRPr="00BD4C86">
        <w:rPr>
          <w:rFonts w:ascii="Arial" w:hAnsi="Arial" w:cs="Arial"/>
          <w:b/>
          <w:bCs/>
          <w:i/>
          <w:iCs/>
          <w:sz w:val="22"/>
          <w:szCs w:val="22"/>
        </w:rPr>
        <w:t>Sfingi, pesci e mascheroni</w:t>
      </w:r>
      <w:r w:rsidRPr="00BD4C86">
        <w:rPr>
          <w:rFonts w:ascii="Arial" w:hAnsi="Arial" w:cs="Arial"/>
          <w:sz w:val="22"/>
          <w:szCs w:val="22"/>
        </w:rPr>
        <w:t>, uno dei capolavori assoluti dell’incisione veneziana del XVIII secolo, in cui motivi eterogenei</w:t>
      </w:r>
      <w:r w:rsidR="00BD4C86">
        <w:rPr>
          <w:rFonts w:ascii="Arial" w:hAnsi="Arial" w:cs="Arial"/>
          <w:sz w:val="22"/>
          <w:szCs w:val="22"/>
        </w:rPr>
        <w:t xml:space="preserve">, quali </w:t>
      </w:r>
      <w:r w:rsidR="00E8668B">
        <w:rPr>
          <w:rFonts w:ascii="Arial" w:hAnsi="Arial" w:cs="Arial"/>
          <w:sz w:val="22"/>
          <w:szCs w:val="22"/>
        </w:rPr>
        <w:t xml:space="preserve">sfingi viste da diverse angolazioni, mascheroni, teste femminili entro corone di fiori e una </w:t>
      </w:r>
      <w:r w:rsidR="00B65AF9">
        <w:rPr>
          <w:rFonts w:ascii="Arial" w:hAnsi="Arial" w:cs="Arial"/>
          <w:sz w:val="22"/>
          <w:szCs w:val="22"/>
        </w:rPr>
        <w:t>stupefacente</w:t>
      </w:r>
      <w:r w:rsidR="00E8668B">
        <w:rPr>
          <w:rFonts w:ascii="Arial" w:hAnsi="Arial" w:cs="Arial"/>
          <w:sz w:val="22"/>
          <w:szCs w:val="22"/>
        </w:rPr>
        <w:t xml:space="preserve"> natura morta</w:t>
      </w:r>
      <w:r w:rsidR="00B65AF9">
        <w:rPr>
          <w:rFonts w:ascii="Arial" w:hAnsi="Arial" w:cs="Arial"/>
          <w:sz w:val="22"/>
          <w:szCs w:val="22"/>
        </w:rPr>
        <w:t xml:space="preserve"> marina</w:t>
      </w:r>
      <w:r w:rsidR="00E8668B">
        <w:rPr>
          <w:rFonts w:ascii="Arial" w:hAnsi="Arial" w:cs="Arial"/>
          <w:sz w:val="22"/>
          <w:szCs w:val="22"/>
        </w:rPr>
        <w:t xml:space="preserve"> in primo piano,</w:t>
      </w:r>
      <w:r w:rsidRPr="00BD4C86">
        <w:rPr>
          <w:rFonts w:ascii="Arial" w:hAnsi="Arial" w:cs="Arial"/>
          <w:sz w:val="22"/>
          <w:szCs w:val="22"/>
        </w:rPr>
        <w:t xml:space="preserve"> sono accostati con studiato disordine, dando vita a un’atmosfera dal fascino visionario e surreale. </w:t>
      </w:r>
    </w:p>
    <w:p w14:paraId="620F2B01" w14:textId="77777777" w:rsidR="0000057B" w:rsidRDefault="0000057B" w:rsidP="001F2670">
      <w:pPr>
        <w:jc w:val="both"/>
        <w:rPr>
          <w:rFonts w:ascii="Arial" w:hAnsi="Arial"/>
          <w:sz w:val="22"/>
          <w:szCs w:val="22"/>
        </w:rPr>
      </w:pPr>
    </w:p>
    <w:p w14:paraId="2FFB5096" w14:textId="04FBADB7" w:rsidR="00400B6E" w:rsidRPr="00670D7C" w:rsidRDefault="00263906" w:rsidP="00670D7C">
      <w:pPr>
        <w:jc w:val="both"/>
        <w:rPr>
          <w:rStyle w:val="Nessuno"/>
          <w:rFonts w:ascii="Arial" w:hAnsi="Arial"/>
          <w:i/>
          <w:iCs/>
          <w:sz w:val="22"/>
          <w:szCs w:val="22"/>
        </w:rPr>
      </w:pPr>
      <w:r>
        <w:rPr>
          <w:rStyle w:val="Nessuno"/>
          <w:rFonts w:ascii="Arial" w:hAnsi="Arial"/>
          <w:i/>
          <w:iCs/>
          <w:sz w:val="22"/>
          <w:szCs w:val="22"/>
        </w:rPr>
        <w:t>“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La mostra dossier che oggi inauguriamo </w:t>
      </w:r>
      <w:r w:rsidR="00B772C2">
        <w:rPr>
          <w:rStyle w:val="Nessuno"/>
          <w:rFonts w:ascii="Arial" w:hAnsi="Arial"/>
          <w:i/>
          <w:iCs/>
          <w:sz w:val="22"/>
          <w:szCs w:val="22"/>
        </w:rPr>
        <w:t>–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670D7C" w:rsidRPr="00670D7C">
        <w:rPr>
          <w:rStyle w:val="Nessuno"/>
          <w:rFonts w:ascii="Arial" w:hAnsi="Arial"/>
          <w:sz w:val="22"/>
          <w:szCs w:val="22"/>
        </w:rPr>
        <w:t xml:space="preserve">ha dichiarato </w:t>
      </w:r>
      <w:r w:rsidR="00670D7C" w:rsidRPr="00670D7C">
        <w:rPr>
          <w:rStyle w:val="Nessuno"/>
          <w:rFonts w:ascii="Arial" w:hAnsi="Arial"/>
          <w:b/>
          <w:bCs/>
          <w:sz w:val="22"/>
          <w:szCs w:val="22"/>
        </w:rPr>
        <w:t>Paola D’Agostino</w:t>
      </w:r>
      <w:r w:rsidR="00670D7C" w:rsidRPr="00670D7C">
        <w:rPr>
          <w:rStyle w:val="Nessuno"/>
          <w:rFonts w:ascii="Arial" w:hAnsi="Arial"/>
          <w:sz w:val="22"/>
          <w:szCs w:val="22"/>
        </w:rPr>
        <w:t xml:space="preserve">, </w:t>
      </w:r>
      <w:r w:rsidR="00670D7C" w:rsidRPr="00E53E16">
        <w:rPr>
          <w:rStyle w:val="Nessuno"/>
          <w:rFonts w:ascii="Arial" w:hAnsi="Arial"/>
          <w:b/>
          <w:sz w:val="22"/>
          <w:szCs w:val="22"/>
        </w:rPr>
        <w:t>Direttrice Generale dei Musei Reali di Torino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F50A3F">
        <w:rPr>
          <w:rStyle w:val="Nessuno"/>
          <w:rFonts w:ascii="Arial" w:hAnsi="Arial"/>
          <w:i/>
          <w:iCs/>
          <w:sz w:val="22"/>
          <w:szCs w:val="22"/>
        </w:rPr>
        <w:t>–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attinge allo straordinario patrimonio dei Musei Reali di Torino, in particolare al ricco nucleo di</w:t>
      </w:r>
      <w:r w:rsidR="00C57513">
        <w:rPr>
          <w:rStyle w:val="Nessuno"/>
          <w:rFonts w:ascii="Arial" w:hAnsi="Arial"/>
          <w:i/>
          <w:iCs/>
          <w:sz w:val="22"/>
          <w:szCs w:val="22"/>
        </w:rPr>
        <w:t xml:space="preserve"> oltre cento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stampe </w:t>
      </w:r>
      <w:r w:rsidR="00DD435F">
        <w:rPr>
          <w:rStyle w:val="Nessuno"/>
          <w:rFonts w:ascii="Arial" w:hAnsi="Arial"/>
          <w:i/>
          <w:iCs/>
          <w:sz w:val="22"/>
          <w:szCs w:val="22"/>
        </w:rPr>
        <w:t xml:space="preserve">di Giambattista e Giandomenico Tiepolo 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conservato all’interno del fondo di grafica della Galleria Sabauda </w:t>
      </w:r>
      <w:r w:rsidR="00EE2DAD">
        <w:rPr>
          <w:rStyle w:val="Nessuno"/>
          <w:rFonts w:ascii="Arial" w:hAnsi="Arial"/>
          <w:i/>
          <w:iCs/>
          <w:sz w:val="22"/>
          <w:szCs w:val="22"/>
        </w:rPr>
        <w:t>che</w:t>
      </w:r>
      <w:r w:rsidR="00F50A3F">
        <w:rPr>
          <w:rStyle w:val="Nessuno"/>
          <w:rFonts w:ascii="Arial" w:hAnsi="Arial"/>
          <w:i/>
          <w:iCs/>
          <w:sz w:val="22"/>
          <w:szCs w:val="22"/>
        </w:rPr>
        <w:t>,</w:t>
      </w:r>
      <w:r w:rsidR="00EE2DAD">
        <w:rPr>
          <w:rStyle w:val="Nessuno"/>
          <w:rFonts w:ascii="Arial" w:hAnsi="Arial"/>
          <w:i/>
          <w:iCs/>
          <w:sz w:val="22"/>
          <w:szCs w:val="22"/>
        </w:rPr>
        <w:t xml:space="preserve"> nonostante gli studi degli ultimi anni</w:t>
      </w:r>
      <w:r w:rsidR="00F50A3F">
        <w:rPr>
          <w:rStyle w:val="Nessuno"/>
          <w:rFonts w:ascii="Arial" w:hAnsi="Arial"/>
          <w:i/>
          <w:iCs/>
          <w:sz w:val="22"/>
          <w:szCs w:val="22"/>
        </w:rPr>
        <w:t>,</w:t>
      </w:r>
      <w:r w:rsidR="00EE2DAD">
        <w:rPr>
          <w:rStyle w:val="Nessuno"/>
          <w:rFonts w:ascii="Arial" w:hAnsi="Arial"/>
          <w:i/>
          <w:iCs/>
          <w:sz w:val="22"/>
          <w:szCs w:val="22"/>
        </w:rPr>
        <w:t xml:space="preserve"> continua</w:t>
      </w:r>
      <w:r w:rsidR="002F7B89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EE2DAD" w:rsidRPr="002F7B89">
        <w:rPr>
          <w:rStyle w:val="Nessuno"/>
          <w:rFonts w:ascii="Arial" w:hAnsi="Arial"/>
          <w:i/>
          <w:iCs/>
          <w:sz w:val="22"/>
          <w:szCs w:val="22"/>
        </w:rPr>
        <w:t>a serbare</w:t>
      </w:r>
      <w:r w:rsidR="00EE2DAD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>sorprese singolari.</w:t>
      </w:r>
      <w:r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Questa iniziativa </w:t>
      </w:r>
      <w:r w:rsidR="00EE2DAD">
        <w:rPr>
          <w:rStyle w:val="Nessuno"/>
          <w:rFonts w:ascii="Arial" w:hAnsi="Arial"/>
          <w:i/>
          <w:iCs/>
          <w:sz w:val="22"/>
          <w:szCs w:val="22"/>
        </w:rPr>
        <w:t xml:space="preserve">è </w:t>
      </w:r>
      <w:r w:rsidR="00EE2DAD" w:rsidRPr="002F7B89">
        <w:rPr>
          <w:rStyle w:val="Nessuno"/>
          <w:rFonts w:ascii="Arial" w:hAnsi="Arial"/>
          <w:i/>
          <w:iCs/>
          <w:sz w:val="22"/>
          <w:szCs w:val="22"/>
        </w:rPr>
        <w:t>emblematica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EE2DAD" w:rsidRPr="002F7B89">
        <w:rPr>
          <w:rStyle w:val="Nessuno"/>
          <w:rFonts w:ascii="Arial" w:hAnsi="Arial"/>
          <w:i/>
          <w:iCs/>
          <w:sz w:val="22"/>
          <w:szCs w:val="22"/>
        </w:rPr>
        <w:t>del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 metodo di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lavoro dei Musei Reali</w:t>
      </w:r>
      <w:r w:rsidR="004E23E3">
        <w:rPr>
          <w:rStyle w:val="Nessuno"/>
          <w:rFonts w:ascii="Arial" w:hAnsi="Arial"/>
          <w:i/>
          <w:iCs/>
          <w:sz w:val="22"/>
          <w:szCs w:val="22"/>
        </w:rPr>
        <w:t>: l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’esposizione, infatti, non presenta solo delle straordinarie opere grafiche nate dall’ingegno di due dei principali esponenti della pittura veneziana del Settecento, quali erano Giambattista Tiepolo e il figlio Giandomenico, quanto esalta il fondamentale apporto scientifico </w:t>
      </w:r>
      <w:r w:rsidR="003328EB">
        <w:rPr>
          <w:rStyle w:val="Nessuno"/>
          <w:rFonts w:ascii="Arial" w:hAnsi="Arial"/>
          <w:i/>
          <w:iCs/>
          <w:sz w:val="22"/>
          <w:szCs w:val="22"/>
        </w:rPr>
        <w:t xml:space="preserve">delle curatrici 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dei Musei Reali nel condurre studi sul patrimonio museale. </w:t>
      </w:r>
      <w:r w:rsidR="002F7B89">
        <w:rPr>
          <w:rStyle w:val="Nessuno"/>
          <w:rFonts w:ascii="Arial" w:hAnsi="Arial"/>
          <w:i/>
          <w:iCs/>
          <w:sz w:val="22"/>
          <w:szCs w:val="22"/>
        </w:rPr>
        <w:t>I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>l museo</w:t>
      </w:r>
      <w:r w:rsidR="004E23E3">
        <w:rPr>
          <w:rStyle w:val="Nessuno"/>
          <w:rFonts w:ascii="Arial" w:hAnsi="Arial"/>
          <w:i/>
          <w:iCs/>
          <w:sz w:val="22"/>
          <w:szCs w:val="22"/>
        </w:rPr>
        <w:t>,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per essere parte viva e propositiva della comunità</w:t>
      </w:r>
      <w:r w:rsidR="004E23E3">
        <w:rPr>
          <w:rStyle w:val="Nessuno"/>
          <w:rFonts w:ascii="Arial" w:hAnsi="Arial"/>
          <w:i/>
          <w:iCs/>
          <w:sz w:val="22"/>
          <w:szCs w:val="22"/>
        </w:rPr>
        <w:t>,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non deve rappresentare un mero luogo di conservazione, ma uno spazio vivo nel quale tale patrimonio diventa ricerca, conoscenza e occasione di confronto. Ed è proprio grazie a questa attività che oggi possiamo presentare per la prima volta al pubblico dieci disegni riconducibili alla mano di Giambattista Tiepolo</w:t>
      </w:r>
      <w:r w:rsidR="00C57513">
        <w:rPr>
          <w:rStyle w:val="Nessuno"/>
          <w:rFonts w:ascii="Arial" w:hAnsi="Arial"/>
          <w:i/>
          <w:iCs/>
          <w:sz w:val="22"/>
          <w:szCs w:val="22"/>
        </w:rPr>
        <w:t xml:space="preserve"> e a quella di un suo collaboratore</w:t>
      </w:r>
      <w:r w:rsidR="008F7E1D">
        <w:rPr>
          <w:rStyle w:val="Nessuno"/>
          <w:rFonts w:ascii="Arial" w:hAnsi="Arial"/>
          <w:i/>
          <w:iCs/>
          <w:sz w:val="22"/>
          <w:szCs w:val="22"/>
        </w:rPr>
        <w:t>,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 e proseguire con il progetto di valorizzazione della collezione di stampe della Galleria Sabauda.</w:t>
      </w:r>
      <w:r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8F7E1D">
        <w:rPr>
          <w:rStyle w:val="Nessuno"/>
          <w:rFonts w:ascii="Arial" w:hAnsi="Arial"/>
          <w:i/>
          <w:iCs/>
          <w:sz w:val="22"/>
          <w:szCs w:val="22"/>
        </w:rPr>
        <w:t>L</w:t>
      </w:r>
      <w:r w:rsidR="00670D7C" w:rsidRPr="00670D7C">
        <w:rPr>
          <w:rStyle w:val="Nessuno"/>
          <w:rFonts w:ascii="Arial" w:hAnsi="Arial"/>
          <w:i/>
          <w:iCs/>
          <w:sz w:val="22"/>
          <w:szCs w:val="22"/>
        </w:rPr>
        <w:t xml:space="preserve">a stagione espositiva 2026 è stata particolarmente esemplare, con iniziative che hanno proposto al pubblico l’opportunità di scoprire o riscoprire parti delle collezioni dei Musei Reali: mi riferisco allo straordinario viaggio nell’immaginario collettivo della Regina Margherita di 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Savoia, o alla riapertura del Medagliere Reale con la raccolta numismatica dedicata ai volti femminili impressi sulle monete, o ancora </w:t>
      </w:r>
      <w:r w:rsidR="00EE2DAD" w:rsidRPr="002F7B89">
        <w:rPr>
          <w:rStyle w:val="Nessuno"/>
          <w:rFonts w:ascii="Arial" w:hAnsi="Arial"/>
          <w:i/>
          <w:iCs/>
          <w:sz w:val="22"/>
          <w:szCs w:val="22"/>
        </w:rPr>
        <w:t>alla revisione dell’allestimento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 delle ceramiche della </w:t>
      </w:r>
      <w:r w:rsidR="00020AAC" w:rsidRPr="002F7B89">
        <w:rPr>
          <w:rStyle w:val="Nessuno"/>
          <w:rFonts w:ascii="Arial" w:hAnsi="Arial"/>
          <w:i/>
          <w:iCs/>
          <w:sz w:val="22"/>
          <w:szCs w:val="22"/>
        </w:rPr>
        <w:t>Collezione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 Lenci.</w:t>
      </w:r>
      <w:r w:rsidRPr="002F7B89">
        <w:rPr>
          <w:rStyle w:val="Nessuno"/>
          <w:rFonts w:ascii="Arial" w:hAnsi="Arial"/>
          <w:i/>
          <w:iCs/>
          <w:sz w:val="22"/>
          <w:szCs w:val="22"/>
        </w:rPr>
        <w:t xml:space="preserve"> 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>Un sentito ringraziamento a Sofia Villano</w:t>
      </w:r>
      <w:r w:rsidR="00EE2DAD" w:rsidRPr="002F7B89">
        <w:rPr>
          <w:rStyle w:val="Nessuno"/>
          <w:rFonts w:ascii="Arial" w:hAnsi="Arial"/>
          <w:i/>
          <w:iCs/>
          <w:sz w:val="22"/>
          <w:szCs w:val="22"/>
        </w:rPr>
        <w:t>, curatrice della mostra sui Tiepolo,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 xml:space="preserve"> e alla dedizione e professionalità di tutto il personale dei Musei Reali di Torino</w:t>
      </w:r>
      <w:r w:rsidRPr="002F7B89">
        <w:rPr>
          <w:rStyle w:val="Nessuno"/>
          <w:rFonts w:ascii="Arial" w:hAnsi="Arial"/>
          <w:i/>
          <w:iCs/>
          <w:sz w:val="22"/>
          <w:szCs w:val="22"/>
        </w:rPr>
        <w:t>”</w:t>
      </w:r>
      <w:r w:rsidR="00670D7C" w:rsidRPr="002F7B89">
        <w:rPr>
          <w:rStyle w:val="Nessuno"/>
          <w:rFonts w:ascii="Arial" w:hAnsi="Arial"/>
          <w:i/>
          <w:iCs/>
          <w:sz w:val="22"/>
          <w:szCs w:val="22"/>
        </w:rPr>
        <w:t>.</w:t>
      </w:r>
    </w:p>
    <w:p w14:paraId="617E5CFE" w14:textId="77777777" w:rsidR="005E2FC7" w:rsidRDefault="005E2FC7" w:rsidP="00072BB8">
      <w:pPr>
        <w:pStyle w:val="DidefaultA"/>
        <w:spacing w:before="0"/>
        <w:jc w:val="both"/>
        <w:rPr>
          <w:rStyle w:val="Nessuno"/>
          <w:b/>
          <w:bCs/>
          <w:sz w:val="18"/>
          <w:szCs w:val="18"/>
        </w:rPr>
      </w:pPr>
    </w:p>
    <w:p w14:paraId="675F3997" w14:textId="77777777" w:rsidR="00072BB8" w:rsidRDefault="00072BB8" w:rsidP="00072BB8">
      <w:pPr>
        <w:pStyle w:val="DidefaultA"/>
        <w:spacing w:before="0"/>
        <w:jc w:val="both"/>
        <w:rPr>
          <w:rStyle w:val="Nessuno"/>
          <w:b/>
          <w:bCs/>
          <w:sz w:val="18"/>
          <w:szCs w:val="18"/>
        </w:rPr>
      </w:pPr>
      <w:r w:rsidRPr="00072BB8">
        <w:rPr>
          <w:rStyle w:val="Nessuno"/>
          <w:b/>
          <w:bCs/>
          <w:sz w:val="18"/>
          <w:szCs w:val="18"/>
        </w:rPr>
        <w:t xml:space="preserve">DI PADRE IN FIGLIO: L’UNIVERSO GRAFICO DI GIAMBATTISTA E GIANDOMENICO TIEPOLO </w:t>
      </w:r>
    </w:p>
    <w:p w14:paraId="0A4DF015" w14:textId="59748D57" w:rsidR="005E2FC7" w:rsidRDefault="007E509D" w:rsidP="00072BB8">
      <w:pPr>
        <w:pStyle w:val="DidefaultA"/>
        <w:spacing w:before="0"/>
        <w:jc w:val="both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 xml:space="preserve">Torino, Musei Reali, Galleria Sabauda | Spazio Scoperte </w:t>
      </w:r>
      <w:r>
        <w:rPr>
          <w:rStyle w:val="Nessuno"/>
          <w:sz w:val="18"/>
          <w:szCs w:val="18"/>
        </w:rPr>
        <w:t>(Piazzetta Reale, 1)</w:t>
      </w:r>
    </w:p>
    <w:p w14:paraId="6B001730" w14:textId="01DC84A5" w:rsidR="005E2FC7" w:rsidRDefault="00072BB8" w:rsidP="00072BB8">
      <w:pPr>
        <w:pStyle w:val="DidefaultA"/>
        <w:spacing w:before="0" w:line="240" w:lineRule="auto"/>
        <w:jc w:val="both"/>
        <w:rPr>
          <w:rStyle w:val="Nessuno"/>
          <w:b/>
          <w:bCs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>15 ottobre 2026</w:t>
      </w:r>
      <w:r w:rsidR="007E509D">
        <w:rPr>
          <w:rStyle w:val="Nessuno"/>
          <w:b/>
          <w:bCs/>
          <w:sz w:val="18"/>
          <w:szCs w:val="18"/>
        </w:rPr>
        <w:t xml:space="preserve"> – 1</w:t>
      </w:r>
      <w:r w:rsidR="004839AA">
        <w:rPr>
          <w:rStyle w:val="Nessuno"/>
          <w:b/>
          <w:bCs/>
          <w:sz w:val="18"/>
          <w:szCs w:val="18"/>
        </w:rPr>
        <w:t>9</w:t>
      </w:r>
      <w:r>
        <w:rPr>
          <w:rStyle w:val="Nessuno"/>
          <w:b/>
          <w:bCs/>
          <w:sz w:val="18"/>
          <w:szCs w:val="18"/>
        </w:rPr>
        <w:t xml:space="preserve"> gennaio</w:t>
      </w:r>
      <w:r w:rsidR="007E509D">
        <w:rPr>
          <w:rStyle w:val="Nessuno"/>
          <w:b/>
          <w:bCs/>
          <w:sz w:val="18"/>
          <w:szCs w:val="18"/>
        </w:rPr>
        <w:t xml:space="preserve"> 202</w:t>
      </w:r>
      <w:r>
        <w:rPr>
          <w:rStyle w:val="Nessuno"/>
          <w:b/>
          <w:bCs/>
          <w:sz w:val="18"/>
          <w:szCs w:val="18"/>
        </w:rPr>
        <w:t>7</w:t>
      </w:r>
    </w:p>
    <w:p w14:paraId="00B26B10" w14:textId="77777777" w:rsidR="00072BB8" w:rsidRDefault="00072BB8" w:rsidP="00072BB8">
      <w:pPr>
        <w:pStyle w:val="DidefaultA"/>
        <w:spacing w:before="0" w:line="240" w:lineRule="auto"/>
        <w:jc w:val="both"/>
        <w:rPr>
          <w:rStyle w:val="Nessuno"/>
          <w:b/>
          <w:bCs/>
          <w:sz w:val="18"/>
          <w:szCs w:val="18"/>
        </w:rPr>
      </w:pPr>
    </w:p>
    <w:p w14:paraId="7D868A2A" w14:textId="77777777" w:rsidR="005E2FC7" w:rsidRDefault="007E509D" w:rsidP="00072BB8">
      <w:pPr>
        <w:pStyle w:val="DidefaultA"/>
        <w:spacing w:before="0" w:line="240" w:lineRule="auto"/>
        <w:jc w:val="both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 xml:space="preserve">Orari: </w:t>
      </w:r>
      <w:r>
        <w:rPr>
          <w:rStyle w:val="Nessuno"/>
          <w:sz w:val="18"/>
          <w:szCs w:val="18"/>
        </w:rPr>
        <w:t>dal giovedì al martedì, 9.00-19.00 (la biglietteria chiude alle ore 18.00)</w:t>
      </w:r>
    </w:p>
    <w:p w14:paraId="2D6F65AB" w14:textId="77777777" w:rsidR="005E2FC7" w:rsidRDefault="007E509D" w:rsidP="00072BB8">
      <w:pPr>
        <w:pStyle w:val="DidefaultA"/>
        <w:spacing w:before="0" w:line="240" w:lineRule="auto"/>
        <w:jc w:val="both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>Chiuso il mercoledì</w:t>
      </w:r>
    </w:p>
    <w:p w14:paraId="259C2711" w14:textId="77777777" w:rsidR="005E2FC7" w:rsidRDefault="005E2FC7" w:rsidP="00072BB8">
      <w:pPr>
        <w:pStyle w:val="DidefaultA"/>
        <w:spacing w:before="0" w:line="240" w:lineRule="auto"/>
        <w:jc w:val="both"/>
        <w:rPr>
          <w:rStyle w:val="Nessuno"/>
          <w:sz w:val="18"/>
          <w:szCs w:val="18"/>
        </w:rPr>
      </w:pPr>
    </w:p>
    <w:p w14:paraId="61F54C34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>Ingresso alla Galleria Sabauda compreso nel biglietto dei Musei Reali</w:t>
      </w:r>
    </w:p>
    <w:p w14:paraId="1A79557D" w14:textId="77777777" w:rsidR="005E2FC7" w:rsidRDefault="007E509D" w:rsidP="00072BB8">
      <w:pPr>
        <w:pStyle w:val="DidefaultA"/>
        <w:spacing w:before="0" w:line="240" w:lineRule="auto"/>
        <w:jc w:val="both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>Intero</w:t>
      </w:r>
      <w:r>
        <w:rPr>
          <w:rStyle w:val="Nessuno"/>
          <w:sz w:val="18"/>
          <w:szCs w:val="18"/>
        </w:rPr>
        <w:t xml:space="preserve"> € 15,00; </w:t>
      </w:r>
      <w:r>
        <w:rPr>
          <w:rStyle w:val="Nessuno"/>
          <w:b/>
          <w:bCs/>
          <w:sz w:val="18"/>
          <w:szCs w:val="18"/>
        </w:rPr>
        <w:t>Ridotto</w:t>
      </w:r>
      <w:r>
        <w:rPr>
          <w:rStyle w:val="Nessuno"/>
          <w:sz w:val="18"/>
          <w:szCs w:val="18"/>
        </w:rPr>
        <w:t xml:space="preserve">: € 2,00 (ragazzi di età dai 18 ai 25 anni). </w:t>
      </w:r>
      <w:r>
        <w:rPr>
          <w:rStyle w:val="Nessuno"/>
          <w:b/>
          <w:bCs/>
          <w:sz w:val="18"/>
          <w:szCs w:val="18"/>
        </w:rPr>
        <w:t>Gratuito</w:t>
      </w:r>
      <w:r>
        <w:rPr>
          <w:rStyle w:val="Nessuno"/>
          <w:sz w:val="18"/>
          <w:szCs w:val="18"/>
        </w:rPr>
        <w:t>: minori di 18 anni; persone con disabilità e un loro accompagnatore; Insegnanti con scolaresche; Guide turistiche con gruppi; Personale del Ministero della Cultura; Possessori di Abbonamento Musei, Torino + Piemonte Card, tessera ICOM; Giornalisti regolarmente iscritti all’Ordine.</w:t>
      </w:r>
    </w:p>
    <w:p w14:paraId="3BD153C8" w14:textId="77777777" w:rsidR="005E2FC7" w:rsidRDefault="005E2FC7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</w:p>
    <w:p w14:paraId="68880269" w14:textId="77777777" w:rsidR="005E2FC7" w:rsidRDefault="007E509D" w:rsidP="00072BB8">
      <w:pPr>
        <w:pStyle w:val="DidefaultA"/>
        <w:spacing w:before="0" w:line="240" w:lineRule="auto"/>
        <w:rPr>
          <w:rStyle w:val="Nessuno"/>
          <w:b/>
          <w:bCs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>Web</w:t>
      </w:r>
    </w:p>
    <w:p w14:paraId="44D15F6B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hyperlink r:id="rId13" w:history="1">
        <w:r>
          <w:rPr>
            <w:rStyle w:val="Hyperlink0"/>
          </w:rPr>
          <w:t>https://museireali.beniculturali.it/</w:t>
        </w:r>
      </w:hyperlink>
    </w:p>
    <w:p w14:paraId="2F466D94" w14:textId="77777777" w:rsidR="005E2FC7" w:rsidRDefault="005E2FC7" w:rsidP="00072BB8">
      <w:pPr>
        <w:pStyle w:val="DidefaultA"/>
        <w:spacing w:before="0" w:line="240" w:lineRule="auto"/>
        <w:jc w:val="both"/>
        <w:rPr>
          <w:rStyle w:val="Nessuno"/>
          <w:sz w:val="18"/>
          <w:szCs w:val="18"/>
        </w:rPr>
      </w:pPr>
    </w:p>
    <w:p w14:paraId="3BE69B36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>Social</w:t>
      </w:r>
      <w:r>
        <w:rPr>
          <w:rStyle w:val="Nessuno"/>
          <w:sz w:val="18"/>
          <w:szCs w:val="18"/>
        </w:rPr>
        <w:t xml:space="preserve">: </w:t>
      </w:r>
    </w:p>
    <w:p w14:paraId="18DD354B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 xml:space="preserve">FB museirealitorino </w:t>
      </w:r>
    </w:p>
    <w:p w14:paraId="79524D71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 xml:space="preserve">IG museirealitorino </w:t>
      </w:r>
    </w:p>
    <w:p w14:paraId="6571E807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 xml:space="preserve">X MuseiRealiTo </w:t>
      </w:r>
    </w:p>
    <w:p w14:paraId="5DDF37AC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 xml:space="preserve">YouTube Musei Reali Torino </w:t>
      </w:r>
    </w:p>
    <w:p w14:paraId="5767A73C" w14:textId="77777777" w:rsidR="005E2FC7" w:rsidRDefault="005E2FC7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</w:p>
    <w:p w14:paraId="3E879C43" w14:textId="77777777" w:rsidR="005E2FC7" w:rsidRDefault="007E509D" w:rsidP="00072BB8">
      <w:pPr>
        <w:pStyle w:val="DidefaultA"/>
        <w:spacing w:before="0" w:line="240" w:lineRule="auto"/>
        <w:rPr>
          <w:rStyle w:val="Nessuno"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 xml:space="preserve">Ufficio stampa Musei Reali Torino </w:t>
      </w:r>
    </w:p>
    <w:p w14:paraId="73828CA8" w14:textId="77777777" w:rsidR="005E2FC7" w:rsidRDefault="007E509D" w:rsidP="00072BB8">
      <w:pPr>
        <w:pStyle w:val="DidefaultA"/>
        <w:spacing w:before="0" w:line="240" w:lineRule="auto"/>
        <w:rPr>
          <w:rStyle w:val="Nessuno"/>
          <w:b/>
          <w:bCs/>
          <w:sz w:val="18"/>
          <w:szCs w:val="18"/>
        </w:rPr>
      </w:pPr>
      <w:r>
        <w:rPr>
          <w:rStyle w:val="Nessuno"/>
          <w:b/>
          <w:bCs/>
          <w:sz w:val="18"/>
          <w:szCs w:val="18"/>
        </w:rPr>
        <w:t xml:space="preserve">CLP Relazioni Pubbliche </w:t>
      </w:r>
    </w:p>
    <w:p w14:paraId="725AEC75" w14:textId="77777777" w:rsidR="005E2FC7" w:rsidRDefault="007E509D" w:rsidP="00072BB8">
      <w:pPr>
        <w:pStyle w:val="DidefaultA"/>
        <w:spacing w:before="0" w:line="240" w:lineRule="auto"/>
      </w:pPr>
      <w:r>
        <w:rPr>
          <w:rStyle w:val="Nessuno"/>
          <w:sz w:val="18"/>
          <w:szCs w:val="18"/>
        </w:rPr>
        <w:t xml:space="preserve">Clara Cervia | T +39 02 36755700 | M. +39.333.9125684 | </w:t>
      </w:r>
      <w:hyperlink r:id="rId14" w:history="1">
        <w:r>
          <w:rPr>
            <w:rStyle w:val="Hyperlink0"/>
          </w:rPr>
          <w:t>clara.cervia@clp1968.it</w:t>
        </w:r>
      </w:hyperlink>
      <w:r>
        <w:rPr>
          <w:rStyle w:val="Nessuno"/>
          <w:sz w:val="18"/>
          <w:szCs w:val="18"/>
        </w:rPr>
        <w:t xml:space="preserve">| </w:t>
      </w:r>
      <w:hyperlink r:id="rId15" w:history="1">
        <w:r>
          <w:rPr>
            <w:rStyle w:val="Hyperlink0"/>
          </w:rPr>
          <w:t>www.clp1968.it</w:t>
        </w:r>
      </w:hyperlink>
    </w:p>
    <w:sectPr w:rsidR="005E2FC7">
      <w:pgSz w:w="11900" w:h="16840"/>
      <w:pgMar w:top="1417" w:right="1134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2B950" w14:textId="77777777" w:rsidR="001F1542" w:rsidRDefault="001F1542">
      <w:r>
        <w:separator/>
      </w:r>
    </w:p>
  </w:endnote>
  <w:endnote w:type="continuationSeparator" w:id="0">
    <w:p w14:paraId="08A28435" w14:textId="77777777" w:rsidR="001F1542" w:rsidRDefault="001F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7DE9" w14:textId="77777777" w:rsidR="001F1542" w:rsidRDefault="001F1542">
      <w:r>
        <w:separator/>
      </w:r>
    </w:p>
  </w:footnote>
  <w:footnote w:type="continuationSeparator" w:id="0">
    <w:p w14:paraId="4A6117C6" w14:textId="77777777" w:rsidR="001F1542" w:rsidRDefault="001F1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C7"/>
    <w:rsid w:val="0000057B"/>
    <w:rsid w:val="00020AAC"/>
    <w:rsid w:val="000510EF"/>
    <w:rsid w:val="0005117F"/>
    <w:rsid w:val="00072BB8"/>
    <w:rsid w:val="00076AF0"/>
    <w:rsid w:val="00090D24"/>
    <w:rsid w:val="000D0559"/>
    <w:rsid w:val="000D0A63"/>
    <w:rsid w:val="00104C92"/>
    <w:rsid w:val="00151FFB"/>
    <w:rsid w:val="00171581"/>
    <w:rsid w:val="00174468"/>
    <w:rsid w:val="00194EAC"/>
    <w:rsid w:val="001A089B"/>
    <w:rsid w:val="001B1D55"/>
    <w:rsid w:val="001F1542"/>
    <w:rsid w:val="001F2670"/>
    <w:rsid w:val="00211005"/>
    <w:rsid w:val="00226F36"/>
    <w:rsid w:val="00263906"/>
    <w:rsid w:val="002A4A7D"/>
    <w:rsid w:val="002C5522"/>
    <w:rsid w:val="002D2414"/>
    <w:rsid w:val="002E65A5"/>
    <w:rsid w:val="002F121A"/>
    <w:rsid w:val="002F69E0"/>
    <w:rsid w:val="002F7B89"/>
    <w:rsid w:val="00331168"/>
    <w:rsid w:val="003328EB"/>
    <w:rsid w:val="003B7B5C"/>
    <w:rsid w:val="003D074B"/>
    <w:rsid w:val="00400B6E"/>
    <w:rsid w:val="004072B7"/>
    <w:rsid w:val="004432B9"/>
    <w:rsid w:val="00443BB4"/>
    <w:rsid w:val="004628CF"/>
    <w:rsid w:val="004839AA"/>
    <w:rsid w:val="004B5F99"/>
    <w:rsid w:val="004B7BA1"/>
    <w:rsid w:val="004E1F65"/>
    <w:rsid w:val="004E23E3"/>
    <w:rsid w:val="004E641D"/>
    <w:rsid w:val="00506CC3"/>
    <w:rsid w:val="005568F7"/>
    <w:rsid w:val="0056381B"/>
    <w:rsid w:val="00580D4A"/>
    <w:rsid w:val="005B4014"/>
    <w:rsid w:val="005E2FC7"/>
    <w:rsid w:val="00651640"/>
    <w:rsid w:val="00653961"/>
    <w:rsid w:val="0066415E"/>
    <w:rsid w:val="00670D7C"/>
    <w:rsid w:val="006875BE"/>
    <w:rsid w:val="006C399C"/>
    <w:rsid w:val="006E44D9"/>
    <w:rsid w:val="00750F08"/>
    <w:rsid w:val="00754ED7"/>
    <w:rsid w:val="00761F5B"/>
    <w:rsid w:val="007715D0"/>
    <w:rsid w:val="00783DF0"/>
    <w:rsid w:val="00793C12"/>
    <w:rsid w:val="007B2655"/>
    <w:rsid w:val="007E509D"/>
    <w:rsid w:val="007F68B2"/>
    <w:rsid w:val="008031BE"/>
    <w:rsid w:val="00823FFB"/>
    <w:rsid w:val="00830E28"/>
    <w:rsid w:val="008311C7"/>
    <w:rsid w:val="008459D0"/>
    <w:rsid w:val="0087314E"/>
    <w:rsid w:val="00873E04"/>
    <w:rsid w:val="008757F5"/>
    <w:rsid w:val="008A371A"/>
    <w:rsid w:val="008F7E1D"/>
    <w:rsid w:val="00903D9B"/>
    <w:rsid w:val="00910F36"/>
    <w:rsid w:val="00934CC6"/>
    <w:rsid w:val="00952E66"/>
    <w:rsid w:val="0098025A"/>
    <w:rsid w:val="00A20E74"/>
    <w:rsid w:val="00A76848"/>
    <w:rsid w:val="00A80313"/>
    <w:rsid w:val="00A824A6"/>
    <w:rsid w:val="00AA36D7"/>
    <w:rsid w:val="00AB0245"/>
    <w:rsid w:val="00AE3724"/>
    <w:rsid w:val="00B10ED1"/>
    <w:rsid w:val="00B24755"/>
    <w:rsid w:val="00B65AF9"/>
    <w:rsid w:val="00B772C2"/>
    <w:rsid w:val="00BA0FE8"/>
    <w:rsid w:val="00BB290A"/>
    <w:rsid w:val="00BD0E73"/>
    <w:rsid w:val="00BD4C86"/>
    <w:rsid w:val="00BE0C30"/>
    <w:rsid w:val="00C523B6"/>
    <w:rsid w:val="00C57513"/>
    <w:rsid w:val="00C622DC"/>
    <w:rsid w:val="00C66D89"/>
    <w:rsid w:val="00C94034"/>
    <w:rsid w:val="00CB3975"/>
    <w:rsid w:val="00CE1460"/>
    <w:rsid w:val="00CE3561"/>
    <w:rsid w:val="00D13442"/>
    <w:rsid w:val="00D53CDC"/>
    <w:rsid w:val="00D72C8B"/>
    <w:rsid w:val="00D81B39"/>
    <w:rsid w:val="00DD435F"/>
    <w:rsid w:val="00DD78A8"/>
    <w:rsid w:val="00DD7E07"/>
    <w:rsid w:val="00DE6828"/>
    <w:rsid w:val="00E10E7D"/>
    <w:rsid w:val="00E53792"/>
    <w:rsid w:val="00E53E16"/>
    <w:rsid w:val="00E66613"/>
    <w:rsid w:val="00E757FD"/>
    <w:rsid w:val="00E8668B"/>
    <w:rsid w:val="00E93B16"/>
    <w:rsid w:val="00EE01C9"/>
    <w:rsid w:val="00EE2DAD"/>
    <w:rsid w:val="00F00387"/>
    <w:rsid w:val="00F033BD"/>
    <w:rsid w:val="00F27D6D"/>
    <w:rsid w:val="00F50A3F"/>
    <w:rsid w:val="00F70E54"/>
    <w:rsid w:val="00FD16B6"/>
    <w:rsid w:val="00FE23C5"/>
    <w:rsid w:val="00FE4A55"/>
    <w:rsid w:val="00F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A25A"/>
  <w15:docId w15:val="{AB5FC2E6-6245-4AE4-A468-4EDB77BF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hAnsi="Cambria" w:cs="Arial Unicode MS"/>
      <w:color w:val="000000"/>
      <w:sz w:val="24"/>
      <w:szCs w:val="24"/>
      <w:u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C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bdr w:val="none" w:sz="0" w:space="0" w:color="auto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mbria" w:hAnsi="Cambri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paragraph" w:customStyle="1" w:styleId="DidefaultA">
    <w:name w:val="Di default A"/>
    <w:pPr>
      <w:spacing w:before="160" w:line="288" w:lineRule="auto"/>
    </w:pPr>
    <w:rPr>
      <w:rFonts w:ascii="Arial" w:eastAsia="Arial" w:hAnsi="Arial" w:cs="Arial"/>
      <w:color w:val="000000"/>
      <w:sz w:val="24"/>
      <w:szCs w:val="24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paragraph" w:styleId="Pidipagina">
    <w:name w:val="footer"/>
    <w:basedOn w:val="Normale"/>
    <w:link w:val="PidipaginaCarattere"/>
    <w:uiPriority w:val="99"/>
    <w:unhideWhenUsed/>
    <w:rsid w:val="007E50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09D"/>
    <w:rPr>
      <w:rFonts w:ascii="Cambria" w:hAnsi="Cambria" w:cs="Arial Unicode MS"/>
      <w:color w:val="000000"/>
      <w:sz w:val="24"/>
      <w:szCs w:val="24"/>
      <w:u w:color="000000"/>
    </w:rPr>
  </w:style>
  <w:style w:type="table" w:customStyle="1" w:styleId="TableNormal1">
    <w:name w:val="Table Normal1"/>
    <w:rsid w:val="00E75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99"/>
    <w:semiHidden/>
    <w:unhideWhenUsed/>
    <w:rsid w:val="007715D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1">
    <w:name w:val="Piè di pagina Carattere1"/>
    <w:basedOn w:val="Carpredefinitoparagrafo"/>
    <w:uiPriority w:val="99"/>
    <w:semiHidden/>
    <w:rsid w:val="007715D0"/>
    <w:rPr>
      <w:rFonts w:ascii="Cambria" w:hAnsi="Cambria" w:cs="Arial Unicode MS"/>
      <w:color w:val="000000"/>
      <w:sz w:val="24"/>
      <w:szCs w:val="24"/>
      <w:u w:color="00000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C30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useireali.beniculturali.it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clp1968.it" TargetMode="Externa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clara.cervia@clp1968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C6FA0-E170-4E06-B258-94F59842B535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A1C23F79-9FD4-4213-9688-3FD6C2B3F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951B08-EEE4-4EC1-9A3B-BCF29A59C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Clara Cervia</cp:lastModifiedBy>
  <cp:revision>9</cp:revision>
  <cp:lastPrinted>2026-09-30T09:03:00Z</cp:lastPrinted>
  <dcterms:created xsi:type="dcterms:W3CDTF">2026-10-01T11:14:00Z</dcterms:created>
  <dcterms:modified xsi:type="dcterms:W3CDTF">2026-10-15T14:27:00Z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