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EC6F3A" w14:textId="336FB0CB" w:rsidR="00EC5A65" w:rsidRPr="008A0E66" w:rsidRDefault="00DA28B5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77BA7109" wp14:editId="7DFB0C3E">
            <wp:simplePos x="0" y="0"/>
            <wp:positionH relativeFrom="margin">
              <wp:posOffset>6071870</wp:posOffset>
            </wp:positionH>
            <wp:positionV relativeFrom="margin">
              <wp:posOffset>-371475</wp:posOffset>
            </wp:positionV>
            <wp:extent cx="610235" cy="9072245"/>
            <wp:effectExtent l="0" t="0" r="0" b="0"/>
            <wp:wrapSquare wrapText="bothSides"/>
            <wp:docPr id="14389043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9072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FC7E2" w14:textId="0A4F43E5" w:rsidR="00EC25C8" w:rsidRPr="008A0E66" w:rsidRDefault="00B97308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POSSAGNO (TV)</w:t>
      </w:r>
    </w:p>
    <w:p w14:paraId="203F40F3" w14:textId="0F594394" w:rsidR="00B97308" w:rsidRPr="008A0E66" w:rsidRDefault="00B97308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MUSEO GYPSOT</w:t>
      </w:r>
      <w:r w:rsidR="00DD6801" w:rsidRPr="008A0E66">
        <w:rPr>
          <w:rFonts w:ascii="Empirica Head Light" w:hAnsi="Empirica Head Light" w:cs="Calibri"/>
          <w:b/>
          <w:bCs/>
          <w:sz w:val="24"/>
          <w:szCs w:val="24"/>
        </w:rPr>
        <w:t>H</w:t>
      </w:r>
      <w:r w:rsidRPr="008A0E66">
        <w:rPr>
          <w:rFonts w:ascii="Empirica Head Light" w:hAnsi="Empirica Head Light" w:cs="Calibri"/>
          <w:b/>
          <w:bCs/>
          <w:sz w:val="24"/>
          <w:szCs w:val="24"/>
        </w:rPr>
        <w:t>ECA ANTONIO CANOVA</w:t>
      </w:r>
    </w:p>
    <w:p w14:paraId="3A4A2F48" w14:textId="77777777" w:rsidR="00407310" w:rsidRPr="008A0E66" w:rsidRDefault="00407310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</w:p>
    <w:p w14:paraId="047D4E96" w14:textId="77777777" w:rsidR="007B26CD" w:rsidRPr="008A0E66" w:rsidRDefault="007B26CD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DAL 1° NOVEMBRE 2026 AL 25 APRILE 2027</w:t>
      </w:r>
    </w:p>
    <w:p w14:paraId="69C51C98" w14:textId="2CBB6717" w:rsidR="007B26CD" w:rsidRPr="008A0E66" w:rsidRDefault="007B26CD" w:rsidP="00F94FEA">
      <w:pPr>
        <w:spacing w:after="120"/>
        <w:ind w:right="567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LA MOSTRA</w:t>
      </w:r>
    </w:p>
    <w:p w14:paraId="2941549B" w14:textId="77777777" w:rsidR="00B00119" w:rsidRPr="008A0E66" w:rsidRDefault="00B00119" w:rsidP="00B00119">
      <w:pPr>
        <w:spacing w:after="0"/>
        <w:ind w:right="566"/>
        <w:jc w:val="center"/>
        <w:rPr>
          <w:rFonts w:ascii="Empirica Head Light" w:hAnsi="Empirica Head Light" w:cs="Calibri"/>
          <w:b/>
          <w:bCs/>
          <w:i/>
          <w:i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i/>
          <w:iCs/>
          <w:sz w:val="24"/>
          <w:szCs w:val="24"/>
        </w:rPr>
        <w:t>“OPERA GRANDIOSA ED IMMORTALE”</w:t>
      </w:r>
    </w:p>
    <w:p w14:paraId="4A5780FF" w14:textId="6CF615AF" w:rsidR="00B00119" w:rsidRPr="008A0E66" w:rsidRDefault="00B00119" w:rsidP="00B00119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ANTONIO CANOVA</w:t>
      </w:r>
    </w:p>
    <w:p w14:paraId="5224B26A" w14:textId="3094F63F" w:rsidR="00407310" w:rsidRPr="008A0E66" w:rsidRDefault="00B00119" w:rsidP="00B00119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IL MONUMENTO DI HORATIO NELSON</w:t>
      </w:r>
    </w:p>
    <w:p w14:paraId="66B47D10" w14:textId="77777777" w:rsidR="00B00119" w:rsidRPr="008A0E66" w:rsidRDefault="00B00119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</w:p>
    <w:p w14:paraId="3637067F" w14:textId="77777777" w:rsidR="00AA5335" w:rsidRPr="008A0E66" w:rsidRDefault="00AA5335" w:rsidP="00AA533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A cura di Paolo Mariuz</w:t>
      </w:r>
    </w:p>
    <w:p w14:paraId="344F9070" w14:textId="77777777" w:rsidR="00407310" w:rsidRPr="008A0E66" w:rsidRDefault="00407310" w:rsidP="00DA28B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</w:p>
    <w:p w14:paraId="7683D88D" w14:textId="42EFC13D" w:rsidR="00C3445F" w:rsidRPr="008A0E66" w:rsidRDefault="002A1B63" w:rsidP="002050D5">
      <w:pPr>
        <w:spacing w:after="0"/>
        <w:ind w:right="566"/>
        <w:jc w:val="center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Tra le principali novità, la presentazione per la prima volta al pubblico di un bassorilievo in gesso recentemente individuato nei depositi della Gypsotheca e il ritorno in mostra, dopo il restauro, delle tre preziose cere rosse su ardesia, opere preparatorie per il monumento.</w:t>
      </w:r>
    </w:p>
    <w:p w14:paraId="396C979D" w14:textId="77777777" w:rsidR="00C3445F" w:rsidRPr="008A0E66" w:rsidRDefault="00C3445F" w:rsidP="002A1B63">
      <w:pPr>
        <w:spacing w:after="0"/>
        <w:ind w:right="566"/>
        <w:rPr>
          <w:rFonts w:ascii="Empirica Head Light" w:hAnsi="Empirica Head Light" w:cs="Calibri"/>
          <w:b/>
          <w:bCs/>
          <w:sz w:val="24"/>
          <w:szCs w:val="24"/>
        </w:rPr>
      </w:pPr>
    </w:p>
    <w:p w14:paraId="6867C847" w14:textId="77777777" w:rsidR="00F94FEA" w:rsidRPr="008A0E66" w:rsidRDefault="00F94FEA" w:rsidP="002050D5">
      <w:pPr>
        <w:spacing w:after="0"/>
        <w:ind w:right="566"/>
        <w:rPr>
          <w:rFonts w:ascii="Empirica Head Light" w:hAnsi="Empirica Head Light" w:cs="Calibri"/>
          <w:b/>
          <w:bCs/>
          <w:sz w:val="24"/>
          <w:szCs w:val="24"/>
        </w:rPr>
      </w:pPr>
    </w:p>
    <w:p w14:paraId="33AC88C2" w14:textId="77777777" w:rsidR="00F94FEA" w:rsidRPr="008A0E66" w:rsidRDefault="00153623" w:rsidP="00F94FEA">
      <w:pPr>
        <w:spacing w:after="0"/>
        <w:ind w:right="566"/>
        <w:jc w:val="right"/>
        <w:rPr>
          <w:rFonts w:ascii="Empirica Head Light" w:hAnsi="Empirica Head Light" w:cs="Calibri"/>
          <w:i/>
          <w:iCs/>
          <w:sz w:val="24"/>
          <w:szCs w:val="24"/>
        </w:rPr>
      </w:pPr>
      <w:r w:rsidRPr="008A0E66">
        <w:rPr>
          <w:rFonts w:ascii="Empirica Head Light" w:hAnsi="Empirica Head Light" w:cs="Calibri"/>
          <w:i/>
          <w:iCs/>
          <w:sz w:val="24"/>
          <w:szCs w:val="24"/>
        </w:rPr>
        <w:t>L’Inghilterra ha perduto</w:t>
      </w:r>
      <w:r w:rsidR="00F94FEA" w:rsidRPr="008A0E66">
        <w:rPr>
          <w:rFonts w:ascii="Empirica Head Light" w:hAnsi="Empirica Head Light" w:cs="Calibri"/>
          <w:i/>
          <w:iCs/>
          <w:sz w:val="24"/>
          <w:szCs w:val="24"/>
        </w:rPr>
        <w:t xml:space="preserve"> </w:t>
      </w:r>
      <w:r w:rsidRPr="008A0E66">
        <w:rPr>
          <w:rFonts w:ascii="Empirica Head Light" w:hAnsi="Empirica Head Light" w:cs="Calibri"/>
          <w:i/>
          <w:iCs/>
          <w:sz w:val="24"/>
          <w:szCs w:val="24"/>
        </w:rPr>
        <w:t xml:space="preserve">Nelson. Voi dovete restituirglielo in parte. </w:t>
      </w:r>
    </w:p>
    <w:p w14:paraId="68BACB72" w14:textId="77777777" w:rsidR="00F94FEA" w:rsidRPr="008A0E66" w:rsidRDefault="00F94FEA" w:rsidP="00F94FEA">
      <w:pPr>
        <w:spacing w:after="0"/>
        <w:ind w:right="566"/>
        <w:jc w:val="right"/>
        <w:rPr>
          <w:rFonts w:ascii="Empirica Head Light" w:hAnsi="Empirica Head Light" w:cs="Calibri"/>
          <w:i/>
          <w:iCs/>
          <w:sz w:val="24"/>
          <w:szCs w:val="24"/>
        </w:rPr>
      </w:pPr>
      <w:r w:rsidRPr="008A0E66">
        <w:rPr>
          <w:rFonts w:ascii="Empirica Head Light" w:hAnsi="Empirica Head Light" w:cs="Calibri"/>
          <w:i/>
          <w:iCs/>
          <w:sz w:val="24"/>
          <w:szCs w:val="24"/>
        </w:rPr>
        <w:t xml:space="preserve">(…) </w:t>
      </w:r>
      <w:r w:rsidR="00153623" w:rsidRPr="008A0E66">
        <w:rPr>
          <w:rFonts w:ascii="Empirica Head Light" w:hAnsi="Empirica Head Light" w:cs="Calibri"/>
          <w:i/>
          <w:iCs/>
          <w:sz w:val="24"/>
          <w:szCs w:val="24"/>
        </w:rPr>
        <w:t xml:space="preserve">Si pensa ad opera grandiosa ed immortale, degna di voi, </w:t>
      </w:r>
    </w:p>
    <w:p w14:paraId="11BBD5DC" w14:textId="2B8A03A6" w:rsidR="00335C1B" w:rsidRPr="008A0E66" w:rsidRDefault="00153623" w:rsidP="00F94FEA">
      <w:pPr>
        <w:spacing w:after="0"/>
        <w:ind w:right="566"/>
        <w:jc w:val="right"/>
        <w:rPr>
          <w:rFonts w:ascii="Empirica Head Light" w:hAnsi="Empirica Head Light" w:cs="Calibri"/>
          <w:i/>
          <w:iCs/>
          <w:sz w:val="24"/>
          <w:szCs w:val="24"/>
        </w:rPr>
      </w:pPr>
      <w:r w:rsidRPr="008A0E66">
        <w:rPr>
          <w:rFonts w:ascii="Empirica Head Light" w:hAnsi="Empirica Head Light" w:cs="Calibri"/>
          <w:i/>
          <w:iCs/>
          <w:sz w:val="24"/>
          <w:szCs w:val="24"/>
        </w:rPr>
        <w:t>dell’Achille dei</w:t>
      </w:r>
      <w:r w:rsidR="00F94FEA" w:rsidRPr="008A0E66">
        <w:rPr>
          <w:rFonts w:ascii="Empirica Head Light" w:hAnsi="Empirica Head Light" w:cs="Calibri"/>
          <w:i/>
          <w:iCs/>
          <w:sz w:val="24"/>
          <w:szCs w:val="24"/>
        </w:rPr>
        <w:t xml:space="preserve"> </w:t>
      </w:r>
      <w:r w:rsidRPr="008A0E66">
        <w:rPr>
          <w:rFonts w:ascii="Empirica Head Light" w:hAnsi="Empirica Head Light" w:cs="Calibri"/>
          <w:i/>
          <w:iCs/>
          <w:sz w:val="24"/>
          <w:szCs w:val="24"/>
        </w:rPr>
        <w:t>mari, e della Nazione che lo piange</w:t>
      </w:r>
    </w:p>
    <w:p w14:paraId="039EA43D" w14:textId="3CF6A5FB" w:rsidR="00F94FEA" w:rsidRPr="008A0E66" w:rsidRDefault="00F94FEA" w:rsidP="00F94FEA">
      <w:pPr>
        <w:spacing w:after="0"/>
        <w:ind w:right="566"/>
        <w:jc w:val="right"/>
        <w:rPr>
          <w:rFonts w:ascii="Empirica Head Light" w:hAnsi="Empirica Head Light" w:cs="Calibri"/>
          <w:sz w:val="24"/>
          <w:szCs w:val="24"/>
        </w:rPr>
      </w:pPr>
      <w:r w:rsidRPr="008A0E66">
        <w:rPr>
          <w:rFonts w:ascii="Empirica Head Light" w:hAnsi="Empirica Head Light" w:cs="Calibri"/>
          <w:sz w:val="24"/>
          <w:szCs w:val="24"/>
        </w:rPr>
        <w:t>Giuseppe Carpani</w:t>
      </w:r>
    </w:p>
    <w:p w14:paraId="4969A89A" w14:textId="77777777" w:rsidR="00F94FEA" w:rsidRPr="008A0E66" w:rsidRDefault="00F94FEA" w:rsidP="00CD7F31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7310DB6E" w14:textId="77777777" w:rsidR="00F94FEA" w:rsidRPr="008A0E66" w:rsidRDefault="00F94FEA" w:rsidP="00CD7F31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3126E32A" w14:textId="31733A97" w:rsidR="00CD7F31" w:rsidRPr="008A0E66" w:rsidRDefault="00CD7F31" w:rsidP="00CD7F31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  <w:r w:rsidRPr="008A0E66">
        <w:rPr>
          <w:rFonts w:ascii="Empirica Head Light" w:hAnsi="Empirica Head Light" w:cs="Calibri"/>
          <w:b/>
          <w:bCs/>
          <w:sz w:val="24"/>
          <w:szCs w:val="24"/>
        </w:rPr>
        <w:t>Dal 1° novembre 2026 al 25 aprile 2027, il Museo Gypsotheca Antonio Canova a Possagno (TV) ospita una mostra</w:t>
      </w:r>
      <w:r w:rsidR="00153623" w:rsidRPr="008A0E66">
        <w:rPr>
          <w:rFonts w:ascii="Empirica Head Light" w:hAnsi="Empirica Head Light" w:cs="Calibri"/>
          <w:sz w:val="24"/>
          <w:szCs w:val="24"/>
        </w:rPr>
        <w:t xml:space="preserve">, </w:t>
      </w:r>
      <w:r w:rsidR="001C0775">
        <w:rPr>
          <w:rFonts w:ascii="Empirica Head Light" w:hAnsi="Empirica Head Light" w:cs="Calibri"/>
          <w:sz w:val="24"/>
          <w:szCs w:val="24"/>
        </w:rPr>
        <w:t xml:space="preserve">ideata e curata </w:t>
      </w:r>
      <w:r w:rsidR="001E66B5">
        <w:rPr>
          <w:rFonts w:ascii="Empirica Head Light" w:hAnsi="Empirica Head Light" w:cs="Calibri"/>
          <w:sz w:val="24"/>
          <w:szCs w:val="24"/>
        </w:rPr>
        <w:t xml:space="preserve">da </w:t>
      </w:r>
      <w:r w:rsidR="00153623" w:rsidRPr="008A0E66">
        <w:rPr>
          <w:rFonts w:ascii="Empirica Head Light" w:hAnsi="Empirica Head Light" w:cs="Calibri"/>
          <w:sz w:val="24"/>
          <w:szCs w:val="24"/>
        </w:rPr>
        <w:t xml:space="preserve">Paolo Mariuz, </w:t>
      </w:r>
      <w:r w:rsidRPr="008A0E66">
        <w:rPr>
          <w:rFonts w:ascii="Empirica Head Light" w:hAnsi="Empirica Head Light" w:cs="Calibri"/>
          <w:sz w:val="24"/>
          <w:szCs w:val="24"/>
        </w:rPr>
        <w:t>che ri</w:t>
      </w:r>
      <w:r w:rsidR="00FE3CAF">
        <w:rPr>
          <w:rFonts w:ascii="Empirica Head Light" w:hAnsi="Empirica Head Light" w:cs="Calibri"/>
          <w:sz w:val="24"/>
          <w:szCs w:val="24"/>
        </w:rPr>
        <w:t>percorre</w:t>
      </w:r>
      <w:r w:rsidR="003423F0" w:rsidRPr="008A0E66">
        <w:rPr>
          <w:rFonts w:ascii="Empirica Head Light" w:hAnsi="Empirica Head Light" w:cs="Calibri"/>
          <w:sz w:val="24"/>
          <w:szCs w:val="24"/>
        </w:rPr>
        <w:t xml:space="preserve"> il </w:t>
      </w:r>
      <w:r w:rsidR="003423F0" w:rsidRPr="008A0E66">
        <w:rPr>
          <w:rFonts w:ascii="Empirica Head Light" w:hAnsi="Empirica Head Light" w:cs="Calibri"/>
          <w:b/>
          <w:bCs/>
          <w:sz w:val="24"/>
          <w:szCs w:val="24"/>
        </w:rPr>
        <w:t>processo creativo</w:t>
      </w:r>
      <w:r w:rsidR="00FE3CAF">
        <w:rPr>
          <w:rFonts w:ascii="Empirica Head Light" w:hAnsi="Empirica Head Light" w:cs="Calibri"/>
          <w:b/>
          <w:bCs/>
          <w:sz w:val="24"/>
          <w:szCs w:val="24"/>
        </w:rPr>
        <w:t xml:space="preserve"> di</w:t>
      </w:r>
      <w:r w:rsidR="003423F0" w:rsidRPr="008A0E66">
        <w:rPr>
          <w:rFonts w:ascii="Empirica Head Light" w:hAnsi="Empirica Head Light" w:cs="Calibri"/>
          <w:b/>
          <w:bCs/>
          <w:sz w:val="24"/>
          <w:szCs w:val="24"/>
        </w:rPr>
        <w:t xml:space="preserve"> Antonio Canova per il monumento funerario dedicato a Horatio Nelson</w:t>
      </w:r>
      <w:r w:rsidR="00C3445F" w:rsidRPr="008A0E66">
        <w:rPr>
          <w:rFonts w:ascii="Empirica Head Light" w:hAnsi="Empirica Head Light" w:cs="Calibri"/>
          <w:sz w:val="24"/>
          <w:szCs w:val="24"/>
        </w:rPr>
        <w:t xml:space="preserve"> (1758-1805)</w:t>
      </w:r>
      <w:r w:rsidR="003423F0" w:rsidRPr="008A0E66">
        <w:rPr>
          <w:rFonts w:ascii="Empirica Head Light" w:hAnsi="Empirica Head Light" w:cs="Calibri"/>
          <w:sz w:val="24"/>
          <w:szCs w:val="24"/>
        </w:rPr>
        <w:t xml:space="preserve">, </w:t>
      </w:r>
      <w:r w:rsidR="002A1B63" w:rsidRPr="008A0E66">
        <w:rPr>
          <w:rFonts w:ascii="Empirica Head Light" w:hAnsi="Empirica Head Light" w:cs="Calibri"/>
          <w:sz w:val="24"/>
          <w:szCs w:val="24"/>
        </w:rPr>
        <w:t>ammiraglio della Royal Navy</w:t>
      </w:r>
      <w:r w:rsidR="00A933DA">
        <w:rPr>
          <w:rFonts w:ascii="Empirica Head Light" w:hAnsi="Empirica Head Light" w:cs="Calibri"/>
          <w:sz w:val="24"/>
          <w:szCs w:val="24"/>
        </w:rPr>
        <w:t>,</w:t>
      </w:r>
      <w:r w:rsidR="002A1B63" w:rsidRPr="008A0E66">
        <w:rPr>
          <w:rFonts w:ascii="Empirica Head Light" w:hAnsi="Empirica Head Light" w:cs="Calibri"/>
          <w:sz w:val="24"/>
          <w:szCs w:val="24"/>
        </w:rPr>
        <w:t xml:space="preserve"> uno dei più celebrati eroi nazionali </w:t>
      </w:r>
      <w:r w:rsidR="008A0E66">
        <w:rPr>
          <w:rFonts w:ascii="Empirica Head Light" w:hAnsi="Empirica Head Light" w:cs="Calibri"/>
          <w:sz w:val="24"/>
          <w:szCs w:val="24"/>
        </w:rPr>
        <w:t>britannici</w:t>
      </w:r>
      <w:r w:rsidR="002A1B63" w:rsidRPr="008A0E66">
        <w:rPr>
          <w:rFonts w:ascii="Empirica Head Light" w:hAnsi="Empirica Head Light" w:cs="Calibri"/>
          <w:sz w:val="24"/>
          <w:szCs w:val="24"/>
        </w:rPr>
        <w:t>. Un progetto che, pur non essendo mai giunto alla realizzazione, impegnò profondamente lo scultore e diede origine a un articolato percorso di elaborazione e sperimentazione.</w:t>
      </w:r>
    </w:p>
    <w:p w14:paraId="71CD8652" w14:textId="77777777" w:rsidR="00CD7F31" w:rsidRPr="008A0E66" w:rsidRDefault="00CD7F31" w:rsidP="00CD7F31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1F69EC73" w14:textId="1D062BD9" w:rsidR="00153623" w:rsidRPr="00A933DA" w:rsidRDefault="00D71257" w:rsidP="003423F0">
      <w:pPr>
        <w:spacing w:after="0"/>
        <w:ind w:right="566"/>
        <w:jc w:val="both"/>
        <w:rPr>
          <w:rFonts w:ascii="Empirica Head Light" w:hAnsi="Empirica Head Light" w:cs="Calibri"/>
          <w:b/>
          <w:bCs/>
          <w:sz w:val="24"/>
          <w:szCs w:val="24"/>
        </w:rPr>
      </w:pPr>
      <w:r w:rsidRPr="008A0E66">
        <w:rPr>
          <w:rFonts w:ascii="Empirica Head Light" w:hAnsi="Empirica Head Light" w:cs="Calibri"/>
          <w:sz w:val="24"/>
          <w:szCs w:val="24"/>
        </w:rPr>
        <w:t>Il titolo della mostra, </w:t>
      </w:r>
      <w:r w:rsidRPr="008A0E66">
        <w:rPr>
          <w:rFonts w:ascii="Empirica Head Light" w:hAnsi="Empirica Head Light" w:cs="Calibri"/>
          <w:i/>
          <w:iCs/>
          <w:sz w:val="24"/>
          <w:szCs w:val="24"/>
        </w:rPr>
        <w:t>Opera grandiosa ed immortale</w:t>
      </w:r>
      <w:r w:rsidRPr="008A0E66">
        <w:rPr>
          <w:rFonts w:ascii="Empirica Head Light" w:hAnsi="Empirica Head Light" w:cs="Calibri"/>
          <w:sz w:val="24"/>
          <w:szCs w:val="24"/>
        </w:rPr>
        <w:t>, riprende le parole contenute in una lettera indirizzata a Canova dal poeta</w:t>
      </w:r>
      <w:r w:rsidR="001E66B5">
        <w:rPr>
          <w:rFonts w:ascii="Empirica Head Light" w:hAnsi="Empirica Head Light" w:cs="Calibri"/>
          <w:sz w:val="24"/>
          <w:szCs w:val="24"/>
        </w:rPr>
        <w:t xml:space="preserve"> e musicologo </w:t>
      </w:r>
      <w:r w:rsidRPr="008A0E66">
        <w:rPr>
          <w:rFonts w:ascii="Empirica Head Light" w:hAnsi="Empirica Head Light" w:cs="Calibri"/>
          <w:sz w:val="24"/>
          <w:szCs w:val="24"/>
        </w:rPr>
        <w:t>Giuseppe Carpani (1752-1825), che nel 1806 gli annunciava</w:t>
      </w:r>
      <w:r w:rsidR="001C0775">
        <w:rPr>
          <w:rFonts w:ascii="Empirica Head Light" w:hAnsi="Empirica Head Light" w:cs="Calibri"/>
          <w:sz w:val="24"/>
          <w:szCs w:val="24"/>
        </w:rPr>
        <w:t xml:space="preserve"> l’imminente commissione </w:t>
      </w:r>
      <w:r w:rsidRPr="008A0E66">
        <w:rPr>
          <w:rFonts w:ascii="Empirica Head Light" w:hAnsi="Empirica Head Light" w:cs="Calibri"/>
          <w:sz w:val="24"/>
          <w:szCs w:val="24"/>
        </w:rPr>
        <w:t>di un monumento destinato a celebrare l’eroe di Trafalgar. L’esposizione propone una nuova lettura del progetto per Nelson, inserendolo</w:t>
      </w:r>
      <w:r w:rsidR="00832C40">
        <w:rPr>
          <w:rFonts w:ascii="Empirica Head Light" w:hAnsi="Empirica Head Light" w:cs="Calibri"/>
          <w:sz w:val="24"/>
          <w:szCs w:val="24"/>
        </w:rPr>
        <w:t xml:space="preserve"> </w:t>
      </w:r>
      <w:r w:rsidRPr="008A0E66">
        <w:rPr>
          <w:rFonts w:ascii="Empirica Head Light" w:hAnsi="Empirica Head Light" w:cs="Calibri"/>
          <w:sz w:val="24"/>
          <w:szCs w:val="24"/>
        </w:rPr>
        <w:t>nella più ampia riflessione canoviana sull’eroe moderno</w:t>
      </w:r>
      <w:r w:rsidR="00A933DA">
        <w:rPr>
          <w:rFonts w:ascii="Empirica Head Light" w:hAnsi="Empirica Head Light" w:cs="Calibri"/>
          <w:sz w:val="24"/>
          <w:szCs w:val="24"/>
        </w:rPr>
        <w:t>.</w:t>
      </w:r>
      <w:r w:rsidRPr="008A0E66">
        <w:rPr>
          <w:rFonts w:ascii="Empirica Head Light" w:hAnsi="Empirica Head Light" w:cs="Calibri"/>
          <w:sz w:val="24"/>
          <w:szCs w:val="24"/>
        </w:rPr>
        <w:t xml:space="preserve"> </w:t>
      </w:r>
    </w:p>
    <w:p w14:paraId="59F5F191" w14:textId="77777777" w:rsidR="00D71257" w:rsidRPr="008A0E66" w:rsidRDefault="00D71257" w:rsidP="003423F0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0445A661" w14:textId="00598396" w:rsidR="002A1B63" w:rsidRPr="008A0E66" w:rsidRDefault="002A1B63" w:rsidP="00153623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 w:cs="Calibri"/>
          <w:sz w:val="24"/>
          <w:szCs w:val="24"/>
        </w:rPr>
        <w:t xml:space="preserve">Il percorso si apre con una sezione </w:t>
      </w:r>
      <w:r w:rsidR="00832C40">
        <w:rPr>
          <w:rFonts w:ascii="Empirica Head Light" w:hAnsi="Empirica Head Light" w:cs="Calibri"/>
          <w:sz w:val="24"/>
          <w:szCs w:val="24"/>
        </w:rPr>
        <w:t xml:space="preserve">dedicata ai disegni, da considerare come la trasposizione grafica delle prime idee, punto di partenza di tutte le </w:t>
      </w:r>
      <w:r w:rsidR="00D61AAB">
        <w:rPr>
          <w:rFonts w:ascii="Empirica Head Light" w:hAnsi="Empirica Head Light" w:cs="Calibri"/>
          <w:sz w:val="24"/>
          <w:szCs w:val="24"/>
        </w:rPr>
        <w:t>sculture</w:t>
      </w:r>
      <w:r w:rsidR="00832C40">
        <w:rPr>
          <w:rFonts w:ascii="Empirica Head Light" w:hAnsi="Empirica Head Light" w:cs="Calibri"/>
          <w:sz w:val="24"/>
          <w:szCs w:val="24"/>
        </w:rPr>
        <w:t xml:space="preserve"> del grande artista, per poi passare a</w:t>
      </w:r>
      <w:r w:rsidRPr="008A0E66">
        <w:rPr>
          <w:rFonts w:ascii="Empirica Head Light" w:hAnsi="Empirica Head Light" w:cs="Calibri"/>
          <w:sz w:val="24"/>
          <w:szCs w:val="24"/>
        </w:rPr>
        <w:t xml:space="preserve">l modellino in gesso del monumento, con le personificazioni dei continenti. </w:t>
      </w:r>
      <w:r w:rsidRPr="008A0E66">
        <w:rPr>
          <w:rFonts w:ascii="Empirica Head Light" w:hAnsi="Empirica Head Light"/>
          <w:color w:val="000000"/>
          <w:sz w:val="24"/>
          <w:szCs w:val="24"/>
        </w:rPr>
        <w:t>A quest</w:t>
      </w:r>
      <w:r w:rsidR="00D61AAB">
        <w:rPr>
          <w:rFonts w:ascii="Empirica Head Light" w:hAnsi="Empirica Head Light"/>
          <w:color w:val="000000"/>
          <w:sz w:val="24"/>
          <w:szCs w:val="24"/>
        </w:rPr>
        <w:t>e opere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si aggiungono i monocromi </w:t>
      </w:r>
      <w:r w:rsidR="008F0B22">
        <w:rPr>
          <w:rFonts w:ascii="Empirica Head Light" w:hAnsi="Empirica Head Light"/>
          <w:color w:val="000000"/>
          <w:sz w:val="24"/>
          <w:szCs w:val="24"/>
        </w:rPr>
        <w:t>con la raffigurazione dei bassorilievi che avrebbero dovuto essere collocati sulle facce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del sarcofago, con la</w:t>
      </w:r>
      <w:r w:rsidRPr="008A0E66">
        <w:rPr>
          <w:rStyle w:val="apple-converted-space"/>
          <w:rFonts w:ascii="Empirica Head Light" w:hAnsi="Empirica Head Light"/>
          <w:color w:val="000000"/>
          <w:sz w:val="24"/>
          <w:szCs w:val="24"/>
        </w:rPr>
        <w:t> </w:t>
      </w:r>
      <w:r w:rsidRPr="008A0E66">
        <w:rPr>
          <w:rStyle w:val="Enfasicorsivo"/>
          <w:rFonts w:ascii="Empirica Head Light" w:hAnsi="Empirica Head Light"/>
          <w:color w:val="000000"/>
          <w:sz w:val="24"/>
          <w:szCs w:val="24"/>
        </w:rPr>
        <w:t>Nascita dell’</w:t>
      </w:r>
      <w:r w:rsidR="008F0B22">
        <w:rPr>
          <w:rStyle w:val="Enfasicorsivo"/>
          <w:rFonts w:ascii="Empirica Head Light" w:hAnsi="Empirica Head Light"/>
          <w:color w:val="000000"/>
          <w:sz w:val="24"/>
          <w:szCs w:val="24"/>
        </w:rPr>
        <w:t>E</w:t>
      </w:r>
      <w:r w:rsidRPr="008A0E66">
        <w:rPr>
          <w:rStyle w:val="Enfasicorsivo"/>
          <w:rFonts w:ascii="Empirica Head Light" w:hAnsi="Empirica Head Light"/>
          <w:color w:val="000000"/>
          <w:sz w:val="24"/>
          <w:szCs w:val="24"/>
        </w:rPr>
        <w:t>roe</w:t>
      </w:r>
      <w:r w:rsidR="008F0B22">
        <w:rPr>
          <w:rStyle w:val="apple-converted-space"/>
          <w:rFonts w:ascii="Empirica Head Light" w:hAnsi="Empirica Head Light"/>
          <w:color w:val="000000"/>
          <w:sz w:val="24"/>
          <w:szCs w:val="24"/>
        </w:rPr>
        <w:t>,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lo</w:t>
      </w:r>
      <w:r w:rsidRPr="008A0E66">
        <w:rPr>
          <w:rStyle w:val="apple-converted-space"/>
          <w:rFonts w:ascii="Empirica Head Light" w:hAnsi="Empirica Head Light"/>
          <w:color w:val="000000"/>
          <w:sz w:val="24"/>
          <w:szCs w:val="24"/>
        </w:rPr>
        <w:t> </w:t>
      </w:r>
      <w:r w:rsidRPr="008A0E66">
        <w:rPr>
          <w:rStyle w:val="Enfasicorsivo"/>
          <w:rFonts w:ascii="Empirica Head Light" w:hAnsi="Empirica Head Light"/>
          <w:color w:val="000000"/>
          <w:sz w:val="24"/>
          <w:szCs w:val="24"/>
        </w:rPr>
        <w:t>Sbarco della salma</w:t>
      </w:r>
      <w:r w:rsidR="008F0B22">
        <w:rPr>
          <w:rFonts w:ascii="Empirica Head Light" w:hAnsi="Empirica Head Light"/>
          <w:color w:val="000000"/>
          <w:sz w:val="24"/>
          <w:szCs w:val="24"/>
        </w:rPr>
        <w:t xml:space="preserve"> e la sua </w:t>
      </w:r>
      <w:r w:rsidR="008F0B22">
        <w:rPr>
          <w:rFonts w:ascii="Empirica Head Light" w:hAnsi="Empirica Head Light"/>
          <w:i/>
          <w:iCs/>
          <w:color w:val="000000"/>
          <w:sz w:val="24"/>
          <w:szCs w:val="24"/>
        </w:rPr>
        <w:lastRenderedPageBreak/>
        <w:t>Glorificazione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conservati nelle raccolte </w:t>
      </w:r>
      <w:r w:rsidR="00D71257" w:rsidRPr="008A0E66">
        <w:rPr>
          <w:rFonts w:ascii="Empirica Head Light" w:hAnsi="Empirica Head Light"/>
          <w:color w:val="000000"/>
          <w:sz w:val="24"/>
          <w:szCs w:val="24"/>
        </w:rPr>
        <w:t xml:space="preserve">civiche 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di Bassano del Grappa e </w:t>
      </w:r>
      <w:r w:rsidR="00D71257" w:rsidRPr="008A0E66">
        <w:rPr>
          <w:rFonts w:ascii="Empirica Head Light" w:hAnsi="Empirica Head Light"/>
          <w:color w:val="000000"/>
          <w:sz w:val="24"/>
          <w:szCs w:val="24"/>
        </w:rPr>
        <w:t xml:space="preserve">di </w:t>
      </w:r>
      <w:r w:rsidRPr="008A0E66">
        <w:rPr>
          <w:rFonts w:ascii="Empirica Head Light" w:hAnsi="Empirica Head Light"/>
          <w:color w:val="000000"/>
          <w:sz w:val="24"/>
          <w:szCs w:val="24"/>
        </w:rPr>
        <w:t>Venezia: opere di particolare importanza per comprendere il passaggio dall’elaborazione pittorica alla successiva definizione plastica e incisoria del monumento.</w:t>
      </w:r>
    </w:p>
    <w:p w14:paraId="26E46762" w14:textId="77777777" w:rsidR="008A0E66" w:rsidRPr="008A0E66" w:rsidRDefault="008A0E66" w:rsidP="00153623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15428F4E" w14:textId="01F51DA5" w:rsidR="008A0E66" w:rsidRPr="008A0E66" w:rsidRDefault="008A0E66" w:rsidP="00153623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Particolare rilievo assume la presentazione, per la prima volta al pubblico, di un piccolo bassorilievo in gesso raffigurante </w:t>
      </w:r>
      <w:r w:rsidRPr="008A0E66">
        <w:rPr>
          <w:rFonts w:ascii="Empirica Head Light" w:hAnsi="Empirica Head Light"/>
          <w:i/>
          <w:iCs/>
          <w:color w:val="000000"/>
          <w:sz w:val="24"/>
          <w:szCs w:val="24"/>
        </w:rPr>
        <w:t>Minerva, Nettuno e Marte che consegnano all’Inghilterra l’eroe infante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, recentemente individuato nei depositi della Gypsotheca. Il rilievo reca alla base l’iscrizione «Basso Rilievo nel modello del Monumento del </w:t>
      </w:r>
      <w:proofErr w:type="spellStart"/>
      <w:r w:rsidRPr="008A0E66">
        <w:rPr>
          <w:rFonts w:ascii="Empirica Head Light" w:hAnsi="Empirica Head Light"/>
          <w:color w:val="000000"/>
          <w:sz w:val="24"/>
          <w:szCs w:val="24"/>
        </w:rPr>
        <w:t>Amiraglio</w:t>
      </w:r>
      <w:proofErr w:type="spellEnd"/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Nelson / non eseguito. Antonio Canova Fece» e restaurato appositamente per la mostra da Passarella Restauri.</w:t>
      </w:r>
    </w:p>
    <w:p w14:paraId="2C6E0704" w14:textId="77777777" w:rsidR="00D71257" w:rsidRPr="008A0E66" w:rsidRDefault="00D71257" w:rsidP="00153623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39EA38AC" w14:textId="5FA9EBF0" w:rsidR="002A1B63" w:rsidRPr="008A0E66" w:rsidRDefault="002A1B63" w:rsidP="00153623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Un nucleo di particolare fascino è costituito dalle</w:t>
      </w:r>
      <w:r w:rsidRPr="008A0E66">
        <w:rPr>
          <w:rStyle w:val="apple-converted-space"/>
          <w:rFonts w:ascii="Empirica Head Light" w:hAnsi="Empirica Head Light"/>
          <w:color w:val="000000"/>
          <w:sz w:val="24"/>
          <w:szCs w:val="24"/>
        </w:rPr>
        <w:t> </w:t>
      </w:r>
      <w:r w:rsidRPr="001E66B5">
        <w:rPr>
          <w:rStyle w:val="Enfasigrassetto"/>
          <w:rFonts w:ascii="Empirica Head Light" w:hAnsi="Empirica Head Light"/>
          <w:b w:val="0"/>
          <w:bCs w:val="0"/>
          <w:color w:val="000000"/>
          <w:sz w:val="24"/>
          <w:szCs w:val="24"/>
        </w:rPr>
        <w:t xml:space="preserve">tre </w:t>
      </w:r>
      <w:r w:rsidR="00D71257" w:rsidRPr="001E66B5">
        <w:rPr>
          <w:rStyle w:val="Enfasigrassetto"/>
          <w:rFonts w:ascii="Empirica Head Light" w:hAnsi="Empirica Head Light"/>
          <w:b w:val="0"/>
          <w:bCs w:val="0"/>
          <w:color w:val="000000"/>
          <w:sz w:val="24"/>
          <w:szCs w:val="24"/>
        </w:rPr>
        <w:t>cere</w:t>
      </w:r>
      <w:r w:rsidRPr="001E66B5">
        <w:rPr>
          <w:rStyle w:val="Enfasigrassetto"/>
          <w:rFonts w:ascii="Empirica Head Light" w:hAnsi="Empirica Head Light"/>
          <w:b w:val="0"/>
          <w:bCs w:val="0"/>
          <w:color w:val="000000"/>
          <w:sz w:val="24"/>
          <w:szCs w:val="24"/>
        </w:rPr>
        <w:t xml:space="preserve"> ross</w:t>
      </w:r>
      <w:r w:rsidR="00D71257" w:rsidRPr="001E66B5">
        <w:rPr>
          <w:rStyle w:val="Enfasigrassetto"/>
          <w:rFonts w:ascii="Empirica Head Light" w:hAnsi="Empirica Head Light"/>
          <w:b w:val="0"/>
          <w:bCs w:val="0"/>
          <w:color w:val="000000"/>
          <w:sz w:val="24"/>
          <w:szCs w:val="24"/>
        </w:rPr>
        <w:t>e</w:t>
      </w:r>
      <w:r w:rsidRPr="001E66B5">
        <w:rPr>
          <w:rStyle w:val="Enfasigrassetto"/>
          <w:rFonts w:ascii="Empirica Head Light" w:hAnsi="Empirica Head Light"/>
          <w:b w:val="0"/>
          <w:bCs w:val="0"/>
          <w:color w:val="000000"/>
          <w:sz w:val="24"/>
          <w:szCs w:val="24"/>
        </w:rPr>
        <w:t xml:space="preserve"> su ardesia</w:t>
      </w:r>
      <w:r w:rsidRPr="008A0E66">
        <w:rPr>
          <w:rFonts w:ascii="Empirica Head Light" w:hAnsi="Empirica Head Light"/>
          <w:color w:val="000000"/>
          <w:sz w:val="24"/>
          <w:szCs w:val="24"/>
        </w:rPr>
        <w:t>, appartenenti alla collezione del Museo</w:t>
      </w:r>
      <w:r w:rsidR="00B85486">
        <w:rPr>
          <w:rFonts w:ascii="Empirica Head Light" w:hAnsi="Empirica Head Light"/>
          <w:color w:val="000000"/>
          <w:sz w:val="24"/>
          <w:szCs w:val="24"/>
        </w:rPr>
        <w:t>,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raffiguranti </w:t>
      </w:r>
      <w:r w:rsidR="00B85486">
        <w:rPr>
          <w:rFonts w:ascii="Empirica Head Light" w:hAnsi="Empirica Head Light"/>
          <w:i/>
          <w:iCs/>
          <w:color w:val="000000"/>
          <w:sz w:val="24"/>
          <w:szCs w:val="24"/>
        </w:rPr>
        <w:t>La n</w:t>
      </w:r>
      <w:r w:rsidRPr="008F0B22">
        <w:rPr>
          <w:rFonts w:ascii="Empirica Head Light" w:hAnsi="Empirica Head Light"/>
          <w:i/>
          <w:iCs/>
          <w:color w:val="000000"/>
          <w:sz w:val="24"/>
          <w:szCs w:val="24"/>
        </w:rPr>
        <w:t>ascita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, </w:t>
      </w:r>
      <w:r w:rsidR="00B85486"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>L</w:t>
      </w:r>
      <w:r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>o sbarco della salma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e </w:t>
      </w:r>
      <w:r w:rsidR="00B85486"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>L</w:t>
      </w:r>
      <w:r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>a glorificazione di Nelson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. Piccole nelle dimensioni e straordinarie per qualità e finezza della modellazione, rappresentano </w:t>
      </w:r>
      <w:r w:rsidR="008F0B22">
        <w:rPr>
          <w:rFonts w:ascii="Empirica Head Light" w:hAnsi="Empirica Head Light"/>
          <w:color w:val="000000"/>
          <w:sz w:val="24"/>
          <w:szCs w:val="24"/>
        </w:rPr>
        <w:t xml:space="preserve">una preziosa </w:t>
      </w:r>
      <w:r w:rsidRPr="008A0E66">
        <w:rPr>
          <w:rFonts w:ascii="Empirica Head Light" w:hAnsi="Empirica Head Light"/>
          <w:color w:val="000000"/>
          <w:sz w:val="24"/>
          <w:szCs w:val="24"/>
        </w:rPr>
        <w:t>testimonianz</w:t>
      </w:r>
      <w:r w:rsidR="008F0B22">
        <w:rPr>
          <w:rFonts w:ascii="Empirica Head Light" w:hAnsi="Empirica Head Light"/>
          <w:color w:val="000000"/>
          <w:sz w:val="24"/>
          <w:szCs w:val="24"/>
        </w:rPr>
        <w:t>a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del momento in cui l’invenzione di Canova si precisa nei dettagli. Le tre opere vengono presentate dopo un importante intervento di restauro conservativo</w:t>
      </w:r>
      <w:r w:rsidR="001E66B5">
        <w:rPr>
          <w:rFonts w:ascii="Empirica Head Light" w:hAnsi="Empirica Head Light"/>
          <w:color w:val="000000"/>
          <w:sz w:val="24"/>
          <w:szCs w:val="24"/>
        </w:rPr>
        <w:t>.</w:t>
      </w:r>
    </w:p>
    <w:p w14:paraId="43D47409" w14:textId="77777777" w:rsidR="002A1B63" w:rsidRPr="008A0E66" w:rsidRDefault="002A1B63" w:rsidP="00153623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7DF648A6" w14:textId="069265CB" w:rsidR="005F40A2" w:rsidRPr="008A0E66" w:rsidRDefault="002A1B63" w:rsidP="00CD7F31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L’esposizione prosegue approfondendo il contesto ideativo e culturale nel quale si sviluppa il progetto del </w:t>
      </w:r>
      <w:r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 xml:space="preserve">Monumento </w:t>
      </w:r>
      <w:r w:rsidR="00910E6F"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>di</w:t>
      </w:r>
      <w:r w:rsidRPr="00B85486">
        <w:rPr>
          <w:rFonts w:ascii="Empirica Head Light" w:hAnsi="Empirica Head Light"/>
          <w:i/>
          <w:iCs/>
          <w:color w:val="000000"/>
          <w:sz w:val="24"/>
          <w:szCs w:val="24"/>
        </w:rPr>
        <w:t xml:space="preserve"> Nelson</w:t>
      </w:r>
      <w:r w:rsidRPr="008A0E66">
        <w:rPr>
          <w:rFonts w:ascii="Empirica Head Light" w:hAnsi="Empirica Head Light"/>
          <w:color w:val="000000"/>
          <w:sz w:val="24"/>
          <w:szCs w:val="24"/>
        </w:rPr>
        <w:t>, elaborato da Canova tra il 1806 e il 1808. Attraverso una selezione di opere, disegni e incisioni</w:t>
      </w:r>
      <w:r w:rsidR="00B85486">
        <w:rPr>
          <w:rFonts w:ascii="Empirica Head Light" w:hAnsi="Empirica Head Light"/>
          <w:color w:val="000000"/>
          <w:sz w:val="24"/>
          <w:szCs w:val="24"/>
        </w:rPr>
        <w:t xml:space="preserve"> </w:t>
      </w:r>
      <w:r w:rsidRPr="008A0E66">
        <w:rPr>
          <w:rFonts w:ascii="Empirica Head Light" w:hAnsi="Empirica Head Light"/>
          <w:color w:val="000000"/>
          <w:sz w:val="24"/>
          <w:szCs w:val="24"/>
        </w:rPr>
        <w:t>vengono messi in luce i nessi concettuali e formali che legano la riflessione canoviana sull’eroe contemporaneo alla tradizione epica e mitologica.</w:t>
      </w:r>
      <w:r w:rsidR="00B85486">
        <w:rPr>
          <w:rFonts w:ascii="Empirica Head Light" w:hAnsi="Empirica Head Light"/>
          <w:color w:val="000000"/>
          <w:sz w:val="24"/>
          <w:szCs w:val="24"/>
        </w:rPr>
        <w:t xml:space="preserve"> 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Nell’immaginario di Canova, infatti, </w:t>
      </w:r>
      <w:r w:rsidR="00910E6F">
        <w:rPr>
          <w:rFonts w:ascii="Empirica Head Light" w:hAnsi="Empirica Head Light"/>
          <w:color w:val="000000"/>
          <w:sz w:val="24"/>
          <w:szCs w:val="24"/>
        </w:rPr>
        <w:t xml:space="preserve">i contemporanei vengono proiettati sulla scena del mondo degli eroi, e gli eroi, </w:t>
      </w:r>
      <w:r w:rsidRPr="008A0E66">
        <w:rPr>
          <w:rFonts w:ascii="Empirica Head Light" w:hAnsi="Empirica Head Light"/>
          <w:color w:val="000000"/>
          <w:sz w:val="24"/>
          <w:szCs w:val="24"/>
        </w:rPr>
        <w:t>quell</w:t>
      </w:r>
      <w:r w:rsidR="00910E6F">
        <w:rPr>
          <w:rFonts w:ascii="Empirica Head Light" w:hAnsi="Empirica Head Light"/>
          <w:color w:val="000000"/>
          <w:sz w:val="24"/>
          <w:szCs w:val="24"/>
        </w:rPr>
        <w:t>i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</w:t>
      </w:r>
      <w:r w:rsidR="00910E6F">
        <w:rPr>
          <w:rFonts w:ascii="Empirica Head Light" w:hAnsi="Empirica Head Light"/>
          <w:color w:val="000000"/>
          <w:sz w:val="24"/>
          <w:szCs w:val="24"/>
        </w:rPr>
        <w:t>omerici</w:t>
      </w:r>
      <w:r w:rsidR="001C0775">
        <w:rPr>
          <w:rFonts w:ascii="Empirica Head Light" w:hAnsi="Empirica Head Light"/>
          <w:color w:val="000000"/>
          <w:sz w:val="24"/>
          <w:szCs w:val="24"/>
        </w:rPr>
        <w:t>, ritornano sulla scena della contemporaneità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attraverso la rappresentazione dei protagonisti della storia moderna. </w:t>
      </w:r>
    </w:p>
    <w:p w14:paraId="39B5FF46" w14:textId="3547BCE4" w:rsidR="002A1B63" w:rsidRPr="008A0E66" w:rsidRDefault="002A1B63" w:rsidP="00D71257">
      <w:pPr>
        <w:pStyle w:val="NormaleWeb"/>
        <w:rPr>
          <w:rFonts w:ascii="Empirica Head Light" w:hAnsi="Empirica Head Light"/>
          <w:color w:val="000000"/>
        </w:rPr>
      </w:pPr>
      <w:r w:rsidRPr="008A0E66">
        <w:rPr>
          <w:rFonts w:ascii="Empirica Head Light" w:hAnsi="Empirica Head Light"/>
          <w:color w:val="000000"/>
        </w:rPr>
        <w:t>Un capitolo importante del progetto riguarda</w:t>
      </w:r>
      <w:r w:rsidR="00910E6F">
        <w:rPr>
          <w:rFonts w:ascii="Empirica Head Light" w:hAnsi="Empirica Head Light"/>
          <w:color w:val="000000"/>
        </w:rPr>
        <w:t xml:space="preserve"> </w:t>
      </w:r>
      <w:r w:rsidRPr="008A0E66">
        <w:rPr>
          <w:rFonts w:ascii="Empirica Head Light" w:hAnsi="Empirica Head Light"/>
          <w:color w:val="000000"/>
        </w:rPr>
        <w:t>il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  <w:r w:rsidRPr="008A0E66">
        <w:rPr>
          <w:rStyle w:val="Enfasigrassetto"/>
          <w:rFonts w:ascii="Empirica Head Light" w:eastAsiaTheme="majorEastAsia" w:hAnsi="Empirica Head Light"/>
          <w:color w:val="000000"/>
        </w:rPr>
        <w:t>restauro delle tre ceroplastiche su ardesia</w:t>
      </w:r>
      <w:r w:rsidRPr="008A0E66">
        <w:rPr>
          <w:rFonts w:ascii="Empirica Head Light" w:hAnsi="Empirica Head Light"/>
          <w:color w:val="000000"/>
        </w:rPr>
        <w:t>. La fragilità della materia, le fessurazioni, i distacchi e i depositi superficiali rendevano necessario un intervento conservativo particolarmente attento. Il restauro, eseguito da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  <w:r w:rsidRPr="008A0E66">
        <w:rPr>
          <w:rStyle w:val="Enfasigrassetto"/>
          <w:rFonts w:ascii="Empirica Head Light" w:eastAsiaTheme="majorEastAsia" w:hAnsi="Empirica Head Light"/>
          <w:color w:val="000000"/>
        </w:rPr>
        <w:t>Passarella Restauri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  <w:r w:rsidRPr="008A0E66">
        <w:rPr>
          <w:rFonts w:ascii="Empirica Head Light" w:hAnsi="Empirica Head Light"/>
          <w:color w:val="000000"/>
        </w:rPr>
        <w:t xml:space="preserve">sotto la supervisione della </w:t>
      </w:r>
      <w:r w:rsidR="00EF4540" w:rsidRPr="006B2513">
        <w:rPr>
          <w:rFonts w:ascii="Empirica Head Light" w:eastAsiaTheme="majorEastAsia" w:hAnsi="Empirica Head Light" w:cstheme="majorBidi"/>
          <w:color w:val="000000" w:themeColor="text1"/>
        </w:rPr>
        <w:t>Soprintendenza Archeologia, Belle Arti e Paesaggio per le Province di Padova, Treviso e Belluno</w:t>
      </w:r>
      <w:r w:rsidRPr="008A0E66">
        <w:rPr>
          <w:rFonts w:ascii="Empirica Head Light" w:hAnsi="Empirica Head Light"/>
          <w:color w:val="000000"/>
        </w:rPr>
        <w:t>, è stato sostenuto anche attraverso una campagna di crowdfunding promossa dal Museo in collaborazione con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  <w:r w:rsidRPr="008A0E66">
        <w:rPr>
          <w:rStyle w:val="Enfasigrassetto"/>
          <w:rFonts w:ascii="Empirica Head Light" w:eastAsiaTheme="majorEastAsia" w:hAnsi="Empirica Head Light"/>
          <w:color w:val="000000"/>
        </w:rPr>
        <w:t>Italia Patria della Bellezza</w:t>
      </w:r>
      <w:r w:rsidRPr="008A0E66">
        <w:rPr>
          <w:rFonts w:ascii="Empirica Head Light" w:hAnsi="Empirica Head Light"/>
          <w:color w:val="000000"/>
        </w:rPr>
        <w:t>. La raccolta ha raggiunto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  <w:r w:rsidRPr="008A0E66">
        <w:rPr>
          <w:rStyle w:val="Enfasigrassetto"/>
          <w:rFonts w:ascii="Empirica Head Light" w:eastAsiaTheme="majorEastAsia" w:hAnsi="Empirica Head Light"/>
          <w:color w:val="000000"/>
        </w:rPr>
        <w:t xml:space="preserve">5.550 euro grazie a </w:t>
      </w:r>
      <w:r w:rsidR="00D71257" w:rsidRPr="008A0E66">
        <w:rPr>
          <w:rStyle w:val="Enfasigrassetto"/>
          <w:rFonts w:ascii="Empirica Head Light" w:eastAsiaTheme="majorEastAsia" w:hAnsi="Empirica Head Light"/>
          <w:color w:val="000000"/>
        </w:rPr>
        <w:t>più di settanta</w:t>
      </w:r>
      <w:r w:rsidRPr="008A0E66">
        <w:rPr>
          <w:rStyle w:val="Enfasigrassetto"/>
          <w:rFonts w:ascii="Empirica Head Light" w:eastAsiaTheme="majorEastAsia" w:hAnsi="Empirica Head Light"/>
          <w:color w:val="000000"/>
        </w:rPr>
        <w:t xml:space="preserve"> donazioni</w:t>
      </w:r>
      <w:r w:rsidRPr="008A0E66">
        <w:rPr>
          <w:rFonts w:ascii="Empirica Head Light" w:hAnsi="Empirica Head Light"/>
          <w:color w:val="000000"/>
        </w:rPr>
        <w:t>, coinvolgendo direttamente il pubblico nella tutela di tre opere tanto fragili quanto preziose. Il progetto ha così affiancato alla ricerca scientifica una concreta azione di conservazione e di partecipazione.</w:t>
      </w:r>
      <w:r w:rsidRPr="008A0E66">
        <w:rPr>
          <w:rStyle w:val="apple-converted-space"/>
          <w:rFonts w:ascii="Empirica Head Light" w:eastAsiaTheme="majorEastAsia" w:hAnsi="Empirica Head Light"/>
          <w:color w:val="000000"/>
        </w:rPr>
        <w:t> </w:t>
      </w:r>
    </w:p>
    <w:p w14:paraId="361B2CB2" w14:textId="77777777" w:rsidR="005D3498" w:rsidRPr="008A0E66" w:rsidRDefault="005D3498" w:rsidP="00CD7F31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p w14:paraId="7B44073E" w14:textId="63F63E8B" w:rsidR="009B49EB" w:rsidRPr="008A0E66" w:rsidRDefault="009B49EB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Possagno (TV), </w:t>
      </w:r>
      <w:r w:rsidR="00F94FEA" w:rsidRPr="008A0E66">
        <w:rPr>
          <w:rFonts w:ascii="Empirica Head Light" w:hAnsi="Empirica Head Light"/>
          <w:color w:val="000000"/>
          <w:sz w:val="24"/>
          <w:szCs w:val="24"/>
        </w:rPr>
        <w:t>ottobre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202</w:t>
      </w:r>
      <w:r w:rsidR="00F94FEA" w:rsidRPr="008A0E66">
        <w:rPr>
          <w:rFonts w:ascii="Empirica Head Light" w:hAnsi="Empirica Head Light"/>
          <w:color w:val="000000"/>
          <w:sz w:val="24"/>
          <w:szCs w:val="24"/>
        </w:rPr>
        <w:t>6</w:t>
      </w:r>
    </w:p>
    <w:p w14:paraId="31712E60" w14:textId="77777777" w:rsidR="009B49EB" w:rsidRPr="008A0E66" w:rsidRDefault="009B49EB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506F850F" w14:textId="77777777" w:rsidR="00F94FEA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b/>
          <w:bCs/>
          <w:i/>
          <w:i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i/>
          <w:iCs/>
          <w:color w:val="000000"/>
          <w:sz w:val="24"/>
          <w:szCs w:val="24"/>
        </w:rPr>
        <w:t>“OPERA GRANDIOSA ED IMMORTALE”</w:t>
      </w:r>
    </w:p>
    <w:p w14:paraId="615074DA" w14:textId="77777777" w:rsidR="00F94FEA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ANTONIO CANOVA</w:t>
      </w:r>
    </w:p>
    <w:p w14:paraId="6F341480" w14:textId="59230993" w:rsidR="00EC5A65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b/>
          <w:bCs/>
          <w:i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IL MONUMENTO DI HORATIO NELSON</w:t>
      </w:r>
      <w:r w:rsidR="00324D48"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 xml:space="preserve"> </w:t>
      </w:r>
      <w:r w:rsidR="006F455B"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DI ANTONIO CANOVA</w:t>
      </w:r>
    </w:p>
    <w:p w14:paraId="7ADBBC7D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Possagno (TV), Museo Gypsotheca Antonio Canova (via Antonio Canova 74)</w:t>
      </w:r>
    </w:p>
    <w:p w14:paraId="1F9D6556" w14:textId="70C32A2F" w:rsidR="00EC5A65" w:rsidRPr="008A0E66" w:rsidRDefault="00F94FEA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Dal 1° novembre 2026 al 25 aprile 2027</w:t>
      </w:r>
      <w:r w:rsidR="006F455B"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 xml:space="preserve"> </w:t>
      </w:r>
    </w:p>
    <w:p w14:paraId="74455953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5531E500" w14:textId="77777777" w:rsidR="00F94FEA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lastRenderedPageBreak/>
        <w:t>Orari</w:t>
      </w: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: </w:t>
      </w:r>
    </w:p>
    <w:p w14:paraId="25A81371" w14:textId="049B4EFD" w:rsidR="00F94FEA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martedì-venerdì 9.30-18.00; sabato e domenica, 9.30–19.00. Chiuso lunedì</w:t>
      </w:r>
    </w:p>
    <w:p w14:paraId="6033EF0E" w14:textId="3BFE9837" w:rsidR="00F94FEA" w:rsidRPr="008A0E66" w:rsidRDefault="00F94FEA" w:rsidP="00F94FEA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Ultimo ingresso un’ora prima della chiusura</w:t>
      </w:r>
    </w:p>
    <w:p w14:paraId="194885DC" w14:textId="0E43FD73" w:rsidR="005D3498" w:rsidRPr="008A0E66" w:rsidRDefault="005D3498" w:rsidP="00F94FEA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615EE4EA" w14:textId="5727A1D3" w:rsidR="005D3498" w:rsidRPr="008A0E66" w:rsidRDefault="005D3498" w:rsidP="00F94FEA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Visite guidate alla mostra</w:t>
      </w:r>
    </w:p>
    <w:p w14:paraId="14C021FE" w14:textId="623EF1D8" w:rsidR="00EC5A65" w:rsidRPr="008A0E66" w:rsidRDefault="005D3498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A partire da domenica 1° novembre, ogni domenica alle 16:30 </w:t>
      </w:r>
    </w:p>
    <w:p w14:paraId="22DF0E93" w14:textId="77777777" w:rsidR="005D3498" w:rsidRPr="008A0E66" w:rsidRDefault="005D3498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6BCA5198" w14:textId="70D4A598" w:rsidR="00F94FEA" w:rsidRPr="008A0E66" w:rsidRDefault="00131FE7" w:rsidP="00DA28B5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Biglietti:</w:t>
      </w:r>
    </w:p>
    <w:p w14:paraId="76197CCE" w14:textId="47427B2B" w:rsidR="00131FE7" w:rsidRPr="008A0E66" w:rsidRDefault="00131FE7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>intero: €13,00; ridotto: €10,00</w:t>
      </w:r>
    </w:p>
    <w:p w14:paraId="344A309F" w14:textId="77777777" w:rsidR="00F94FEA" w:rsidRPr="008A0E66" w:rsidRDefault="00F94FEA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29E4D189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Informazioni:</w:t>
      </w:r>
    </w:p>
    <w:p w14:paraId="4A473A74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T. 0423.544323; E. </w:t>
      </w:r>
      <w:hyperlink r:id="rId11" w:history="1">
        <w:r w:rsidRPr="008A0E66">
          <w:rPr>
            <w:rStyle w:val="Collegamentoipertestuale"/>
            <w:rFonts w:ascii="Empirica Head Light" w:hAnsi="Empirica Head Light"/>
            <w:sz w:val="24"/>
            <w:szCs w:val="24"/>
          </w:rPr>
          <w:t>posta@museocanova.it</w:t>
        </w:r>
      </w:hyperlink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</w:t>
      </w:r>
    </w:p>
    <w:p w14:paraId="299A4B22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1F412CC6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Sito internet</w:t>
      </w:r>
    </w:p>
    <w:p w14:paraId="225F5E1B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hyperlink r:id="rId12" w:history="1">
        <w:r w:rsidRPr="008A0E66">
          <w:rPr>
            <w:rStyle w:val="Collegamentoipertestuale"/>
            <w:rFonts w:ascii="Empirica Head Light" w:hAnsi="Empirica Head Light"/>
            <w:sz w:val="24"/>
            <w:szCs w:val="24"/>
          </w:rPr>
          <w:t>www.museocanova.it</w:t>
        </w:r>
      </w:hyperlink>
      <w:r w:rsidRPr="008A0E66">
        <w:rPr>
          <w:rFonts w:ascii="Empirica Head Light" w:hAnsi="Empirica Head Light"/>
          <w:color w:val="000000"/>
          <w:sz w:val="24"/>
          <w:szCs w:val="24"/>
        </w:rPr>
        <w:t xml:space="preserve"> </w:t>
      </w:r>
    </w:p>
    <w:p w14:paraId="3FA9F1CC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75ADFD97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  <w:lang w:val="en-US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  <w:lang w:val="en-US"/>
        </w:rPr>
        <w:t>Social</w:t>
      </w:r>
    </w:p>
    <w:p w14:paraId="2EE68BEF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  <w:lang w:val="en-US"/>
        </w:rPr>
      </w:pPr>
      <w:r w:rsidRPr="008A0E66">
        <w:rPr>
          <w:rFonts w:ascii="Empirica Head Light" w:hAnsi="Empirica Head Light"/>
          <w:color w:val="000000"/>
          <w:sz w:val="24"/>
          <w:szCs w:val="24"/>
          <w:lang w:val="en-US"/>
        </w:rPr>
        <w:t xml:space="preserve">Facebook: </w:t>
      </w:r>
      <w:hyperlink r:id="rId13" w:history="1">
        <w:r w:rsidRPr="008A0E66">
          <w:rPr>
            <w:rStyle w:val="Collegamentoipertestuale"/>
            <w:rFonts w:ascii="Empirica Head Light" w:hAnsi="Empirica Head Light"/>
            <w:sz w:val="24"/>
            <w:szCs w:val="24"/>
            <w:lang w:val="en-US"/>
          </w:rPr>
          <w:t>www.facebook.com/museocanova</w:t>
        </w:r>
      </w:hyperlink>
    </w:p>
    <w:p w14:paraId="5D930FE3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  <w:lang w:val="en-US"/>
        </w:rPr>
      </w:pPr>
      <w:r w:rsidRPr="008A0E66">
        <w:rPr>
          <w:rFonts w:ascii="Empirica Head Light" w:hAnsi="Empirica Head Light"/>
          <w:color w:val="000000"/>
          <w:sz w:val="24"/>
          <w:szCs w:val="24"/>
          <w:lang w:val="en-US"/>
        </w:rPr>
        <w:t xml:space="preserve">Instagram: @museocanova </w:t>
      </w:r>
    </w:p>
    <w:p w14:paraId="6DD55CEA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  <w:lang w:val="en-US"/>
        </w:rPr>
      </w:pPr>
      <w:proofErr w:type="spellStart"/>
      <w:r w:rsidRPr="008A0E66">
        <w:rPr>
          <w:rFonts w:ascii="Empirica Head Light" w:hAnsi="Empirica Head Light"/>
          <w:color w:val="000000"/>
          <w:sz w:val="24"/>
          <w:szCs w:val="24"/>
          <w:lang w:val="en-US"/>
        </w:rPr>
        <w:t>Linkedin</w:t>
      </w:r>
      <w:proofErr w:type="spellEnd"/>
      <w:r w:rsidRPr="008A0E66">
        <w:rPr>
          <w:rFonts w:ascii="Empirica Head Light" w:hAnsi="Empirica Head Light"/>
          <w:color w:val="000000"/>
          <w:sz w:val="24"/>
          <w:szCs w:val="24"/>
          <w:lang w:val="en-US"/>
        </w:rPr>
        <w:t xml:space="preserve">: </w:t>
      </w:r>
      <w:hyperlink r:id="rId14" w:history="1">
        <w:r w:rsidRPr="008A0E66">
          <w:rPr>
            <w:rStyle w:val="Collegamentoipertestuale"/>
            <w:rFonts w:ascii="Empirica Head Light" w:hAnsi="Empirica Head Light"/>
            <w:sz w:val="24"/>
            <w:szCs w:val="24"/>
            <w:lang w:val="en-US"/>
          </w:rPr>
          <w:t>www.linkedin.com/company/museo-canova</w:t>
        </w:r>
      </w:hyperlink>
    </w:p>
    <w:p w14:paraId="2D5A7AF7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  <w:proofErr w:type="spellStart"/>
      <w:r w:rsidRPr="008A0E66">
        <w:rPr>
          <w:rFonts w:ascii="Empirica Head Light" w:hAnsi="Empirica Head Light"/>
          <w:color w:val="000000"/>
          <w:sz w:val="24"/>
          <w:szCs w:val="24"/>
        </w:rPr>
        <w:t>Youtube</w:t>
      </w:r>
      <w:proofErr w:type="spellEnd"/>
      <w:r w:rsidRPr="008A0E66">
        <w:rPr>
          <w:rFonts w:ascii="Empirica Head Light" w:hAnsi="Empirica Head Light"/>
          <w:color w:val="000000"/>
          <w:sz w:val="24"/>
          <w:szCs w:val="24"/>
        </w:rPr>
        <w:t>: www.youtube.com/@museocanova</w:t>
      </w:r>
    </w:p>
    <w:p w14:paraId="032C163F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color w:val="000000"/>
          <w:sz w:val="24"/>
          <w:szCs w:val="24"/>
        </w:rPr>
      </w:pPr>
    </w:p>
    <w:p w14:paraId="4D5E316C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b/>
          <w:color w:val="000000"/>
          <w:sz w:val="24"/>
          <w:szCs w:val="24"/>
          <w:u w:val="single"/>
        </w:rPr>
      </w:pPr>
      <w:bookmarkStart w:id="0" w:name="_Hlk100583631"/>
      <w:bookmarkStart w:id="1" w:name="_Hlk121135484"/>
      <w:r w:rsidRPr="008A0E66">
        <w:rPr>
          <w:rFonts w:ascii="Empirica Head Light" w:hAnsi="Empirica Head Light"/>
          <w:b/>
          <w:color w:val="000000"/>
          <w:sz w:val="24"/>
          <w:szCs w:val="24"/>
          <w:u w:val="single"/>
        </w:rPr>
        <w:t>Ufficio stampa</w:t>
      </w:r>
    </w:p>
    <w:bookmarkEnd w:id="0"/>
    <w:bookmarkEnd w:id="1"/>
    <w:p w14:paraId="319AE177" w14:textId="77777777" w:rsidR="00EC5A65" w:rsidRPr="008A0E66" w:rsidRDefault="00EC5A65" w:rsidP="00DA28B5">
      <w:pPr>
        <w:spacing w:after="0"/>
        <w:ind w:right="566"/>
        <w:jc w:val="both"/>
        <w:rPr>
          <w:rFonts w:ascii="Empirica Head Light" w:hAnsi="Empirica Head Light"/>
          <w:b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/>
          <w:bCs/>
          <w:color w:val="000000"/>
          <w:sz w:val="24"/>
          <w:szCs w:val="24"/>
        </w:rPr>
        <w:t>CLP Relazioni Pubbliche</w:t>
      </w:r>
    </w:p>
    <w:p w14:paraId="172B69DE" w14:textId="77777777" w:rsidR="006F455B" w:rsidRPr="008A0E66" w:rsidRDefault="006F455B" w:rsidP="006F455B">
      <w:pPr>
        <w:spacing w:after="0"/>
        <w:ind w:right="566"/>
        <w:jc w:val="both"/>
        <w:rPr>
          <w:rFonts w:ascii="Empirica Head Light" w:hAnsi="Empirica Head Light"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Cs/>
          <w:color w:val="000000"/>
          <w:sz w:val="24"/>
          <w:szCs w:val="24"/>
        </w:rPr>
        <w:t xml:space="preserve">Ilenia Rubino | M. +39 333 2238560 | E. </w:t>
      </w:r>
      <w:hyperlink r:id="rId15" w:history="1">
        <w:r w:rsidRPr="008A0E66">
          <w:rPr>
            <w:rStyle w:val="Collegamentoipertestuale"/>
            <w:rFonts w:ascii="Empirica Head Light" w:hAnsi="Empirica Head Light"/>
            <w:bCs/>
            <w:sz w:val="24"/>
            <w:szCs w:val="24"/>
          </w:rPr>
          <w:t>ilenia.rubino@clp1968.it</w:t>
        </w:r>
      </w:hyperlink>
      <w:r w:rsidRPr="008A0E66">
        <w:rPr>
          <w:rFonts w:ascii="Empirica Head Light" w:hAnsi="Empirica Head Light"/>
          <w:bCs/>
          <w:color w:val="000000"/>
          <w:sz w:val="24"/>
          <w:szCs w:val="24"/>
        </w:rPr>
        <w:t xml:space="preserve"> </w:t>
      </w:r>
    </w:p>
    <w:p w14:paraId="778922DA" w14:textId="77777777" w:rsidR="006F455B" w:rsidRPr="008A0E66" w:rsidRDefault="006F455B" w:rsidP="006F455B">
      <w:pPr>
        <w:spacing w:after="0"/>
        <w:ind w:right="566"/>
        <w:jc w:val="both"/>
        <w:rPr>
          <w:rFonts w:ascii="Empirica Head Light" w:hAnsi="Empirica Head Light"/>
          <w:bCs/>
          <w:color w:val="000000"/>
          <w:sz w:val="24"/>
          <w:szCs w:val="24"/>
        </w:rPr>
      </w:pPr>
      <w:r w:rsidRPr="008A0E66">
        <w:rPr>
          <w:rFonts w:ascii="Empirica Head Light" w:hAnsi="Empirica Head Light"/>
          <w:bCs/>
          <w:color w:val="000000"/>
          <w:sz w:val="24"/>
          <w:szCs w:val="24"/>
        </w:rPr>
        <w:t xml:space="preserve">T. + 39 02 36755700 | </w:t>
      </w:r>
      <w:hyperlink r:id="rId16" w:history="1">
        <w:r w:rsidRPr="008A0E66">
          <w:rPr>
            <w:rStyle w:val="Collegamentoipertestuale"/>
            <w:rFonts w:ascii="Empirica Head Light" w:hAnsi="Empirica Head Light"/>
            <w:bCs/>
            <w:sz w:val="24"/>
            <w:szCs w:val="24"/>
          </w:rPr>
          <w:t>www.clp1968.it</w:t>
        </w:r>
      </w:hyperlink>
    </w:p>
    <w:p w14:paraId="210511F8" w14:textId="1819219E" w:rsidR="00A1443E" w:rsidRPr="008A0E66" w:rsidRDefault="00A1443E" w:rsidP="006F455B">
      <w:pPr>
        <w:spacing w:after="0"/>
        <w:ind w:right="566"/>
        <w:jc w:val="both"/>
        <w:rPr>
          <w:rFonts w:ascii="Empirica Head Light" w:hAnsi="Empirica Head Light" w:cs="Calibri"/>
          <w:sz w:val="24"/>
          <w:szCs w:val="24"/>
        </w:rPr>
      </w:pPr>
    </w:p>
    <w:sectPr w:rsidR="00A1443E" w:rsidRPr="008A0E66" w:rsidSect="00EC5A65">
      <w:headerReference w:type="first" r:id="rId1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BBE68" w14:textId="77777777" w:rsidR="000B7955" w:rsidRDefault="000B7955" w:rsidP="00EC5A65">
      <w:pPr>
        <w:spacing w:after="0" w:line="240" w:lineRule="auto"/>
      </w:pPr>
      <w:r>
        <w:separator/>
      </w:r>
    </w:p>
  </w:endnote>
  <w:endnote w:type="continuationSeparator" w:id="0">
    <w:p w14:paraId="0C070749" w14:textId="77777777" w:rsidR="000B7955" w:rsidRDefault="000B7955" w:rsidP="00EC5A65">
      <w:pPr>
        <w:spacing w:after="0" w:line="240" w:lineRule="auto"/>
      </w:pPr>
      <w:r>
        <w:continuationSeparator/>
      </w:r>
    </w:p>
  </w:endnote>
  <w:endnote w:type="continuationNotice" w:id="1">
    <w:p w14:paraId="513D2C34" w14:textId="77777777" w:rsidR="000B7955" w:rsidRDefault="000B79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mpirica Head Light">
    <w:panose1 w:val="020B0604020202020204"/>
    <w:charset w:val="4D"/>
    <w:family w:val="roma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CF2879" w14:textId="77777777" w:rsidR="000B7955" w:rsidRDefault="000B7955" w:rsidP="00EC5A65">
      <w:pPr>
        <w:spacing w:after="0" w:line="240" w:lineRule="auto"/>
      </w:pPr>
      <w:r>
        <w:separator/>
      </w:r>
    </w:p>
  </w:footnote>
  <w:footnote w:type="continuationSeparator" w:id="0">
    <w:p w14:paraId="16E0B434" w14:textId="77777777" w:rsidR="000B7955" w:rsidRDefault="000B7955" w:rsidP="00EC5A65">
      <w:pPr>
        <w:spacing w:after="0" w:line="240" w:lineRule="auto"/>
      </w:pPr>
      <w:r>
        <w:continuationSeparator/>
      </w:r>
    </w:p>
  </w:footnote>
  <w:footnote w:type="continuationNotice" w:id="1">
    <w:p w14:paraId="2780148F" w14:textId="77777777" w:rsidR="000B7955" w:rsidRDefault="000B79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28711" w14:textId="30BE3126" w:rsidR="00EC5A65" w:rsidRDefault="00922B00">
    <w:pPr>
      <w:pStyle w:val="Intestazione"/>
    </w:pPr>
    <w:r>
      <w:rPr>
        <w:noProof/>
      </w:rPr>
      <w:drawing>
        <wp:anchor distT="0" distB="0" distL="0" distR="0" simplePos="0" relativeHeight="251658240" behindDoc="0" locked="0" layoutInCell="1" allowOverlap="1" wp14:anchorId="03B36491" wp14:editId="64459F78">
          <wp:simplePos x="0" y="0"/>
          <wp:positionH relativeFrom="margin">
            <wp:align>center</wp:align>
          </wp:positionH>
          <wp:positionV relativeFrom="topMargin">
            <wp:posOffset>304377</wp:posOffset>
          </wp:positionV>
          <wp:extent cx="6120130" cy="727710"/>
          <wp:effectExtent l="0" t="0" r="0" b="0"/>
          <wp:wrapTopAndBottom/>
          <wp:docPr id="12435631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27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08"/>
    <w:rsid w:val="00005DB2"/>
    <w:rsid w:val="000142B2"/>
    <w:rsid w:val="000229FA"/>
    <w:rsid w:val="00034FE2"/>
    <w:rsid w:val="000454DF"/>
    <w:rsid w:val="0007355E"/>
    <w:rsid w:val="00087AB4"/>
    <w:rsid w:val="000B2432"/>
    <w:rsid w:val="000B2B2E"/>
    <w:rsid w:val="000B7955"/>
    <w:rsid w:val="000F2BF2"/>
    <w:rsid w:val="000F30FD"/>
    <w:rsid w:val="00131FE7"/>
    <w:rsid w:val="001364E9"/>
    <w:rsid w:val="00153623"/>
    <w:rsid w:val="001820EF"/>
    <w:rsid w:val="00196E6A"/>
    <w:rsid w:val="001B2F9D"/>
    <w:rsid w:val="001B311C"/>
    <w:rsid w:val="001C0775"/>
    <w:rsid w:val="001D2C05"/>
    <w:rsid w:val="001D6042"/>
    <w:rsid w:val="001E66B5"/>
    <w:rsid w:val="001E70CF"/>
    <w:rsid w:val="002050D5"/>
    <w:rsid w:val="00212675"/>
    <w:rsid w:val="002416D8"/>
    <w:rsid w:val="00283F4B"/>
    <w:rsid w:val="002A0CE5"/>
    <w:rsid w:val="002A1275"/>
    <w:rsid w:val="002A1B63"/>
    <w:rsid w:val="002C1BF8"/>
    <w:rsid w:val="002E7BB9"/>
    <w:rsid w:val="00307980"/>
    <w:rsid w:val="00317036"/>
    <w:rsid w:val="00324D48"/>
    <w:rsid w:val="003310F0"/>
    <w:rsid w:val="00335C1B"/>
    <w:rsid w:val="003423F0"/>
    <w:rsid w:val="003617D3"/>
    <w:rsid w:val="00390841"/>
    <w:rsid w:val="003963EC"/>
    <w:rsid w:val="003D3440"/>
    <w:rsid w:val="003E3D88"/>
    <w:rsid w:val="003E4270"/>
    <w:rsid w:val="00407310"/>
    <w:rsid w:val="00407E60"/>
    <w:rsid w:val="0047389B"/>
    <w:rsid w:val="00496D86"/>
    <w:rsid w:val="004C610F"/>
    <w:rsid w:val="004D39FF"/>
    <w:rsid w:val="004E1D4D"/>
    <w:rsid w:val="004F166B"/>
    <w:rsid w:val="00514338"/>
    <w:rsid w:val="00520941"/>
    <w:rsid w:val="00547F57"/>
    <w:rsid w:val="00565938"/>
    <w:rsid w:val="005729BB"/>
    <w:rsid w:val="00583020"/>
    <w:rsid w:val="005915FB"/>
    <w:rsid w:val="005A07A3"/>
    <w:rsid w:val="005A63F1"/>
    <w:rsid w:val="005B0120"/>
    <w:rsid w:val="005B2838"/>
    <w:rsid w:val="005B361A"/>
    <w:rsid w:val="005C7348"/>
    <w:rsid w:val="005D2729"/>
    <w:rsid w:val="005D3498"/>
    <w:rsid w:val="005E68BE"/>
    <w:rsid w:val="005F176F"/>
    <w:rsid w:val="005F40A2"/>
    <w:rsid w:val="00603741"/>
    <w:rsid w:val="00615AE1"/>
    <w:rsid w:val="0062074F"/>
    <w:rsid w:val="0062495D"/>
    <w:rsid w:val="00625BF5"/>
    <w:rsid w:val="006336E3"/>
    <w:rsid w:val="00652F64"/>
    <w:rsid w:val="0066034A"/>
    <w:rsid w:val="00663644"/>
    <w:rsid w:val="00663C8A"/>
    <w:rsid w:val="00670A52"/>
    <w:rsid w:val="00674902"/>
    <w:rsid w:val="006A259A"/>
    <w:rsid w:val="006C55AE"/>
    <w:rsid w:val="006F0572"/>
    <w:rsid w:val="006F1002"/>
    <w:rsid w:val="006F455B"/>
    <w:rsid w:val="006F475C"/>
    <w:rsid w:val="00720640"/>
    <w:rsid w:val="0073189E"/>
    <w:rsid w:val="007540BF"/>
    <w:rsid w:val="0076551D"/>
    <w:rsid w:val="00773420"/>
    <w:rsid w:val="0078048E"/>
    <w:rsid w:val="007903D6"/>
    <w:rsid w:val="00795462"/>
    <w:rsid w:val="007B26CD"/>
    <w:rsid w:val="007B697C"/>
    <w:rsid w:val="0080511B"/>
    <w:rsid w:val="00813CAE"/>
    <w:rsid w:val="00820B5B"/>
    <w:rsid w:val="00825D40"/>
    <w:rsid w:val="00832C40"/>
    <w:rsid w:val="0083351B"/>
    <w:rsid w:val="00836BAF"/>
    <w:rsid w:val="00841B37"/>
    <w:rsid w:val="00851112"/>
    <w:rsid w:val="00880786"/>
    <w:rsid w:val="0088188B"/>
    <w:rsid w:val="008A03A2"/>
    <w:rsid w:val="008A0E66"/>
    <w:rsid w:val="008F06BD"/>
    <w:rsid w:val="008F0B22"/>
    <w:rsid w:val="00910E6F"/>
    <w:rsid w:val="00922B00"/>
    <w:rsid w:val="00926A7D"/>
    <w:rsid w:val="00971AE0"/>
    <w:rsid w:val="009A1231"/>
    <w:rsid w:val="009B1496"/>
    <w:rsid w:val="009B1AE3"/>
    <w:rsid w:val="009B49EB"/>
    <w:rsid w:val="009C2748"/>
    <w:rsid w:val="009D5F95"/>
    <w:rsid w:val="00A1443E"/>
    <w:rsid w:val="00A43CD7"/>
    <w:rsid w:val="00A50EB8"/>
    <w:rsid w:val="00A63005"/>
    <w:rsid w:val="00A668B8"/>
    <w:rsid w:val="00A6696A"/>
    <w:rsid w:val="00A845EF"/>
    <w:rsid w:val="00A86914"/>
    <w:rsid w:val="00A933DA"/>
    <w:rsid w:val="00A95D8A"/>
    <w:rsid w:val="00AA5335"/>
    <w:rsid w:val="00AB310F"/>
    <w:rsid w:val="00AB5881"/>
    <w:rsid w:val="00AE40CB"/>
    <w:rsid w:val="00AF445D"/>
    <w:rsid w:val="00AF662F"/>
    <w:rsid w:val="00B00119"/>
    <w:rsid w:val="00B01DF4"/>
    <w:rsid w:val="00B073C4"/>
    <w:rsid w:val="00B44A54"/>
    <w:rsid w:val="00B543B7"/>
    <w:rsid w:val="00B85486"/>
    <w:rsid w:val="00B87EBE"/>
    <w:rsid w:val="00B911E7"/>
    <w:rsid w:val="00B97308"/>
    <w:rsid w:val="00BC225C"/>
    <w:rsid w:val="00BC5D33"/>
    <w:rsid w:val="00C10F55"/>
    <w:rsid w:val="00C3445F"/>
    <w:rsid w:val="00C543F7"/>
    <w:rsid w:val="00C639FC"/>
    <w:rsid w:val="00C9753B"/>
    <w:rsid w:val="00CB1C78"/>
    <w:rsid w:val="00CB21DE"/>
    <w:rsid w:val="00CD7F31"/>
    <w:rsid w:val="00CE745C"/>
    <w:rsid w:val="00D06019"/>
    <w:rsid w:val="00D11B07"/>
    <w:rsid w:val="00D17946"/>
    <w:rsid w:val="00D36D4F"/>
    <w:rsid w:val="00D37E28"/>
    <w:rsid w:val="00D50977"/>
    <w:rsid w:val="00D61AAB"/>
    <w:rsid w:val="00D71257"/>
    <w:rsid w:val="00D76FD8"/>
    <w:rsid w:val="00DA28B5"/>
    <w:rsid w:val="00DA3641"/>
    <w:rsid w:val="00DA4E74"/>
    <w:rsid w:val="00DB2100"/>
    <w:rsid w:val="00DB38CF"/>
    <w:rsid w:val="00DD6801"/>
    <w:rsid w:val="00DF54A2"/>
    <w:rsid w:val="00E011A4"/>
    <w:rsid w:val="00E041B7"/>
    <w:rsid w:val="00E1124C"/>
    <w:rsid w:val="00E16CF0"/>
    <w:rsid w:val="00E44278"/>
    <w:rsid w:val="00E509C6"/>
    <w:rsid w:val="00E57126"/>
    <w:rsid w:val="00E67979"/>
    <w:rsid w:val="00E84CD7"/>
    <w:rsid w:val="00E85D92"/>
    <w:rsid w:val="00E96269"/>
    <w:rsid w:val="00EB5A35"/>
    <w:rsid w:val="00EB6C98"/>
    <w:rsid w:val="00EC25C8"/>
    <w:rsid w:val="00EC5A65"/>
    <w:rsid w:val="00EE78EE"/>
    <w:rsid w:val="00EF0A20"/>
    <w:rsid w:val="00EF4540"/>
    <w:rsid w:val="00F04F3B"/>
    <w:rsid w:val="00F17014"/>
    <w:rsid w:val="00F51AED"/>
    <w:rsid w:val="00F70FDB"/>
    <w:rsid w:val="00F76F30"/>
    <w:rsid w:val="00F94918"/>
    <w:rsid w:val="00F94E51"/>
    <w:rsid w:val="00F94FEA"/>
    <w:rsid w:val="00FC131A"/>
    <w:rsid w:val="00FC7B5D"/>
    <w:rsid w:val="00FD186C"/>
    <w:rsid w:val="00F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12D15"/>
  <w15:chartTrackingRefBased/>
  <w15:docId w15:val="{5E90D108-DBD0-4460-AC60-F2E6A5FE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7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7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7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7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7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7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7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7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7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7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7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7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73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73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73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73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73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73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7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7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7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7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7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73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73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73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7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73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73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C5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A65"/>
  </w:style>
  <w:style w:type="paragraph" w:styleId="Pidipagina">
    <w:name w:val="footer"/>
    <w:basedOn w:val="Normale"/>
    <w:link w:val="PidipaginaCarattere"/>
    <w:uiPriority w:val="99"/>
    <w:unhideWhenUsed/>
    <w:rsid w:val="00EC5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5A65"/>
  </w:style>
  <w:style w:type="character" w:styleId="Collegamentoipertestuale">
    <w:name w:val="Hyperlink"/>
    <w:basedOn w:val="Carpredefinitoparagrafo"/>
    <w:uiPriority w:val="99"/>
    <w:unhideWhenUsed/>
    <w:rsid w:val="00EC5A6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5A6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2A1B63"/>
  </w:style>
  <w:style w:type="character" w:styleId="Enfasicorsivo">
    <w:name w:val="Emphasis"/>
    <w:basedOn w:val="Carpredefinitoparagrafo"/>
    <w:uiPriority w:val="20"/>
    <w:qFormat/>
    <w:rsid w:val="002A1B63"/>
    <w:rPr>
      <w:i/>
      <w:iCs/>
    </w:rPr>
  </w:style>
  <w:style w:type="character" w:styleId="Enfasigrassetto">
    <w:name w:val="Strong"/>
    <w:basedOn w:val="Carpredefinitoparagrafo"/>
    <w:uiPriority w:val="22"/>
    <w:qFormat/>
    <w:rsid w:val="002A1B63"/>
    <w:rPr>
      <w:b/>
      <w:bCs/>
    </w:rPr>
  </w:style>
  <w:style w:type="paragraph" w:styleId="NormaleWeb">
    <w:name w:val="Normal (Web)"/>
    <w:basedOn w:val="Normale"/>
    <w:uiPriority w:val="99"/>
    <w:unhideWhenUsed/>
    <w:rsid w:val="002A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5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acebook.com/museocanov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useocanova.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lp1968.i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osta@museocanova.it" TargetMode="External"/><Relationship Id="rId5" Type="http://schemas.openxmlformats.org/officeDocument/2006/relationships/styles" Target="styles.xml"/><Relationship Id="rId15" Type="http://schemas.openxmlformats.org/officeDocument/2006/relationships/hyperlink" Target="mailto:ilenia.rubino@clp1968.it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linkedin.com/company/museo-canov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E65524-6E08-4FBA-8120-E4B530F9D0ED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867308EC-7620-4A00-8A7C-EDF571F9C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CD9F6-FEB5-462B-B6FF-0B804EC4B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96111A-23D5-5447-B1E7-6EDE7E69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5099</Characters>
  <Application>Microsoft Office Word</Application>
  <DocSecurity>0</DocSecurity>
  <Lines>80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Moira Mascotto</cp:lastModifiedBy>
  <cp:revision>2</cp:revision>
  <cp:lastPrinted>2026-10-02T14:44:00Z</cp:lastPrinted>
  <dcterms:created xsi:type="dcterms:W3CDTF">2026-10-11T16:54:00Z</dcterms:created>
  <dcterms:modified xsi:type="dcterms:W3CDTF">2026-10-11T16:54:00Z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