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6F106" w14:textId="161EB78F" w:rsidR="000D195A" w:rsidRPr="00FE0F7F" w:rsidRDefault="00803E73" w:rsidP="00803E73">
      <w:pPr>
        <w:spacing w:after="0"/>
        <w:rPr>
          <w:rFonts w:ascii="Garamond" w:hAnsi="Garamond"/>
          <w:b/>
          <w:bCs/>
        </w:rPr>
      </w:pPr>
      <w:r w:rsidRPr="00803E73">
        <w:rPr>
          <w:rFonts w:ascii="Garamond" w:hAnsi="Garamond"/>
          <w:b/>
          <w:bCs/>
        </w:rPr>
        <w:t xml:space="preserve">9 OTTOBRE </w:t>
      </w:r>
      <w:r>
        <w:rPr>
          <w:rFonts w:ascii="Garamond" w:hAnsi="Garamond"/>
          <w:b/>
          <w:bCs/>
        </w:rPr>
        <w:t xml:space="preserve">2026 </w:t>
      </w:r>
      <w:r w:rsidRPr="00803E73">
        <w:rPr>
          <w:rFonts w:ascii="Garamond" w:hAnsi="Garamond"/>
          <w:b/>
          <w:bCs/>
        </w:rPr>
        <w:t>- 10 GENNAIO 2027</w:t>
      </w:r>
    </w:p>
    <w:p w14:paraId="7967D84D" w14:textId="0FCB847C" w:rsidR="00FE5802" w:rsidRDefault="000D195A" w:rsidP="00FE5802">
      <w:pPr>
        <w:spacing w:after="0" w:line="271" w:lineRule="auto"/>
        <w:ind w:right="845"/>
        <w:rPr>
          <w:rFonts w:ascii="Garamond" w:hAnsi="Garamond"/>
          <w:b/>
          <w:bCs/>
        </w:rPr>
      </w:pPr>
      <w:r w:rsidRPr="00FE0F7F">
        <w:rPr>
          <w:rFonts w:ascii="Garamond" w:hAnsi="Garamond"/>
          <w:b/>
          <w:bCs/>
        </w:rPr>
        <w:t xml:space="preserve">MILANO </w:t>
      </w:r>
      <w:r w:rsidR="00E232D2">
        <w:rPr>
          <w:rFonts w:ascii="Garamond" w:hAnsi="Garamond"/>
          <w:b/>
          <w:bCs/>
        </w:rPr>
        <w:t xml:space="preserve">| </w:t>
      </w:r>
      <w:r w:rsidR="00803E73" w:rsidRPr="00803E73">
        <w:rPr>
          <w:rFonts w:ascii="Garamond" w:hAnsi="Garamond"/>
          <w:b/>
          <w:bCs/>
        </w:rPr>
        <w:t>PALAZZO CITTERIO</w:t>
      </w:r>
      <w:r w:rsidR="00803E73">
        <w:rPr>
          <w:rFonts w:ascii="Garamond" w:hAnsi="Garamond"/>
          <w:b/>
          <w:bCs/>
        </w:rPr>
        <w:t xml:space="preserve"> | II piano</w:t>
      </w:r>
    </w:p>
    <w:p w14:paraId="6276A9E5" w14:textId="39E78C6A" w:rsidR="00FE5802" w:rsidRPr="009C2896" w:rsidRDefault="00FE5802" w:rsidP="00FE5802">
      <w:pPr>
        <w:spacing w:after="0" w:line="271" w:lineRule="auto"/>
        <w:ind w:right="845"/>
        <w:rPr>
          <w:rFonts w:ascii="Garamond" w:hAnsi="Garamond"/>
          <w:b/>
          <w:bCs/>
          <w:color w:val="231F20"/>
          <w:spacing w:val="-4"/>
          <w:u w:color="231F20"/>
        </w:rPr>
      </w:pPr>
    </w:p>
    <w:p w14:paraId="0D354857" w14:textId="1C91CBFD" w:rsidR="00803E73" w:rsidRPr="00803E73" w:rsidRDefault="00803E73" w:rsidP="00803E73">
      <w:pPr>
        <w:spacing w:after="0"/>
        <w:rPr>
          <w:rFonts w:ascii="Garamond" w:hAnsi="Garamond"/>
          <w:b/>
          <w:bCs/>
        </w:rPr>
      </w:pPr>
      <w:r w:rsidRPr="00803E73">
        <w:rPr>
          <w:rFonts w:ascii="Garamond" w:hAnsi="Garamond"/>
          <w:b/>
          <w:bCs/>
        </w:rPr>
        <w:t>CARLO MARIA MARIANI</w:t>
      </w:r>
    </w:p>
    <w:p w14:paraId="75FE1F8A" w14:textId="5024EAED" w:rsidR="002A326C" w:rsidRPr="00803E73" w:rsidRDefault="00803E73" w:rsidP="00803E73">
      <w:pPr>
        <w:spacing w:after="0"/>
        <w:rPr>
          <w:rFonts w:ascii="Garamond" w:hAnsi="Garamond"/>
          <w:b/>
          <w:bCs/>
          <w:i/>
          <w:iCs/>
        </w:rPr>
      </w:pPr>
      <w:r w:rsidRPr="00803E73">
        <w:rPr>
          <w:rFonts w:ascii="Garamond" w:hAnsi="Garamond"/>
          <w:b/>
          <w:bCs/>
          <w:i/>
          <w:iCs/>
        </w:rPr>
        <w:t>L’eternità della pittura</w:t>
      </w:r>
    </w:p>
    <w:p w14:paraId="6D0C2ED5" w14:textId="77777777" w:rsidR="00803E73" w:rsidRDefault="00803E73" w:rsidP="000D195A">
      <w:pPr>
        <w:spacing w:after="0"/>
        <w:rPr>
          <w:rFonts w:ascii="Garamond" w:hAnsi="Garamond"/>
          <w:b/>
          <w:bCs/>
        </w:rPr>
      </w:pPr>
    </w:p>
    <w:p w14:paraId="1DC506E9" w14:textId="4E55BCA7" w:rsidR="00CE210C" w:rsidRDefault="00CE210C" w:rsidP="000D195A">
      <w:pPr>
        <w:spacing w:after="0"/>
        <w:rPr>
          <w:rFonts w:ascii="Garamond" w:hAnsi="Garamond"/>
          <w:b/>
          <w:bCs/>
        </w:rPr>
      </w:pPr>
      <w:r>
        <w:rPr>
          <w:rFonts w:ascii="Garamond" w:hAnsi="Garamond"/>
          <w:b/>
          <w:bCs/>
        </w:rPr>
        <w:t xml:space="preserve">A cura di </w:t>
      </w:r>
      <w:r w:rsidR="00803E73" w:rsidRPr="00803E73">
        <w:rPr>
          <w:rFonts w:ascii="Garamond" w:hAnsi="Garamond"/>
          <w:b/>
          <w:bCs/>
        </w:rPr>
        <w:t>Eike Schmidt</w:t>
      </w:r>
      <w:r w:rsidR="00803E73">
        <w:rPr>
          <w:rFonts w:ascii="Garamond" w:hAnsi="Garamond"/>
          <w:b/>
          <w:bCs/>
        </w:rPr>
        <w:t xml:space="preserve"> e</w:t>
      </w:r>
      <w:r w:rsidR="00803E73" w:rsidRPr="00803E73">
        <w:rPr>
          <w:rFonts w:ascii="Garamond" w:hAnsi="Garamond"/>
          <w:b/>
          <w:bCs/>
        </w:rPr>
        <w:t xml:space="preserve"> Clayton Calvert</w:t>
      </w:r>
    </w:p>
    <w:p w14:paraId="0D51B51A" w14:textId="77777777" w:rsidR="007C5D4A" w:rsidRDefault="007C5D4A" w:rsidP="007C5D4A">
      <w:pPr>
        <w:spacing w:after="0"/>
        <w:jc w:val="both"/>
        <w:rPr>
          <w:rFonts w:ascii="Garamond" w:hAnsi="Garamond"/>
          <w:i/>
          <w:iCs/>
          <w:sz w:val="22"/>
          <w:szCs w:val="22"/>
        </w:rPr>
      </w:pPr>
    </w:p>
    <w:p w14:paraId="129D6311" w14:textId="77777777" w:rsidR="007C5D4A" w:rsidRDefault="007C5D4A" w:rsidP="007C5D4A">
      <w:pPr>
        <w:spacing w:after="0"/>
        <w:jc w:val="both"/>
        <w:rPr>
          <w:rFonts w:ascii="Garamond" w:hAnsi="Garamond"/>
          <w:i/>
          <w:iCs/>
          <w:sz w:val="22"/>
          <w:szCs w:val="22"/>
        </w:rPr>
      </w:pPr>
    </w:p>
    <w:p w14:paraId="3AEE34A1" w14:textId="77777777" w:rsidR="007C5D4A" w:rsidRDefault="007C5D4A" w:rsidP="007C5D4A">
      <w:pPr>
        <w:spacing w:after="0"/>
        <w:jc w:val="right"/>
        <w:rPr>
          <w:rFonts w:ascii="Garamond" w:hAnsi="Garamond"/>
          <w:sz w:val="20"/>
          <w:szCs w:val="20"/>
        </w:rPr>
      </w:pPr>
      <w:r w:rsidRPr="006A5F12">
        <w:rPr>
          <w:rFonts w:ascii="Garamond" w:hAnsi="Garamond"/>
          <w:i/>
          <w:iCs/>
          <w:sz w:val="20"/>
          <w:szCs w:val="20"/>
        </w:rPr>
        <w:t>Io non sono un pittore, io non sono l’artista, io sono l’opera</w:t>
      </w:r>
    </w:p>
    <w:p w14:paraId="5F65D9D4" w14:textId="77777777" w:rsidR="007C5D4A" w:rsidRPr="006A5F12" w:rsidRDefault="007C5D4A" w:rsidP="007C5D4A">
      <w:pPr>
        <w:spacing w:after="0"/>
        <w:jc w:val="right"/>
        <w:rPr>
          <w:rFonts w:ascii="Garamond" w:hAnsi="Garamond"/>
          <w:sz w:val="20"/>
          <w:szCs w:val="20"/>
        </w:rPr>
      </w:pPr>
      <w:r>
        <w:rPr>
          <w:rFonts w:ascii="Garamond" w:hAnsi="Garamond"/>
          <w:sz w:val="20"/>
          <w:szCs w:val="20"/>
        </w:rPr>
        <w:t>Carlo Maria Mariani</w:t>
      </w:r>
    </w:p>
    <w:p w14:paraId="754F0EC3" w14:textId="77777777" w:rsidR="00CE210C" w:rsidRDefault="00CE210C" w:rsidP="000D195A">
      <w:pPr>
        <w:spacing w:after="0"/>
        <w:rPr>
          <w:rFonts w:ascii="Garamond" w:hAnsi="Garamond"/>
          <w:sz w:val="22"/>
          <w:szCs w:val="22"/>
        </w:rPr>
      </w:pPr>
    </w:p>
    <w:p w14:paraId="0FE493F2" w14:textId="4681924C" w:rsidR="00ED43CD" w:rsidRDefault="00803E73" w:rsidP="00ED43CD">
      <w:pPr>
        <w:spacing w:after="0"/>
        <w:jc w:val="both"/>
        <w:rPr>
          <w:rFonts w:ascii="Garamond" w:hAnsi="Garamond"/>
          <w:i/>
          <w:iCs/>
          <w:sz w:val="22"/>
          <w:szCs w:val="22"/>
        </w:rPr>
      </w:pPr>
      <w:r w:rsidRPr="00A00CA1">
        <w:rPr>
          <w:rFonts w:ascii="Garamond" w:hAnsi="Garamond"/>
          <w:b/>
          <w:bCs/>
          <w:sz w:val="22"/>
          <w:szCs w:val="22"/>
        </w:rPr>
        <w:t>Dal 9 ottobre</w:t>
      </w:r>
      <w:r w:rsidR="00A00CA1" w:rsidRPr="00A00CA1">
        <w:rPr>
          <w:rFonts w:ascii="Garamond" w:hAnsi="Garamond"/>
          <w:b/>
          <w:bCs/>
          <w:sz w:val="22"/>
          <w:szCs w:val="22"/>
        </w:rPr>
        <w:t xml:space="preserve"> 2026</w:t>
      </w:r>
      <w:r w:rsidRPr="00A00CA1">
        <w:rPr>
          <w:rFonts w:ascii="Garamond" w:hAnsi="Garamond"/>
          <w:b/>
          <w:bCs/>
          <w:sz w:val="22"/>
          <w:szCs w:val="22"/>
        </w:rPr>
        <w:t xml:space="preserve"> al 10 gennaio 2027</w:t>
      </w:r>
      <w:r w:rsidR="00ED43CD" w:rsidRPr="00A00CA1">
        <w:rPr>
          <w:rFonts w:ascii="Garamond" w:hAnsi="Garamond"/>
          <w:b/>
          <w:bCs/>
          <w:sz w:val="22"/>
          <w:szCs w:val="22"/>
        </w:rPr>
        <w:t>, Palazzo Citterio a Milano</w:t>
      </w:r>
      <w:r w:rsidR="00A00CA1">
        <w:rPr>
          <w:rFonts w:ascii="Garamond" w:hAnsi="Garamond"/>
          <w:b/>
          <w:bCs/>
          <w:sz w:val="22"/>
          <w:szCs w:val="22"/>
        </w:rPr>
        <w:t xml:space="preserve"> ospita</w:t>
      </w:r>
      <w:r w:rsidR="00ED43CD" w:rsidRPr="00A00CA1">
        <w:rPr>
          <w:rFonts w:ascii="Garamond" w:hAnsi="Garamond"/>
          <w:b/>
          <w:bCs/>
          <w:sz w:val="22"/>
          <w:szCs w:val="22"/>
        </w:rPr>
        <w:t xml:space="preserve"> la prima grande retrospettiva postuma dedicata a Carlo Maria Mariani (1931-2021), dal titolo </w:t>
      </w:r>
      <w:r w:rsidR="00ED43CD" w:rsidRPr="00A00CA1">
        <w:rPr>
          <w:rFonts w:ascii="Garamond" w:hAnsi="Garamond"/>
          <w:b/>
          <w:bCs/>
          <w:i/>
          <w:iCs/>
          <w:sz w:val="22"/>
          <w:szCs w:val="22"/>
        </w:rPr>
        <w:t>L’eternità della pittura</w:t>
      </w:r>
      <w:r w:rsidR="00ED43CD" w:rsidRPr="00ED43CD">
        <w:rPr>
          <w:rFonts w:ascii="Garamond" w:hAnsi="Garamond"/>
          <w:i/>
          <w:iCs/>
          <w:sz w:val="22"/>
          <w:szCs w:val="22"/>
        </w:rPr>
        <w:t>.</w:t>
      </w:r>
    </w:p>
    <w:p w14:paraId="2B81969B" w14:textId="6D621E73" w:rsidR="00ED43CD" w:rsidRDefault="00ED43CD" w:rsidP="00ED43CD">
      <w:pPr>
        <w:spacing w:after="0"/>
        <w:jc w:val="both"/>
        <w:rPr>
          <w:rFonts w:ascii="Garamond" w:hAnsi="Garamond"/>
          <w:sz w:val="22"/>
          <w:szCs w:val="22"/>
        </w:rPr>
      </w:pPr>
      <w:r>
        <w:rPr>
          <w:rFonts w:ascii="Garamond" w:hAnsi="Garamond"/>
          <w:sz w:val="22"/>
          <w:szCs w:val="22"/>
        </w:rPr>
        <w:t xml:space="preserve">La mostra, curata da </w:t>
      </w:r>
      <w:r w:rsidRPr="00ED43CD">
        <w:rPr>
          <w:rFonts w:ascii="Garamond" w:hAnsi="Garamond"/>
          <w:sz w:val="22"/>
          <w:szCs w:val="22"/>
        </w:rPr>
        <w:t>Eike Schmidt</w:t>
      </w:r>
      <w:r>
        <w:rPr>
          <w:rFonts w:ascii="Garamond" w:hAnsi="Garamond"/>
          <w:sz w:val="22"/>
          <w:szCs w:val="22"/>
        </w:rPr>
        <w:t xml:space="preserve"> e</w:t>
      </w:r>
      <w:r w:rsidRPr="00ED43CD">
        <w:rPr>
          <w:rFonts w:ascii="Garamond" w:hAnsi="Garamond"/>
          <w:sz w:val="22"/>
          <w:szCs w:val="22"/>
        </w:rPr>
        <w:t xml:space="preserve"> Clayton Calvert</w:t>
      </w:r>
      <w:r>
        <w:rPr>
          <w:rFonts w:ascii="Garamond" w:hAnsi="Garamond"/>
          <w:sz w:val="22"/>
          <w:szCs w:val="22"/>
        </w:rPr>
        <w:t>, ripercorre</w:t>
      </w:r>
      <w:r w:rsidRPr="00ED43CD">
        <w:rPr>
          <w:rFonts w:ascii="Garamond" w:hAnsi="Garamond"/>
          <w:sz w:val="22"/>
          <w:szCs w:val="22"/>
        </w:rPr>
        <w:t xml:space="preserve"> l’intero arco della sua produzione, </w:t>
      </w:r>
      <w:r w:rsidR="007C5D4A">
        <w:rPr>
          <w:rFonts w:ascii="Garamond" w:hAnsi="Garamond"/>
          <w:sz w:val="22"/>
          <w:szCs w:val="22"/>
        </w:rPr>
        <w:t>dagli</w:t>
      </w:r>
      <w:r w:rsidRPr="00ED43CD">
        <w:rPr>
          <w:rFonts w:ascii="Garamond" w:hAnsi="Garamond"/>
          <w:sz w:val="22"/>
          <w:szCs w:val="22"/>
        </w:rPr>
        <w:t xml:space="preserve"> anni Quaranta a</w:t>
      </w:r>
      <w:r w:rsidR="005943CD">
        <w:rPr>
          <w:rFonts w:ascii="Garamond" w:hAnsi="Garamond"/>
          <w:sz w:val="22"/>
          <w:szCs w:val="22"/>
        </w:rPr>
        <w:t>l</w:t>
      </w:r>
      <w:r w:rsidRPr="00ED43CD">
        <w:rPr>
          <w:rFonts w:ascii="Garamond" w:hAnsi="Garamond"/>
          <w:sz w:val="22"/>
          <w:szCs w:val="22"/>
        </w:rPr>
        <w:t xml:space="preserve"> 2019. </w:t>
      </w:r>
    </w:p>
    <w:p w14:paraId="35F05A82" w14:textId="1537B3CA" w:rsidR="00AF61A3" w:rsidRDefault="005943CD" w:rsidP="00AF61A3">
      <w:pPr>
        <w:spacing w:after="0"/>
        <w:jc w:val="both"/>
        <w:rPr>
          <w:rFonts w:ascii="Garamond" w:hAnsi="Garamond"/>
          <w:sz w:val="22"/>
          <w:szCs w:val="22"/>
        </w:rPr>
      </w:pPr>
      <w:r>
        <w:rPr>
          <w:rFonts w:ascii="Garamond" w:hAnsi="Garamond"/>
          <w:sz w:val="22"/>
          <w:szCs w:val="22"/>
        </w:rPr>
        <w:t>La rassegna</w:t>
      </w:r>
      <w:r w:rsidR="00ED43CD" w:rsidRPr="00ED43CD">
        <w:rPr>
          <w:rFonts w:ascii="Garamond" w:hAnsi="Garamond"/>
          <w:sz w:val="22"/>
          <w:szCs w:val="22"/>
        </w:rPr>
        <w:t xml:space="preserve"> </w:t>
      </w:r>
      <w:r>
        <w:rPr>
          <w:rFonts w:ascii="Garamond" w:hAnsi="Garamond"/>
          <w:sz w:val="22"/>
          <w:szCs w:val="22"/>
        </w:rPr>
        <w:t>documenta</w:t>
      </w:r>
      <w:r w:rsidR="00ED43CD">
        <w:rPr>
          <w:rFonts w:ascii="Garamond" w:hAnsi="Garamond"/>
          <w:sz w:val="22"/>
          <w:szCs w:val="22"/>
        </w:rPr>
        <w:t>, a</w:t>
      </w:r>
      <w:r w:rsidR="00ED43CD" w:rsidRPr="00ED43CD">
        <w:rPr>
          <w:rFonts w:ascii="Garamond" w:hAnsi="Garamond"/>
          <w:sz w:val="22"/>
          <w:szCs w:val="22"/>
        </w:rPr>
        <w:t xml:space="preserve">ttraverso </w:t>
      </w:r>
      <w:r w:rsidR="00ED43CD" w:rsidRPr="00A3795F">
        <w:rPr>
          <w:rFonts w:ascii="Garamond" w:hAnsi="Garamond"/>
          <w:b/>
          <w:bCs/>
          <w:sz w:val="22"/>
          <w:szCs w:val="22"/>
        </w:rPr>
        <w:t>70 opere, tra dipinti e grandi cartoni</w:t>
      </w:r>
      <w:r w:rsidR="00ED43CD" w:rsidRPr="00ED43CD">
        <w:rPr>
          <w:rFonts w:ascii="Garamond" w:hAnsi="Garamond"/>
          <w:sz w:val="22"/>
          <w:szCs w:val="22"/>
        </w:rPr>
        <w:t>, l’evoluzione di una ricerca originale, capace di attraversare neoclassicismo, iperrealismo, astrattismo</w:t>
      </w:r>
      <w:r w:rsidR="007C5D4A">
        <w:rPr>
          <w:rFonts w:ascii="Garamond" w:hAnsi="Garamond"/>
          <w:sz w:val="22"/>
          <w:szCs w:val="22"/>
        </w:rPr>
        <w:t>, concettuale</w:t>
      </w:r>
      <w:r w:rsidR="00ED43CD" w:rsidRPr="00ED43CD">
        <w:rPr>
          <w:rFonts w:ascii="Garamond" w:hAnsi="Garamond"/>
          <w:sz w:val="22"/>
          <w:szCs w:val="22"/>
        </w:rPr>
        <w:t xml:space="preserve"> e pittura metafisica, sempre sostenuta da una rigorosa elaborazione intellettuale e da una profonda consapevolezza culturale</w:t>
      </w:r>
      <w:r>
        <w:rPr>
          <w:rFonts w:ascii="Garamond" w:hAnsi="Garamond"/>
          <w:sz w:val="22"/>
          <w:szCs w:val="22"/>
        </w:rPr>
        <w:t xml:space="preserve">, riunendo </w:t>
      </w:r>
      <w:r w:rsidR="00AF61A3">
        <w:rPr>
          <w:rFonts w:ascii="Garamond" w:hAnsi="Garamond"/>
          <w:sz w:val="22"/>
          <w:szCs w:val="22"/>
        </w:rPr>
        <w:t>lavori</w:t>
      </w:r>
      <w:r w:rsidR="00AF61A3" w:rsidRPr="00ED43CD">
        <w:rPr>
          <w:rFonts w:ascii="Garamond" w:hAnsi="Garamond"/>
          <w:sz w:val="22"/>
          <w:szCs w:val="22"/>
        </w:rPr>
        <w:t xml:space="preserve"> provenienti da prestigiose collezioni italiane e internazionali,</w:t>
      </w:r>
      <w:r>
        <w:rPr>
          <w:rFonts w:ascii="Garamond" w:hAnsi="Garamond"/>
          <w:sz w:val="22"/>
          <w:szCs w:val="22"/>
        </w:rPr>
        <w:t xml:space="preserve"> in grado di restituire</w:t>
      </w:r>
      <w:r w:rsidR="00AF61A3" w:rsidRPr="00ED43CD">
        <w:rPr>
          <w:rFonts w:ascii="Garamond" w:hAnsi="Garamond"/>
          <w:sz w:val="22"/>
          <w:szCs w:val="22"/>
        </w:rPr>
        <w:t>, nel suo insieme, la complessità e la coerenza del percorso dell’artista.</w:t>
      </w:r>
    </w:p>
    <w:p w14:paraId="66BBD367" w14:textId="77777777" w:rsidR="00AF61A3" w:rsidRDefault="00AF61A3" w:rsidP="00AF61A3">
      <w:pPr>
        <w:spacing w:after="0"/>
        <w:jc w:val="both"/>
        <w:rPr>
          <w:rFonts w:ascii="Garamond" w:hAnsi="Garamond"/>
          <w:sz w:val="22"/>
          <w:szCs w:val="22"/>
        </w:rPr>
      </w:pPr>
    </w:p>
    <w:p w14:paraId="3277EE88" w14:textId="70F67503" w:rsidR="006A5F12" w:rsidRDefault="006A5F12" w:rsidP="00AF61A3">
      <w:pPr>
        <w:spacing w:after="0"/>
        <w:jc w:val="both"/>
        <w:rPr>
          <w:rFonts w:ascii="Garamond" w:hAnsi="Garamond"/>
          <w:sz w:val="22"/>
          <w:szCs w:val="22"/>
        </w:rPr>
      </w:pPr>
      <w:r>
        <w:rPr>
          <w:rFonts w:ascii="Garamond" w:hAnsi="Garamond"/>
          <w:sz w:val="22"/>
          <w:szCs w:val="22"/>
        </w:rPr>
        <w:t>“</w:t>
      </w:r>
      <w:r w:rsidRPr="006A5F12">
        <w:rPr>
          <w:rFonts w:ascii="Garamond" w:hAnsi="Garamond"/>
          <w:sz w:val="22"/>
          <w:szCs w:val="22"/>
        </w:rPr>
        <w:t xml:space="preserve">Dedicare a Carlo Maria Mariani la prima completa antologica in un grande museo pubblico celebre per l’arte antica </w:t>
      </w:r>
      <w:r>
        <w:rPr>
          <w:rFonts w:ascii="Garamond" w:hAnsi="Garamond"/>
          <w:sz w:val="22"/>
          <w:szCs w:val="22"/>
        </w:rPr>
        <w:t xml:space="preserve">– </w:t>
      </w:r>
      <w:r w:rsidRPr="006A5F12">
        <w:rPr>
          <w:rFonts w:ascii="Garamond" w:hAnsi="Garamond"/>
          <w:b/>
          <w:bCs/>
          <w:sz w:val="22"/>
          <w:szCs w:val="22"/>
        </w:rPr>
        <w:t>afferma Angelo Crespi,</w:t>
      </w:r>
      <w:r>
        <w:rPr>
          <w:rFonts w:ascii="Garamond" w:hAnsi="Garamond"/>
          <w:sz w:val="22"/>
          <w:szCs w:val="22"/>
        </w:rPr>
        <w:t xml:space="preserve"> </w:t>
      </w:r>
      <w:r w:rsidRPr="001410FA">
        <w:rPr>
          <w:rFonts w:ascii="Garamond" w:hAnsi="Garamond"/>
          <w:b/>
          <w:bCs/>
          <w:sz w:val="22"/>
          <w:szCs w:val="22"/>
        </w:rPr>
        <w:t>Direttore Generale Pinacoteca di Brera, Palazzo Citterio e Biblioteca Nazionale Braidense</w:t>
      </w:r>
      <w:r>
        <w:rPr>
          <w:rFonts w:ascii="Garamond" w:hAnsi="Garamond"/>
          <w:sz w:val="22"/>
          <w:szCs w:val="22"/>
        </w:rPr>
        <w:t xml:space="preserve"> - </w:t>
      </w:r>
      <w:r w:rsidRPr="006A5F12">
        <w:rPr>
          <w:rFonts w:ascii="Garamond" w:hAnsi="Garamond"/>
          <w:sz w:val="22"/>
          <w:szCs w:val="22"/>
        </w:rPr>
        <w:t xml:space="preserve">significa affermare con forza che la pittura ha ancora un senso perfino nel contemporaneo. La collezione di Brera è un inno alla pittura, dal Tardo Gotico, passando per il Rinascimento, il Barocco, e poi il Neoclassicismo e il Romanticismo, fino al Moderno, i dipinti nelle sale, tra Pinacoteca e Palazzo Citterio, raccontano lo svolgersi di questo genere che per un lungo periodo è stato, insieme alla scultura, il solo genere per cui si dava l’arte visiva; uno svolgersi non lineare, quello della pittura, semmai fatto di corsi e ricorsi. E in questo alternarsi di antico e moderno, sta l’opera di Mariani la cui definizione di sé più emblematica, “io non sono un pittore, io non sono l’artista, io sono l’opera”, esprime in modo paradossale ed ascoso il suo essere al massimo grado </w:t>
      </w:r>
      <w:r w:rsidRPr="006A5F12">
        <w:rPr>
          <w:rFonts w:ascii="Garamond" w:hAnsi="Garamond"/>
          <w:i/>
          <w:iCs/>
          <w:sz w:val="22"/>
          <w:szCs w:val="22"/>
        </w:rPr>
        <w:t>pittore</w:t>
      </w:r>
      <w:r w:rsidRPr="006A5F12">
        <w:rPr>
          <w:rFonts w:ascii="Garamond" w:hAnsi="Garamond"/>
          <w:sz w:val="22"/>
          <w:szCs w:val="22"/>
        </w:rPr>
        <w:t xml:space="preserve"> e </w:t>
      </w:r>
      <w:r w:rsidRPr="006A5F12">
        <w:rPr>
          <w:rFonts w:ascii="Garamond" w:hAnsi="Garamond"/>
          <w:i/>
          <w:iCs/>
          <w:sz w:val="22"/>
          <w:szCs w:val="22"/>
        </w:rPr>
        <w:t>artista</w:t>
      </w:r>
      <w:r w:rsidRPr="006A5F12">
        <w:rPr>
          <w:rFonts w:ascii="Garamond" w:hAnsi="Garamond"/>
          <w:sz w:val="22"/>
          <w:szCs w:val="22"/>
        </w:rPr>
        <w:t>, un “pittore storico dell’arte”, e “un artista concettuale che dipinge”.</w:t>
      </w:r>
    </w:p>
    <w:p w14:paraId="3CE2BA15" w14:textId="77777777" w:rsidR="006A5F12" w:rsidRDefault="006A5F12" w:rsidP="00AF61A3">
      <w:pPr>
        <w:spacing w:after="0"/>
        <w:jc w:val="both"/>
        <w:rPr>
          <w:rFonts w:ascii="Garamond" w:hAnsi="Garamond"/>
          <w:sz w:val="22"/>
          <w:szCs w:val="22"/>
        </w:rPr>
      </w:pPr>
    </w:p>
    <w:p w14:paraId="4438DBA2" w14:textId="21C6991A" w:rsidR="006A5F12" w:rsidRDefault="006A5F12" w:rsidP="00AF61A3">
      <w:pPr>
        <w:spacing w:after="0"/>
        <w:jc w:val="both"/>
        <w:rPr>
          <w:rFonts w:ascii="Garamond" w:hAnsi="Garamond"/>
          <w:sz w:val="22"/>
          <w:szCs w:val="22"/>
        </w:rPr>
      </w:pPr>
      <w:r>
        <w:rPr>
          <w:rFonts w:ascii="Garamond" w:hAnsi="Garamond"/>
          <w:sz w:val="22"/>
          <w:szCs w:val="22"/>
        </w:rPr>
        <w:t>“</w:t>
      </w:r>
      <w:r w:rsidRPr="006A5F12">
        <w:rPr>
          <w:rFonts w:ascii="Garamond" w:hAnsi="Garamond"/>
          <w:sz w:val="22"/>
          <w:szCs w:val="22"/>
        </w:rPr>
        <w:t>Carlo Maria Mariani</w:t>
      </w:r>
      <w:r>
        <w:rPr>
          <w:rFonts w:ascii="Garamond" w:hAnsi="Garamond"/>
          <w:sz w:val="22"/>
          <w:szCs w:val="22"/>
        </w:rPr>
        <w:t xml:space="preserve"> – </w:t>
      </w:r>
      <w:r w:rsidRPr="006A5F12">
        <w:rPr>
          <w:rFonts w:ascii="Garamond" w:hAnsi="Garamond"/>
          <w:b/>
          <w:bCs/>
          <w:sz w:val="22"/>
          <w:szCs w:val="22"/>
        </w:rPr>
        <w:t>sottolinea Clayton Calvert</w:t>
      </w:r>
      <w:r w:rsidRPr="006A5F12">
        <w:rPr>
          <w:rFonts w:ascii="Garamond" w:hAnsi="Garamond"/>
          <w:sz w:val="22"/>
          <w:szCs w:val="22"/>
        </w:rPr>
        <w:t xml:space="preserve"> </w:t>
      </w:r>
      <w:r>
        <w:rPr>
          <w:rFonts w:ascii="Garamond" w:hAnsi="Garamond"/>
          <w:sz w:val="22"/>
          <w:szCs w:val="22"/>
        </w:rPr>
        <w:t>-</w:t>
      </w:r>
      <w:r w:rsidRPr="006A5F12">
        <w:rPr>
          <w:rFonts w:ascii="Garamond" w:hAnsi="Garamond"/>
          <w:sz w:val="22"/>
          <w:szCs w:val="22"/>
        </w:rPr>
        <w:t xml:space="preserve"> rappresenta un </w:t>
      </w:r>
      <w:r>
        <w:rPr>
          <w:rFonts w:ascii="Garamond" w:hAnsi="Garamond"/>
          <w:sz w:val="22"/>
          <w:szCs w:val="22"/>
        </w:rPr>
        <w:t>u</w:t>
      </w:r>
      <w:r w:rsidRPr="006A5F12">
        <w:rPr>
          <w:rFonts w:ascii="Garamond" w:hAnsi="Garamond"/>
          <w:sz w:val="22"/>
          <w:szCs w:val="22"/>
        </w:rPr>
        <w:t>nicum nel mondo dell’Arte e possiamo tranquillamente definirlo un artista radicalmente concettuale e contemporaneo neoclassico, pop, e metafisico e surrealista</w:t>
      </w:r>
      <w:r>
        <w:rPr>
          <w:rFonts w:ascii="Garamond" w:hAnsi="Garamond"/>
          <w:sz w:val="22"/>
          <w:szCs w:val="22"/>
        </w:rPr>
        <w:t>,</w:t>
      </w:r>
      <w:r w:rsidRPr="006A5F12">
        <w:rPr>
          <w:rFonts w:ascii="Garamond" w:hAnsi="Garamond"/>
          <w:sz w:val="22"/>
          <w:szCs w:val="22"/>
        </w:rPr>
        <w:t xml:space="preserve"> nella </w:t>
      </w:r>
      <w:r w:rsidRPr="006A5F12">
        <w:rPr>
          <w:rFonts w:ascii="Garamond" w:hAnsi="Garamond"/>
          <w:sz w:val="22"/>
          <w:szCs w:val="22"/>
        </w:rPr>
        <w:lastRenderedPageBreak/>
        <w:t>parte finale della sua vita, che ha sempre esaltato la bellezza della pittura intelligente ed immortale.</w:t>
      </w:r>
      <w:r>
        <w:rPr>
          <w:rFonts w:ascii="Garamond" w:hAnsi="Garamond"/>
          <w:sz w:val="22"/>
          <w:szCs w:val="22"/>
        </w:rPr>
        <w:t xml:space="preserve"> </w:t>
      </w:r>
      <w:r w:rsidRPr="006A5F12">
        <w:rPr>
          <w:rFonts w:ascii="Garamond" w:hAnsi="Garamond"/>
          <w:sz w:val="22"/>
          <w:szCs w:val="22"/>
        </w:rPr>
        <w:t xml:space="preserve">Mariani amava definirsi </w:t>
      </w:r>
      <w:r>
        <w:rPr>
          <w:rFonts w:ascii="Garamond" w:hAnsi="Garamond"/>
          <w:sz w:val="22"/>
          <w:szCs w:val="22"/>
        </w:rPr>
        <w:t>“</w:t>
      </w:r>
      <w:r w:rsidRPr="006A5F12">
        <w:rPr>
          <w:rFonts w:ascii="Garamond" w:hAnsi="Garamond"/>
          <w:sz w:val="22"/>
          <w:szCs w:val="22"/>
        </w:rPr>
        <w:t>un artista concettuale che dipinge, non un pittore concettuale</w:t>
      </w:r>
      <w:r>
        <w:rPr>
          <w:rFonts w:ascii="Garamond" w:hAnsi="Garamond"/>
          <w:sz w:val="22"/>
          <w:szCs w:val="22"/>
        </w:rPr>
        <w:t>”</w:t>
      </w:r>
      <w:r w:rsidRPr="006A5F12">
        <w:rPr>
          <w:rFonts w:ascii="Garamond" w:hAnsi="Garamond"/>
          <w:sz w:val="22"/>
          <w:szCs w:val="22"/>
        </w:rPr>
        <w:t>. Non riteneva che le proprie idee fossero limitate dal mezzo attraverso cui venivano espresse, dai riferimenti in esse contenuti o dall’epoca in cui erano state concepite. La sua opera sintetizza il rapporto tra passato, presente e futuro, che l’artista considerava un continuum. Mariani ha realizzato capolavori capaci di sottrarsi ai vincoli del tempo e di interrogare questioni sulle quali artisti e pubblico si interrogano da millenni</w:t>
      </w:r>
      <w:r>
        <w:rPr>
          <w:rFonts w:ascii="Garamond" w:hAnsi="Garamond"/>
          <w:sz w:val="22"/>
          <w:szCs w:val="22"/>
        </w:rPr>
        <w:t>”</w:t>
      </w:r>
      <w:r w:rsidRPr="006A5F12">
        <w:rPr>
          <w:rFonts w:ascii="Garamond" w:hAnsi="Garamond"/>
          <w:sz w:val="22"/>
          <w:szCs w:val="22"/>
        </w:rPr>
        <w:t>.</w:t>
      </w:r>
    </w:p>
    <w:p w14:paraId="346DA898" w14:textId="77777777" w:rsidR="006A5F12" w:rsidRDefault="006A5F12" w:rsidP="00AF61A3">
      <w:pPr>
        <w:spacing w:after="0"/>
        <w:jc w:val="both"/>
        <w:rPr>
          <w:rFonts w:ascii="Garamond" w:hAnsi="Garamond"/>
          <w:sz w:val="22"/>
          <w:szCs w:val="22"/>
        </w:rPr>
      </w:pPr>
    </w:p>
    <w:p w14:paraId="52F86B70" w14:textId="39E242BB" w:rsidR="00EF2668" w:rsidRDefault="00EF2668" w:rsidP="00AF61A3">
      <w:pPr>
        <w:spacing w:after="0"/>
        <w:jc w:val="both"/>
        <w:rPr>
          <w:rFonts w:ascii="Garamond" w:hAnsi="Garamond"/>
          <w:sz w:val="22"/>
          <w:szCs w:val="22"/>
        </w:rPr>
      </w:pPr>
      <w:r>
        <w:rPr>
          <w:rFonts w:ascii="Garamond" w:hAnsi="Garamond"/>
          <w:sz w:val="22"/>
          <w:szCs w:val="22"/>
        </w:rPr>
        <w:t>“</w:t>
      </w:r>
      <w:r w:rsidRPr="00EF2668">
        <w:rPr>
          <w:rFonts w:ascii="Garamond" w:hAnsi="Garamond"/>
          <w:sz w:val="22"/>
          <w:szCs w:val="22"/>
        </w:rPr>
        <w:t>Nessun altro artista del nostro tempo</w:t>
      </w:r>
      <w:r>
        <w:rPr>
          <w:rFonts w:ascii="Garamond" w:hAnsi="Garamond"/>
          <w:sz w:val="22"/>
          <w:szCs w:val="22"/>
        </w:rPr>
        <w:t xml:space="preserve"> – </w:t>
      </w:r>
      <w:r w:rsidRPr="00EF2668">
        <w:rPr>
          <w:rFonts w:ascii="Garamond" w:hAnsi="Garamond"/>
          <w:b/>
          <w:bCs/>
          <w:sz w:val="22"/>
          <w:szCs w:val="22"/>
        </w:rPr>
        <w:t>sottolinea Eike Schmidt</w:t>
      </w:r>
      <w:r w:rsidRPr="00EF2668">
        <w:rPr>
          <w:rFonts w:ascii="Garamond" w:hAnsi="Garamond"/>
          <w:sz w:val="22"/>
          <w:szCs w:val="22"/>
        </w:rPr>
        <w:t xml:space="preserve">, ha saputo esprimere con altrettanta coerenza i temi dell’arte concettuale in quel linguaggio al quale la pittura, nel corso di oltre due millenni, è tornata incessantemente a rivolgersi: il linguaggio della classicità, del classicismo e delle ondate di rinascite neoclassiche descritte da Panofsky. Non si tratta di un nostalgico ripiegamento verso un’epoca ritenuta ormai trascorsa, bensì dell’attivazione, fuori dal tempo, di una grammatica mai perduta e di un vocabolario vetusto ma presente, accresciutosi attraverso le esperienze della modernità. Non è dunque un caso che il Neoclassicismo del Settecento — il «siècle </w:t>
      </w:r>
      <w:proofErr w:type="spellStart"/>
      <w:r w:rsidRPr="00EF2668">
        <w:rPr>
          <w:rFonts w:ascii="Garamond" w:hAnsi="Garamond"/>
          <w:sz w:val="22"/>
          <w:szCs w:val="22"/>
        </w:rPr>
        <w:t>philosophique</w:t>
      </w:r>
      <w:proofErr w:type="spellEnd"/>
      <w:r w:rsidRPr="00EF2668">
        <w:rPr>
          <w:rFonts w:ascii="Garamond" w:hAnsi="Garamond"/>
          <w:sz w:val="22"/>
          <w:szCs w:val="22"/>
        </w:rPr>
        <w:t>» — costituisca per Carlo Maria Mariani il punto di leva attraverso cui gettare nuova luce sulle questioni concettuali fondamentali dell’arte poste da Duchamp, sottoponendole alla discussione da una prospettiva diversa e ampiamente dischiusa</w:t>
      </w:r>
      <w:r>
        <w:rPr>
          <w:rFonts w:ascii="Garamond" w:hAnsi="Garamond"/>
          <w:sz w:val="22"/>
          <w:szCs w:val="22"/>
        </w:rPr>
        <w:t>”.</w:t>
      </w:r>
    </w:p>
    <w:p w14:paraId="52707476" w14:textId="7607FDFB" w:rsidR="00ED43CD" w:rsidRPr="00ED43CD" w:rsidRDefault="00ED43CD" w:rsidP="00ED43CD">
      <w:pPr>
        <w:spacing w:after="0"/>
        <w:jc w:val="both"/>
        <w:rPr>
          <w:rFonts w:ascii="Garamond" w:hAnsi="Garamond"/>
          <w:sz w:val="22"/>
          <w:szCs w:val="22"/>
        </w:rPr>
      </w:pPr>
    </w:p>
    <w:p w14:paraId="0F5ABFED" w14:textId="77777777" w:rsidR="00F264CE" w:rsidRDefault="00F264CE" w:rsidP="00F264CE">
      <w:pPr>
        <w:spacing w:after="0"/>
        <w:jc w:val="both"/>
        <w:rPr>
          <w:rFonts w:ascii="Garamond" w:hAnsi="Garamond"/>
          <w:sz w:val="22"/>
          <w:szCs w:val="22"/>
        </w:rPr>
      </w:pPr>
      <w:r w:rsidRPr="00F264CE">
        <w:rPr>
          <w:rFonts w:ascii="Garamond" w:hAnsi="Garamond"/>
          <w:sz w:val="22"/>
          <w:szCs w:val="22"/>
        </w:rPr>
        <w:t>La figura di Carlo Maria Mariani si colloca in un contesto artistico e culturale di straordinaria rilevanza. La sua ricerca, profondamente radicata nello studio di testi teorici, letterari e filosofici, si traduce in una pittura nella quale memoria, bellezza e percezione si intrecciano secondo un approccio rigoroso e concettualmente innovativo.</w:t>
      </w:r>
    </w:p>
    <w:p w14:paraId="323877C3" w14:textId="77777777" w:rsidR="00F264CE" w:rsidRPr="00F264CE" w:rsidRDefault="00F264CE" w:rsidP="00F264CE">
      <w:pPr>
        <w:spacing w:after="0"/>
        <w:jc w:val="both"/>
        <w:rPr>
          <w:rFonts w:ascii="Garamond" w:hAnsi="Garamond"/>
          <w:sz w:val="22"/>
          <w:szCs w:val="22"/>
        </w:rPr>
      </w:pPr>
    </w:p>
    <w:p w14:paraId="54CEE071" w14:textId="060BEB29" w:rsidR="001F2842" w:rsidRPr="001F2842" w:rsidRDefault="00F264CE" w:rsidP="001F2842">
      <w:pPr>
        <w:spacing w:after="0"/>
        <w:jc w:val="both"/>
        <w:rPr>
          <w:rFonts w:ascii="Garamond" w:hAnsi="Garamond"/>
          <w:sz w:val="22"/>
          <w:szCs w:val="22"/>
        </w:rPr>
      </w:pPr>
      <w:r w:rsidRPr="00F264CE">
        <w:rPr>
          <w:rFonts w:ascii="Garamond" w:hAnsi="Garamond"/>
          <w:sz w:val="22"/>
          <w:szCs w:val="22"/>
        </w:rPr>
        <w:t>Figlio del romanziere e saggista teatrale Anastasio Mariani e di Anita De Angelis, proveniente da una famiglia di artisti, Carlo Maria Mariani cresce immerso in un vivace clima culturale e nella memoria visiva delle bellezze di Roma, che ogni giorno può ammirare dalla propria casa</w:t>
      </w:r>
      <w:r w:rsidR="001F2842">
        <w:rPr>
          <w:rFonts w:ascii="Garamond" w:hAnsi="Garamond"/>
          <w:sz w:val="22"/>
          <w:szCs w:val="22"/>
        </w:rPr>
        <w:t xml:space="preserve"> o accompagnando il </w:t>
      </w:r>
      <w:r w:rsidR="001F2842" w:rsidRPr="001F2842">
        <w:rPr>
          <w:rFonts w:ascii="Garamond" w:hAnsi="Garamond"/>
          <w:sz w:val="22"/>
          <w:szCs w:val="22"/>
        </w:rPr>
        <w:t>padre in Vaticano, dove poteva disegnare direttamente dalle opere di Raffaello, Michelangelo e altri grandi artisti</w:t>
      </w:r>
      <w:r w:rsidRPr="00F264CE">
        <w:rPr>
          <w:rFonts w:ascii="Garamond" w:hAnsi="Garamond"/>
          <w:sz w:val="22"/>
          <w:szCs w:val="22"/>
        </w:rPr>
        <w:t xml:space="preserve">. </w:t>
      </w:r>
      <w:r w:rsidR="001F2842" w:rsidRPr="007C5D4A">
        <w:rPr>
          <w:rFonts w:ascii="Garamond" w:hAnsi="Garamond"/>
          <w:b/>
          <w:bCs/>
          <w:i/>
          <w:iCs/>
          <w:sz w:val="22"/>
          <w:szCs w:val="22"/>
        </w:rPr>
        <w:t>Composizione</w:t>
      </w:r>
      <w:r w:rsidR="001F2842">
        <w:rPr>
          <w:rFonts w:ascii="Garamond" w:hAnsi="Garamond"/>
          <w:sz w:val="22"/>
          <w:szCs w:val="22"/>
        </w:rPr>
        <w:t xml:space="preserve"> del 1949, ad esempio, </w:t>
      </w:r>
      <w:r w:rsidR="001F2842" w:rsidRPr="001F2842">
        <w:rPr>
          <w:rFonts w:ascii="Garamond" w:hAnsi="Garamond"/>
          <w:sz w:val="22"/>
          <w:szCs w:val="22"/>
        </w:rPr>
        <w:t>fu dipinta poco dopo che, durante un viaggio a Venezia compiuto da adolescente, Mariani ebbe modo di confrontarsi con Tintoretto e con gli altri maestri del Rinascimento veneziano</w:t>
      </w:r>
      <w:r w:rsidR="001F2842">
        <w:rPr>
          <w:rFonts w:ascii="Garamond" w:hAnsi="Garamond"/>
          <w:sz w:val="22"/>
          <w:szCs w:val="22"/>
        </w:rPr>
        <w:t>.</w:t>
      </w:r>
    </w:p>
    <w:p w14:paraId="4DC8172D" w14:textId="77777777" w:rsidR="007C5D4A" w:rsidRDefault="007C5D4A" w:rsidP="00F264CE">
      <w:pPr>
        <w:spacing w:after="0"/>
        <w:jc w:val="both"/>
        <w:rPr>
          <w:rFonts w:ascii="Garamond" w:hAnsi="Garamond"/>
          <w:sz w:val="22"/>
          <w:szCs w:val="22"/>
        </w:rPr>
      </w:pPr>
    </w:p>
    <w:p w14:paraId="5C957BEC" w14:textId="33974894" w:rsidR="001F2842" w:rsidRDefault="001F2842" w:rsidP="00F264CE">
      <w:pPr>
        <w:spacing w:after="0"/>
        <w:jc w:val="both"/>
        <w:rPr>
          <w:rFonts w:ascii="Garamond" w:hAnsi="Garamond"/>
          <w:sz w:val="22"/>
          <w:szCs w:val="22"/>
        </w:rPr>
      </w:pPr>
      <w:r w:rsidRPr="001F2842">
        <w:rPr>
          <w:rFonts w:ascii="Garamond" w:hAnsi="Garamond"/>
          <w:sz w:val="22"/>
          <w:szCs w:val="22"/>
        </w:rPr>
        <w:t>Gli anni Sessanta segnano la forte reazione di Mariani alle tensioni e ai profondi mutamenti sociali del suo tempo. Molte opere di questo periodo</w:t>
      </w:r>
      <w:r>
        <w:rPr>
          <w:rFonts w:ascii="Garamond" w:hAnsi="Garamond"/>
          <w:sz w:val="22"/>
          <w:szCs w:val="22"/>
        </w:rPr>
        <w:t xml:space="preserve">, come </w:t>
      </w:r>
      <w:r w:rsidRPr="007C5D4A">
        <w:rPr>
          <w:rFonts w:ascii="Garamond" w:hAnsi="Garamond"/>
          <w:b/>
          <w:bCs/>
          <w:i/>
          <w:iCs/>
          <w:sz w:val="22"/>
          <w:szCs w:val="22"/>
        </w:rPr>
        <w:t>L’era dei miracoli</w:t>
      </w:r>
      <w:r w:rsidRPr="001F2842">
        <w:rPr>
          <w:rFonts w:ascii="Garamond" w:hAnsi="Garamond"/>
          <w:sz w:val="22"/>
          <w:szCs w:val="22"/>
        </w:rPr>
        <w:t xml:space="preserve"> (1965)</w:t>
      </w:r>
      <w:r>
        <w:rPr>
          <w:rFonts w:ascii="Garamond" w:hAnsi="Garamond"/>
          <w:sz w:val="22"/>
          <w:szCs w:val="22"/>
        </w:rPr>
        <w:t>,</w:t>
      </w:r>
      <w:r w:rsidRPr="001F2842">
        <w:rPr>
          <w:rFonts w:ascii="Garamond" w:hAnsi="Garamond"/>
          <w:sz w:val="22"/>
          <w:szCs w:val="22"/>
        </w:rPr>
        <w:t xml:space="preserve"> sono dense di simboli della modernità, mantenendo al contempo un forte senso di inquietudine e di ansia. </w:t>
      </w:r>
    </w:p>
    <w:p w14:paraId="76B83EAA" w14:textId="77777777" w:rsidR="001F2842" w:rsidRDefault="001F2842" w:rsidP="00F264CE">
      <w:pPr>
        <w:spacing w:after="0"/>
        <w:jc w:val="both"/>
        <w:rPr>
          <w:rFonts w:ascii="Garamond" w:hAnsi="Garamond"/>
          <w:sz w:val="22"/>
          <w:szCs w:val="22"/>
        </w:rPr>
      </w:pPr>
    </w:p>
    <w:p w14:paraId="72B6C362" w14:textId="10EED56B" w:rsidR="001F2842" w:rsidRDefault="001F2842" w:rsidP="00F264CE">
      <w:pPr>
        <w:spacing w:after="0"/>
        <w:jc w:val="both"/>
        <w:rPr>
          <w:rFonts w:ascii="Garamond" w:hAnsi="Garamond"/>
          <w:sz w:val="22"/>
          <w:szCs w:val="22"/>
        </w:rPr>
      </w:pPr>
      <w:r w:rsidRPr="001F2842">
        <w:rPr>
          <w:rFonts w:ascii="Garamond" w:hAnsi="Garamond"/>
          <w:sz w:val="22"/>
          <w:szCs w:val="22"/>
        </w:rPr>
        <w:lastRenderedPageBreak/>
        <w:t>La maturità dello stile di Mariani si manifesta negli anni Settanta, attraverso una tecnica pittorica virtuosistica capace di restituire dettagli di straordinaria precisione, soprattutto nella rappresentazione della figura umana. Queste opere venivano presentate insieme a performance e happening orchestrati dall</w:t>
      </w:r>
      <w:r>
        <w:rPr>
          <w:rFonts w:ascii="Garamond" w:hAnsi="Garamond"/>
          <w:sz w:val="22"/>
          <w:szCs w:val="22"/>
        </w:rPr>
        <w:t>o stesso Mariani</w:t>
      </w:r>
      <w:r w:rsidRPr="001F2842">
        <w:rPr>
          <w:rFonts w:ascii="Garamond" w:hAnsi="Garamond"/>
          <w:sz w:val="22"/>
          <w:szCs w:val="22"/>
        </w:rPr>
        <w:t xml:space="preserve">. La sua ricerca si sarebbe poi nutrita dello studio di figure del Neoclassicismo come Goethe e Winckelmann. La sua affinità con il Neoclassicismo lo portò a confrontarsi con artisti che si erano trasferiti a Roma per lavorare, tra cui Anton Raphael Mengs, Anton von Maron, Antonio Canova, Jean-Auguste-Dominique Ingres, Jacques-Louis David e Angelica Kauffmann. </w:t>
      </w:r>
    </w:p>
    <w:p w14:paraId="22E4F276" w14:textId="1E29F81F" w:rsidR="001F2842" w:rsidRPr="00F264CE" w:rsidRDefault="001F2842" w:rsidP="001F2842">
      <w:pPr>
        <w:spacing w:after="0"/>
        <w:jc w:val="both"/>
        <w:rPr>
          <w:rFonts w:ascii="Garamond" w:hAnsi="Garamond"/>
          <w:sz w:val="22"/>
          <w:szCs w:val="22"/>
        </w:rPr>
      </w:pPr>
      <w:r w:rsidRPr="00F264CE">
        <w:rPr>
          <w:rFonts w:ascii="Garamond" w:hAnsi="Garamond"/>
          <w:sz w:val="22"/>
          <w:szCs w:val="22"/>
        </w:rPr>
        <w:t xml:space="preserve">Questa mostra </w:t>
      </w:r>
      <w:r>
        <w:rPr>
          <w:rFonts w:ascii="Garamond" w:hAnsi="Garamond"/>
          <w:sz w:val="22"/>
          <w:szCs w:val="22"/>
        </w:rPr>
        <w:t xml:space="preserve">non </w:t>
      </w:r>
      <w:r w:rsidR="006A5F12">
        <w:rPr>
          <w:rFonts w:ascii="Garamond" w:hAnsi="Garamond"/>
          <w:sz w:val="22"/>
          <w:szCs w:val="22"/>
        </w:rPr>
        <w:t xml:space="preserve">solo </w:t>
      </w:r>
      <w:r w:rsidRPr="00F264CE">
        <w:rPr>
          <w:rFonts w:ascii="Garamond" w:hAnsi="Garamond"/>
          <w:sz w:val="22"/>
          <w:szCs w:val="22"/>
        </w:rPr>
        <w:t xml:space="preserve">riconduce </w:t>
      </w:r>
      <w:r w:rsidR="007C5D4A">
        <w:rPr>
          <w:rFonts w:ascii="Garamond" w:hAnsi="Garamond"/>
          <w:sz w:val="22"/>
          <w:szCs w:val="22"/>
        </w:rPr>
        <w:t xml:space="preserve">Mariani </w:t>
      </w:r>
      <w:r w:rsidRPr="00F264CE">
        <w:rPr>
          <w:rFonts w:ascii="Garamond" w:hAnsi="Garamond"/>
          <w:sz w:val="22"/>
          <w:szCs w:val="22"/>
        </w:rPr>
        <w:t xml:space="preserve">a Brera, dove </w:t>
      </w:r>
      <w:r w:rsidR="007C5D4A" w:rsidRPr="00F264CE">
        <w:rPr>
          <w:rFonts w:ascii="Garamond" w:hAnsi="Garamond"/>
          <w:sz w:val="22"/>
          <w:szCs w:val="22"/>
        </w:rPr>
        <w:t xml:space="preserve">romanticamente </w:t>
      </w:r>
      <w:r w:rsidRPr="00F264CE">
        <w:rPr>
          <w:rFonts w:ascii="Garamond" w:hAnsi="Garamond"/>
          <w:sz w:val="22"/>
          <w:szCs w:val="22"/>
        </w:rPr>
        <w:t xml:space="preserve">ritrova i suoi antichi </w:t>
      </w:r>
      <w:r>
        <w:rPr>
          <w:rFonts w:ascii="Garamond" w:hAnsi="Garamond"/>
          <w:sz w:val="22"/>
          <w:szCs w:val="22"/>
        </w:rPr>
        <w:t>m</w:t>
      </w:r>
      <w:r w:rsidRPr="00F264CE">
        <w:rPr>
          <w:rFonts w:ascii="Garamond" w:hAnsi="Garamond"/>
          <w:sz w:val="22"/>
          <w:szCs w:val="22"/>
        </w:rPr>
        <w:t xml:space="preserve">aestri, </w:t>
      </w:r>
      <w:r>
        <w:rPr>
          <w:rFonts w:ascii="Garamond" w:hAnsi="Garamond"/>
          <w:sz w:val="22"/>
          <w:szCs w:val="22"/>
        </w:rPr>
        <w:t xml:space="preserve">quanto lo porta a rapportarsi </w:t>
      </w:r>
      <w:r w:rsidR="007C5D4A">
        <w:rPr>
          <w:rFonts w:ascii="Garamond" w:hAnsi="Garamond"/>
          <w:sz w:val="22"/>
          <w:szCs w:val="22"/>
        </w:rPr>
        <w:t xml:space="preserve">idealmente </w:t>
      </w:r>
      <w:r>
        <w:rPr>
          <w:rFonts w:ascii="Garamond" w:hAnsi="Garamond"/>
          <w:sz w:val="22"/>
          <w:szCs w:val="22"/>
        </w:rPr>
        <w:t xml:space="preserve">con </w:t>
      </w:r>
      <w:r w:rsidRPr="00F264CE">
        <w:rPr>
          <w:rFonts w:ascii="Garamond" w:hAnsi="Garamond"/>
          <w:sz w:val="22"/>
          <w:szCs w:val="22"/>
        </w:rPr>
        <w:t xml:space="preserve">Giuseppe Piermarini, protagonista del neoclassicismo italiano e architetto di Palazzo Brera. </w:t>
      </w:r>
      <w:r w:rsidR="007C5D4A">
        <w:rPr>
          <w:rFonts w:ascii="Garamond" w:hAnsi="Garamond"/>
          <w:sz w:val="22"/>
          <w:szCs w:val="22"/>
        </w:rPr>
        <w:t>Mariani coltiverà i</w:t>
      </w:r>
      <w:r>
        <w:rPr>
          <w:rFonts w:ascii="Garamond" w:hAnsi="Garamond"/>
          <w:sz w:val="22"/>
          <w:szCs w:val="22"/>
        </w:rPr>
        <w:t xml:space="preserve">l </w:t>
      </w:r>
      <w:r w:rsidRPr="00F264CE">
        <w:rPr>
          <w:rFonts w:ascii="Garamond" w:hAnsi="Garamond"/>
          <w:sz w:val="22"/>
          <w:szCs w:val="22"/>
        </w:rPr>
        <w:t xml:space="preserve">legame con la tradizione neoclassica </w:t>
      </w:r>
      <w:r>
        <w:rPr>
          <w:rFonts w:ascii="Garamond" w:hAnsi="Garamond"/>
          <w:sz w:val="22"/>
          <w:szCs w:val="22"/>
        </w:rPr>
        <w:t xml:space="preserve">anche a </w:t>
      </w:r>
      <w:r w:rsidRPr="00F264CE">
        <w:rPr>
          <w:rFonts w:ascii="Garamond" w:hAnsi="Garamond"/>
          <w:sz w:val="22"/>
          <w:szCs w:val="22"/>
        </w:rPr>
        <w:t>New York</w:t>
      </w:r>
      <w:r>
        <w:rPr>
          <w:rFonts w:ascii="Garamond" w:hAnsi="Garamond"/>
          <w:sz w:val="22"/>
          <w:szCs w:val="22"/>
        </w:rPr>
        <w:t xml:space="preserve">, dove si trasferirà </w:t>
      </w:r>
      <w:r w:rsidRPr="00F264CE">
        <w:rPr>
          <w:rFonts w:ascii="Garamond" w:hAnsi="Garamond"/>
          <w:sz w:val="22"/>
          <w:szCs w:val="22"/>
        </w:rPr>
        <w:t>nel 1993, attraverso la figura dell’architetto Thomas Jefferson.</w:t>
      </w:r>
    </w:p>
    <w:p w14:paraId="0D70B596" w14:textId="77777777" w:rsidR="001F2842" w:rsidRDefault="001F2842" w:rsidP="00F264CE">
      <w:pPr>
        <w:spacing w:after="0"/>
        <w:jc w:val="both"/>
        <w:rPr>
          <w:rFonts w:ascii="Garamond" w:hAnsi="Garamond"/>
          <w:sz w:val="22"/>
          <w:szCs w:val="22"/>
        </w:rPr>
      </w:pPr>
    </w:p>
    <w:p w14:paraId="3B9511F6" w14:textId="6B726B30" w:rsidR="00F07189" w:rsidRDefault="00F07189" w:rsidP="00F264CE">
      <w:pPr>
        <w:spacing w:after="0"/>
        <w:jc w:val="both"/>
        <w:rPr>
          <w:rFonts w:ascii="Garamond" w:hAnsi="Garamond"/>
          <w:sz w:val="22"/>
          <w:szCs w:val="22"/>
        </w:rPr>
      </w:pPr>
      <w:r w:rsidRPr="00F07189">
        <w:rPr>
          <w:rFonts w:ascii="Garamond" w:hAnsi="Garamond"/>
          <w:sz w:val="22"/>
          <w:szCs w:val="22"/>
        </w:rPr>
        <w:t>Gli anni Ottanta furono caratterizzati da una continua esplorazione artistica attraverso allegorie profondamente personali, ancora fortemente radicate nella storia dell’arte e nei riferimenti alle fonti storiche. Mariani affinò un linguaggio visivo senza tempo, profondamente personale ma al contempo ricco di riferimenti iconografici</w:t>
      </w:r>
      <w:r>
        <w:rPr>
          <w:rFonts w:ascii="Garamond" w:hAnsi="Garamond"/>
          <w:sz w:val="22"/>
          <w:szCs w:val="22"/>
        </w:rPr>
        <w:t>; ne è un esempio</w:t>
      </w:r>
      <w:r w:rsidRPr="00F07189">
        <w:rPr>
          <w:rFonts w:ascii="Garamond" w:hAnsi="Garamond"/>
          <w:sz w:val="22"/>
          <w:szCs w:val="22"/>
        </w:rPr>
        <w:t xml:space="preserve"> </w:t>
      </w:r>
      <w:proofErr w:type="spellStart"/>
      <w:r w:rsidRPr="007C5D4A">
        <w:rPr>
          <w:rFonts w:ascii="Garamond" w:hAnsi="Garamond"/>
          <w:b/>
          <w:bCs/>
          <w:i/>
          <w:iCs/>
          <w:sz w:val="22"/>
          <w:szCs w:val="22"/>
        </w:rPr>
        <w:t>Constellation</w:t>
      </w:r>
      <w:proofErr w:type="spellEnd"/>
      <w:r w:rsidRPr="007C5D4A">
        <w:rPr>
          <w:rFonts w:ascii="Garamond" w:hAnsi="Garamond"/>
          <w:b/>
          <w:bCs/>
          <w:i/>
          <w:iCs/>
          <w:sz w:val="22"/>
          <w:szCs w:val="22"/>
        </w:rPr>
        <w:t xml:space="preserve"> of Leo</w:t>
      </w:r>
      <w:r w:rsidRPr="00F07189">
        <w:rPr>
          <w:rFonts w:ascii="Garamond" w:hAnsi="Garamond"/>
          <w:sz w:val="22"/>
          <w:szCs w:val="22"/>
        </w:rPr>
        <w:t xml:space="preserve"> </w:t>
      </w:r>
      <w:r>
        <w:rPr>
          <w:rFonts w:ascii="Garamond" w:hAnsi="Garamond"/>
          <w:sz w:val="22"/>
          <w:szCs w:val="22"/>
        </w:rPr>
        <w:t>(</w:t>
      </w:r>
      <w:r w:rsidRPr="00F07189">
        <w:rPr>
          <w:rFonts w:ascii="Garamond" w:hAnsi="Garamond"/>
          <w:sz w:val="22"/>
          <w:szCs w:val="22"/>
        </w:rPr>
        <w:t>1980-81</w:t>
      </w:r>
      <w:r>
        <w:rPr>
          <w:rFonts w:ascii="Garamond" w:hAnsi="Garamond"/>
          <w:sz w:val="22"/>
          <w:szCs w:val="22"/>
        </w:rPr>
        <w:t>) uno dei suoi più celebri capolavori.</w:t>
      </w:r>
    </w:p>
    <w:p w14:paraId="630AC9BC" w14:textId="7CA47775" w:rsidR="00F07189" w:rsidRDefault="00F07189" w:rsidP="00F264CE">
      <w:pPr>
        <w:spacing w:after="0"/>
        <w:jc w:val="both"/>
        <w:rPr>
          <w:rFonts w:ascii="Garamond" w:hAnsi="Garamond"/>
          <w:sz w:val="22"/>
          <w:szCs w:val="22"/>
        </w:rPr>
      </w:pPr>
      <w:r w:rsidRPr="00F07189">
        <w:rPr>
          <w:rFonts w:ascii="Garamond" w:hAnsi="Garamond"/>
          <w:sz w:val="22"/>
          <w:szCs w:val="22"/>
        </w:rPr>
        <w:t xml:space="preserve">Alla fine del decennio emerse il motivo delle grandi teste, </w:t>
      </w:r>
      <w:r>
        <w:rPr>
          <w:rFonts w:ascii="Garamond" w:hAnsi="Garamond"/>
          <w:sz w:val="22"/>
          <w:szCs w:val="22"/>
        </w:rPr>
        <w:t>che</w:t>
      </w:r>
      <w:r w:rsidRPr="00F07189">
        <w:rPr>
          <w:rFonts w:ascii="Garamond" w:hAnsi="Garamond"/>
          <w:sz w:val="22"/>
          <w:szCs w:val="22"/>
        </w:rPr>
        <w:t xml:space="preserve"> sarebbe rimasto presente per oltre tre</w:t>
      </w:r>
      <w:r>
        <w:rPr>
          <w:rFonts w:ascii="Garamond" w:hAnsi="Garamond"/>
          <w:sz w:val="22"/>
          <w:szCs w:val="22"/>
        </w:rPr>
        <w:t>nt’anni</w:t>
      </w:r>
      <w:r w:rsidRPr="00F07189">
        <w:rPr>
          <w:rFonts w:ascii="Garamond" w:hAnsi="Garamond"/>
          <w:sz w:val="22"/>
          <w:szCs w:val="22"/>
        </w:rPr>
        <w:t>, fino a quando, a partire dal 2001, l’artista iniziò a collocare molt</w:t>
      </w:r>
      <w:r w:rsidR="007C5D4A">
        <w:rPr>
          <w:rFonts w:ascii="Garamond" w:hAnsi="Garamond"/>
          <w:sz w:val="22"/>
          <w:szCs w:val="22"/>
        </w:rPr>
        <w:t>i</w:t>
      </w:r>
      <w:r w:rsidRPr="00F07189">
        <w:rPr>
          <w:rFonts w:ascii="Garamond" w:hAnsi="Garamond"/>
          <w:sz w:val="22"/>
          <w:szCs w:val="22"/>
        </w:rPr>
        <w:t xml:space="preserve"> di quest</w:t>
      </w:r>
      <w:r w:rsidR="007C5D4A">
        <w:rPr>
          <w:rFonts w:ascii="Garamond" w:hAnsi="Garamond"/>
          <w:sz w:val="22"/>
          <w:szCs w:val="22"/>
        </w:rPr>
        <w:t>i busti</w:t>
      </w:r>
      <w:r w:rsidRPr="00F07189">
        <w:rPr>
          <w:rFonts w:ascii="Garamond" w:hAnsi="Garamond"/>
          <w:sz w:val="22"/>
          <w:szCs w:val="22"/>
        </w:rPr>
        <w:t xml:space="preserve"> di ispirazione classica davanti allo skyline di New York.</w:t>
      </w:r>
    </w:p>
    <w:p w14:paraId="363018BB" w14:textId="77777777" w:rsidR="007C5D4A" w:rsidRDefault="007C5D4A" w:rsidP="00F264CE">
      <w:pPr>
        <w:spacing w:after="0"/>
        <w:jc w:val="both"/>
        <w:rPr>
          <w:rFonts w:ascii="Garamond" w:hAnsi="Garamond"/>
          <w:sz w:val="22"/>
          <w:szCs w:val="22"/>
        </w:rPr>
      </w:pPr>
    </w:p>
    <w:p w14:paraId="6066AA86" w14:textId="77777777" w:rsidR="007C5D4A" w:rsidRDefault="00F07189" w:rsidP="00F07189">
      <w:pPr>
        <w:spacing w:after="0"/>
        <w:jc w:val="both"/>
        <w:rPr>
          <w:rFonts w:ascii="Garamond" w:hAnsi="Garamond"/>
          <w:sz w:val="22"/>
          <w:szCs w:val="22"/>
          <w:u w:val="single"/>
        </w:rPr>
      </w:pPr>
      <w:r>
        <w:rPr>
          <w:rFonts w:ascii="Garamond" w:hAnsi="Garamond"/>
          <w:sz w:val="22"/>
          <w:szCs w:val="22"/>
        </w:rPr>
        <w:t xml:space="preserve">Il trasferimento nella metropoli americana segnò una svolta importante nella vita di Mariani. </w:t>
      </w:r>
      <w:r w:rsidRPr="007C5D4A">
        <w:rPr>
          <w:rFonts w:ascii="Garamond" w:hAnsi="Garamond"/>
          <w:b/>
          <w:bCs/>
          <w:i/>
          <w:iCs/>
          <w:sz w:val="22"/>
          <w:szCs w:val="22"/>
        </w:rPr>
        <w:t>Non Trasferibile</w:t>
      </w:r>
      <w:r w:rsidRPr="00F07189">
        <w:rPr>
          <w:rFonts w:ascii="Garamond" w:hAnsi="Garamond"/>
          <w:sz w:val="22"/>
          <w:szCs w:val="22"/>
        </w:rPr>
        <w:t xml:space="preserve"> (1993) </w:t>
      </w:r>
      <w:r>
        <w:rPr>
          <w:rFonts w:ascii="Garamond" w:hAnsi="Garamond"/>
          <w:sz w:val="22"/>
          <w:szCs w:val="22"/>
        </w:rPr>
        <w:t>s’</w:t>
      </w:r>
      <w:r w:rsidRPr="00F07189">
        <w:rPr>
          <w:rFonts w:ascii="Garamond" w:hAnsi="Garamond"/>
          <w:sz w:val="22"/>
          <w:szCs w:val="22"/>
        </w:rPr>
        <w:t xml:space="preserve">interroga sulla possibilità di spostare la propria pratica artistica da un luogo all’altro. </w:t>
      </w:r>
    </w:p>
    <w:p w14:paraId="50C6EE14" w14:textId="3A330B72" w:rsidR="00F07189" w:rsidRPr="009954F4" w:rsidRDefault="00F07189" w:rsidP="00F07189">
      <w:pPr>
        <w:spacing w:after="0"/>
        <w:jc w:val="both"/>
        <w:rPr>
          <w:rFonts w:ascii="Garamond" w:hAnsi="Garamond"/>
          <w:b/>
          <w:bCs/>
          <w:i/>
          <w:iCs/>
          <w:sz w:val="22"/>
          <w:szCs w:val="22"/>
        </w:rPr>
      </w:pPr>
      <w:r w:rsidRPr="00F07189">
        <w:rPr>
          <w:rFonts w:ascii="Garamond" w:hAnsi="Garamond"/>
          <w:sz w:val="22"/>
          <w:szCs w:val="22"/>
        </w:rPr>
        <w:t xml:space="preserve">In alcuni lavori i riferimenti di Mariani assumono una tonalità più cupa, come in </w:t>
      </w:r>
      <w:proofErr w:type="spellStart"/>
      <w:r w:rsidRPr="007C5D4A">
        <w:rPr>
          <w:rFonts w:ascii="Garamond" w:hAnsi="Garamond"/>
          <w:b/>
          <w:bCs/>
          <w:i/>
          <w:iCs/>
          <w:sz w:val="22"/>
          <w:szCs w:val="22"/>
        </w:rPr>
        <w:t>Cariaticido</w:t>
      </w:r>
      <w:proofErr w:type="spellEnd"/>
      <w:r w:rsidRPr="007C5D4A">
        <w:rPr>
          <w:rFonts w:ascii="Garamond" w:hAnsi="Garamond"/>
          <w:b/>
          <w:bCs/>
          <w:i/>
          <w:iCs/>
          <w:sz w:val="22"/>
          <w:szCs w:val="22"/>
        </w:rPr>
        <w:t xml:space="preserve"> II</w:t>
      </w:r>
      <w:r w:rsidRPr="00F07189">
        <w:rPr>
          <w:rFonts w:ascii="Garamond" w:hAnsi="Garamond"/>
          <w:sz w:val="22"/>
          <w:szCs w:val="22"/>
        </w:rPr>
        <w:t xml:space="preserve"> (1996), </w:t>
      </w:r>
      <w:proofErr w:type="spellStart"/>
      <w:r w:rsidRPr="007C5D4A">
        <w:rPr>
          <w:rFonts w:ascii="Garamond" w:hAnsi="Garamond"/>
          <w:b/>
          <w:bCs/>
          <w:i/>
          <w:iCs/>
          <w:sz w:val="22"/>
          <w:szCs w:val="22"/>
        </w:rPr>
        <w:t>Cariaticido</w:t>
      </w:r>
      <w:proofErr w:type="spellEnd"/>
      <w:r w:rsidRPr="007C5D4A">
        <w:rPr>
          <w:rFonts w:ascii="Garamond" w:hAnsi="Garamond"/>
          <w:b/>
          <w:bCs/>
          <w:i/>
          <w:iCs/>
          <w:sz w:val="22"/>
          <w:szCs w:val="22"/>
        </w:rPr>
        <w:t xml:space="preserve"> III</w:t>
      </w:r>
      <w:r w:rsidRPr="00F07189">
        <w:rPr>
          <w:rFonts w:ascii="Garamond" w:hAnsi="Garamond"/>
          <w:sz w:val="22"/>
          <w:szCs w:val="22"/>
        </w:rPr>
        <w:t xml:space="preserve"> (1996) e </w:t>
      </w:r>
      <w:r w:rsidRPr="007C5D4A">
        <w:rPr>
          <w:rFonts w:ascii="Garamond" w:hAnsi="Garamond"/>
          <w:b/>
          <w:bCs/>
          <w:i/>
          <w:iCs/>
          <w:sz w:val="22"/>
          <w:szCs w:val="22"/>
        </w:rPr>
        <w:t>Twins</w:t>
      </w:r>
      <w:r w:rsidRPr="00F07189">
        <w:rPr>
          <w:rFonts w:ascii="Garamond" w:hAnsi="Garamond"/>
          <w:sz w:val="22"/>
          <w:szCs w:val="22"/>
        </w:rPr>
        <w:t xml:space="preserve"> (1997). </w:t>
      </w:r>
    </w:p>
    <w:p w14:paraId="2B54F251" w14:textId="77777777" w:rsidR="007C5D4A" w:rsidRPr="00F07189" w:rsidRDefault="007C5D4A" w:rsidP="00F07189">
      <w:pPr>
        <w:spacing w:after="0"/>
        <w:jc w:val="both"/>
        <w:rPr>
          <w:rFonts w:ascii="Garamond" w:hAnsi="Garamond"/>
          <w:sz w:val="22"/>
          <w:szCs w:val="22"/>
        </w:rPr>
      </w:pPr>
    </w:p>
    <w:p w14:paraId="7AA860A2" w14:textId="10BB5FD8" w:rsidR="00F07189" w:rsidRDefault="00F07189" w:rsidP="00F07189">
      <w:pPr>
        <w:spacing w:after="0"/>
        <w:jc w:val="both"/>
        <w:rPr>
          <w:rFonts w:ascii="Garamond" w:hAnsi="Garamond"/>
          <w:sz w:val="22"/>
          <w:szCs w:val="22"/>
        </w:rPr>
      </w:pPr>
      <w:r w:rsidRPr="00F07189">
        <w:rPr>
          <w:rFonts w:ascii="Garamond" w:hAnsi="Garamond"/>
          <w:sz w:val="22"/>
          <w:szCs w:val="22"/>
        </w:rPr>
        <w:t>L’</w:t>
      </w:r>
      <w:r>
        <w:rPr>
          <w:rFonts w:ascii="Garamond" w:hAnsi="Garamond"/>
          <w:sz w:val="22"/>
          <w:szCs w:val="22"/>
        </w:rPr>
        <w:t>attentato dell’</w:t>
      </w:r>
      <w:r w:rsidRPr="00F07189">
        <w:rPr>
          <w:rFonts w:ascii="Garamond" w:hAnsi="Garamond"/>
          <w:sz w:val="22"/>
          <w:szCs w:val="22"/>
        </w:rPr>
        <w:t xml:space="preserve">11 settembre 2001 </w:t>
      </w:r>
      <w:r>
        <w:rPr>
          <w:rFonts w:ascii="Garamond" w:hAnsi="Garamond"/>
          <w:sz w:val="22"/>
          <w:szCs w:val="22"/>
        </w:rPr>
        <w:t xml:space="preserve">ebbe </w:t>
      </w:r>
      <w:r w:rsidRPr="00F07189">
        <w:rPr>
          <w:rFonts w:ascii="Garamond" w:hAnsi="Garamond"/>
          <w:sz w:val="22"/>
          <w:szCs w:val="22"/>
        </w:rPr>
        <w:t xml:space="preserve">un forte impatto sull’artista e </w:t>
      </w:r>
      <w:r>
        <w:rPr>
          <w:rFonts w:ascii="Garamond" w:hAnsi="Garamond"/>
          <w:sz w:val="22"/>
          <w:szCs w:val="22"/>
        </w:rPr>
        <w:t>lo</w:t>
      </w:r>
      <w:r w:rsidRPr="00F07189">
        <w:rPr>
          <w:rFonts w:ascii="Garamond" w:hAnsi="Garamond"/>
          <w:sz w:val="22"/>
          <w:szCs w:val="22"/>
        </w:rPr>
        <w:t xml:space="preserve"> portò alla realizzazione di </w:t>
      </w:r>
      <w:r w:rsidRPr="007C5D4A">
        <w:rPr>
          <w:rFonts w:ascii="Garamond" w:hAnsi="Garamond"/>
          <w:b/>
          <w:bCs/>
          <w:i/>
          <w:iCs/>
          <w:sz w:val="22"/>
          <w:szCs w:val="22"/>
        </w:rPr>
        <w:t>The Morning</w:t>
      </w:r>
      <w:r w:rsidRPr="00F07189">
        <w:rPr>
          <w:rFonts w:ascii="Garamond" w:hAnsi="Garamond"/>
          <w:sz w:val="22"/>
          <w:szCs w:val="22"/>
        </w:rPr>
        <w:t>. Le opere di questo periodo sono attraversate da un persistente senso di inquietudine e da una bellezza al tempo stesso perturbante e affascinante</w:t>
      </w:r>
      <w:r>
        <w:rPr>
          <w:rFonts w:ascii="Garamond" w:hAnsi="Garamond"/>
          <w:sz w:val="22"/>
          <w:szCs w:val="22"/>
        </w:rPr>
        <w:t>.</w:t>
      </w:r>
    </w:p>
    <w:p w14:paraId="7D877065" w14:textId="77777777" w:rsidR="007C5D4A" w:rsidRPr="00F07189" w:rsidRDefault="007C5D4A" w:rsidP="00F07189">
      <w:pPr>
        <w:spacing w:after="0"/>
        <w:jc w:val="both"/>
        <w:rPr>
          <w:rFonts w:ascii="Garamond" w:hAnsi="Garamond"/>
          <w:sz w:val="22"/>
          <w:szCs w:val="22"/>
        </w:rPr>
      </w:pPr>
    </w:p>
    <w:p w14:paraId="29568789" w14:textId="5B38A713" w:rsidR="00F264CE" w:rsidRPr="00F264CE" w:rsidRDefault="00F07189" w:rsidP="005943CD">
      <w:pPr>
        <w:spacing w:after="0"/>
        <w:jc w:val="both"/>
        <w:rPr>
          <w:rFonts w:ascii="Garamond" w:hAnsi="Garamond"/>
          <w:sz w:val="22"/>
          <w:szCs w:val="22"/>
        </w:rPr>
      </w:pPr>
      <w:r>
        <w:rPr>
          <w:rFonts w:ascii="Garamond" w:hAnsi="Garamond"/>
          <w:sz w:val="22"/>
          <w:szCs w:val="22"/>
        </w:rPr>
        <w:t xml:space="preserve">Gli ultimi lavori di Mariani si </w:t>
      </w:r>
      <w:r w:rsidR="0073611D">
        <w:rPr>
          <w:rFonts w:ascii="Garamond" w:hAnsi="Garamond"/>
          <w:sz w:val="22"/>
          <w:szCs w:val="22"/>
        </w:rPr>
        <w:t>contraddistinguono</w:t>
      </w:r>
      <w:r>
        <w:rPr>
          <w:rFonts w:ascii="Garamond" w:hAnsi="Garamond"/>
          <w:sz w:val="22"/>
          <w:szCs w:val="22"/>
        </w:rPr>
        <w:t xml:space="preserve"> per un carattere fortemente introspettivo</w:t>
      </w:r>
      <w:r w:rsidR="005943CD">
        <w:rPr>
          <w:rFonts w:ascii="Garamond" w:hAnsi="Garamond"/>
          <w:sz w:val="22"/>
          <w:szCs w:val="22"/>
        </w:rPr>
        <w:t xml:space="preserve">: </w:t>
      </w:r>
      <w:r w:rsidR="005943CD" w:rsidRPr="007C5D4A">
        <w:rPr>
          <w:rFonts w:ascii="Garamond" w:hAnsi="Garamond"/>
          <w:b/>
          <w:bCs/>
          <w:i/>
          <w:iCs/>
          <w:sz w:val="22"/>
          <w:szCs w:val="22"/>
        </w:rPr>
        <w:t xml:space="preserve">A Flight of </w:t>
      </w:r>
      <w:proofErr w:type="spellStart"/>
      <w:r w:rsidR="005943CD" w:rsidRPr="007C5D4A">
        <w:rPr>
          <w:rFonts w:ascii="Garamond" w:hAnsi="Garamond"/>
          <w:b/>
          <w:bCs/>
          <w:i/>
          <w:iCs/>
          <w:sz w:val="22"/>
          <w:szCs w:val="22"/>
        </w:rPr>
        <w:t>Doves</w:t>
      </w:r>
      <w:proofErr w:type="spellEnd"/>
      <w:r w:rsidR="005943CD" w:rsidRPr="005943CD">
        <w:rPr>
          <w:rFonts w:ascii="Garamond" w:hAnsi="Garamond"/>
          <w:sz w:val="22"/>
          <w:szCs w:val="22"/>
        </w:rPr>
        <w:t xml:space="preserve"> (2012-2016) rappresenta una sintesi della sua esperienza e della sua posizione critica nei confronti del mondo dell’arte contemporanea</w:t>
      </w:r>
      <w:r w:rsidR="005943CD">
        <w:rPr>
          <w:rFonts w:ascii="Garamond" w:hAnsi="Garamond"/>
          <w:sz w:val="22"/>
          <w:szCs w:val="22"/>
        </w:rPr>
        <w:t>.</w:t>
      </w:r>
    </w:p>
    <w:p w14:paraId="0966629E" w14:textId="77777777" w:rsidR="00ED43CD" w:rsidRDefault="00ED43CD" w:rsidP="00ED43CD">
      <w:pPr>
        <w:spacing w:after="0"/>
        <w:jc w:val="both"/>
        <w:rPr>
          <w:rFonts w:ascii="Garamond" w:hAnsi="Garamond"/>
          <w:sz w:val="22"/>
          <w:szCs w:val="22"/>
        </w:rPr>
      </w:pPr>
    </w:p>
    <w:p w14:paraId="72A1F28C" w14:textId="027428DA" w:rsidR="007C5D4A" w:rsidRDefault="007C5D4A" w:rsidP="00ED43CD">
      <w:pPr>
        <w:spacing w:after="0"/>
        <w:jc w:val="both"/>
        <w:rPr>
          <w:rFonts w:ascii="Garamond" w:hAnsi="Garamond"/>
          <w:sz w:val="22"/>
          <w:szCs w:val="22"/>
        </w:rPr>
      </w:pPr>
      <w:r w:rsidRPr="007C5D4A">
        <w:rPr>
          <w:rFonts w:ascii="Garamond" w:hAnsi="Garamond"/>
          <w:b/>
          <w:bCs/>
          <w:sz w:val="22"/>
          <w:szCs w:val="22"/>
        </w:rPr>
        <w:t>Catalogo Moebius</w:t>
      </w:r>
      <w:r>
        <w:rPr>
          <w:rFonts w:ascii="Garamond" w:hAnsi="Garamond"/>
          <w:sz w:val="22"/>
          <w:szCs w:val="22"/>
        </w:rPr>
        <w:t>.</w:t>
      </w:r>
    </w:p>
    <w:p w14:paraId="691B8401" w14:textId="77777777" w:rsidR="007C5D4A" w:rsidRDefault="007C5D4A" w:rsidP="00ED43CD">
      <w:pPr>
        <w:spacing w:after="0"/>
        <w:jc w:val="both"/>
        <w:rPr>
          <w:rFonts w:ascii="Garamond" w:hAnsi="Garamond"/>
          <w:sz w:val="22"/>
          <w:szCs w:val="22"/>
        </w:rPr>
      </w:pPr>
    </w:p>
    <w:p w14:paraId="6EF89E14" w14:textId="2E349BF6" w:rsidR="009A42B0" w:rsidRDefault="000D5642">
      <w:pPr>
        <w:spacing w:after="0" w:line="240" w:lineRule="auto"/>
        <w:rPr>
          <w:rFonts w:ascii="Garamond" w:eastAsia="Garamond" w:hAnsi="Garamond" w:cs="Garamond"/>
          <w:kern w:val="0"/>
          <w:sz w:val="22"/>
          <w:szCs w:val="22"/>
        </w:rPr>
      </w:pPr>
      <w:r w:rsidRPr="00102395">
        <w:rPr>
          <w:rFonts w:ascii="Garamond" w:eastAsia="Garamond" w:hAnsi="Garamond" w:cs="Garamond"/>
          <w:kern w:val="0"/>
          <w:sz w:val="22"/>
          <w:szCs w:val="22"/>
        </w:rPr>
        <w:t xml:space="preserve">Milano, </w:t>
      </w:r>
      <w:r w:rsidR="00F264CE">
        <w:rPr>
          <w:rFonts w:ascii="Garamond" w:eastAsia="Garamond" w:hAnsi="Garamond" w:cs="Garamond"/>
          <w:kern w:val="0"/>
          <w:sz w:val="22"/>
          <w:szCs w:val="22"/>
        </w:rPr>
        <w:t>8</w:t>
      </w:r>
      <w:r w:rsidR="00381FCD" w:rsidRPr="00102395">
        <w:rPr>
          <w:rFonts w:ascii="Garamond" w:eastAsia="Garamond" w:hAnsi="Garamond" w:cs="Garamond"/>
          <w:kern w:val="0"/>
          <w:sz w:val="22"/>
          <w:szCs w:val="22"/>
        </w:rPr>
        <w:t xml:space="preserve"> </w:t>
      </w:r>
      <w:r w:rsidR="00F264CE">
        <w:rPr>
          <w:rFonts w:ascii="Garamond" w:eastAsia="Garamond" w:hAnsi="Garamond" w:cs="Garamond"/>
          <w:kern w:val="0"/>
          <w:sz w:val="22"/>
          <w:szCs w:val="22"/>
        </w:rPr>
        <w:t>ottobre</w:t>
      </w:r>
      <w:r w:rsidR="0098538F" w:rsidRPr="00102395">
        <w:rPr>
          <w:rFonts w:ascii="Garamond" w:eastAsia="Garamond" w:hAnsi="Garamond" w:cs="Garamond"/>
          <w:kern w:val="0"/>
          <w:sz w:val="22"/>
          <w:szCs w:val="22"/>
        </w:rPr>
        <w:t xml:space="preserve"> </w:t>
      </w:r>
      <w:r w:rsidRPr="00102395">
        <w:rPr>
          <w:rFonts w:ascii="Garamond" w:eastAsia="Garamond" w:hAnsi="Garamond" w:cs="Garamond"/>
          <w:kern w:val="0"/>
          <w:sz w:val="22"/>
          <w:szCs w:val="22"/>
        </w:rPr>
        <w:t>202</w:t>
      </w:r>
      <w:r w:rsidR="00FE5802">
        <w:rPr>
          <w:rFonts w:ascii="Garamond" w:eastAsia="Garamond" w:hAnsi="Garamond" w:cs="Garamond"/>
          <w:kern w:val="0"/>
          <w:sz w:val="22"/>
          <w:szCs w:val="22"/>
        </w:rPr>
        <w:t>6</w:t>
      </w:r>
    </w:p>
    <w:p w14:paraId="155C52D9" w14:textId="77777777" w:rsidR="00FE251D" w:rsidRDefault="00FE251D">
      <w:pPr>
        <w:spacing w:after="0" w:line="240" w:lineRule="auto"/>
        <w:rPr>
          <w:rFonts w:ascii="Garamond" w:eastAsia="Garamond" w:hAnsi="Garamond" w:cs="Garamond"/>
          <w:kern w:val="0"/>
          <w:sz w:val="22"/>
          <w:szCs w:val="22"/>
        </w:rPr>
      </w:pPr>
    </w:p>
    <w:p w14:paraId="223F8A8F" w14:textId="77777777" w:rsidR="00102395" w:rsidRDefault="00102395">
      <w:pPr>
        <w:spacing w:after="0" w:line="240" w:lineRule="auto"/>
        <w:rPr>
          <w:rFonts w:ascii="Garamond" w:eastAsia="Garamond" w:hAnsi="Garamond" w:cs="Garamond"/>
          <w:kern w:val="0"/>
          <w:sz w:val="22"/>
          <w:szCs w:val="22"/>
        </w:rPr>
      </w:pPr>
    </w:p>
    <w:p w14:paraId="33C349B3" w14:textId="77777777" w:rsidR="00ED43CD" w:rsidRPr="00ED43CD" w:rsidRDefault="00ED43CD" w:rsidP="00ED43CD">
      <w:pPr>
        <w:spacing w:after="0" w:line="240" w:lineRule="auto"/>
        <w:jc w:val="both"/>
        <w:rPr>
          <w:rFonts w:ascii="Garamond" w:eastAsia="Garamond" w:hAnsi="Garamond" w:cs="Garamond"/>
          <w:b/>
          <w:bCs/>
          <w:kern w:val="0"/>
          <w:sz w:val="20"/>
          <w:szCs w:val="20"/>
        </w:rPr>
      </w:pPr>
      <w:r w:rsidRPr="00ED43CD">
        <w:rPr>
          <w:rFonts w:ascii="Garamond" w:eastAsia="Garamond" w:hAnsi="Garamond" w:cs="Garamond"/>
          <w:b/>
          <w:bCs/>
          <w:kern w:val="0"/>
          <w:sz w:val="20"/>
          <w:szCs w:val="20"/>
        </w:rPr>
        <w:t>CARLO MARIA MARIANI.</w:t>
      </w:r>
    </w:p>
    <w:p w14:paraId="1FE98C92" w14:textId="77777777" w:rsidR="00ED43CD" w:rsidRPr="00ED43CD" w:rsidRDefault="00ED43CD" w:rsidP="00ED43CD">
      <w:pPr>
        <w:spacing w:after="0" w:line="240" w:lineRule="auto"/>
        <w:jc w:val="both"/>
        <w:rPr>
          <w:rFonts w:ascii="Garamond" w:eastAsia="Garamond" w:hAnsi="Garamond" w:cs="Garamond"/>
          <w:b/>
          <w:bCs/>
          <w:i/>
          <w:iCs/>
          <w:kern w:val="0"/>
          <w:sz w:val="20"/>
          <w:szCs w:val="20"/>
        </w:rPr>
      </w:pPr>
      <w:r w:rsidRPr="00ED43CD">
        <w:rPr>
          <w:rFonts w:ascii="Garamond" w:eastAsia="Garamond" w:hAnsi="Garamond" w:cs="Garamond"/>
          <w:b/>
          <w:bCs/>
          <w:i/>
          <w:iCs/>
          <w:kern w:val="0"/>
          <w:sz w:val="20"/>
          <w:szCs w:val="20"/>
        </w:rPr>
        <w:t xml:space="preserve">L’eternità della pittura </w:t>
      </w:r>
    </w:p>
    <w:p w14:paraId="1609A435" w14:textId="42106D25" w:rsidR="00ED43CD" w:rsidRPr="00102395" w:rsidRDefault="00ED43CD" w:rsidP="00ED43CD">
      <w:pPr>
        <w:spacing w:after="0" w:line="276" w:lineRule="auto"/>
        <w:jc w:val="both"/>
        <w:rPr>
          <w:rFonts w:ascii="Garamond" w:eastAsia="Verdana" w:hAnsi="Garamond" w:cs="Verdana"/>
          <w:kern w:val="0"/>
          <w:sz w:val="20"/>
          <w:szCs w:val="20"/>
        </w:rPr>
      </w:pPr>
      <w:r w:rsidRPr="00102395">
        <w:rPr>
          <w:rFonts w:ascii="Garamond" w:hAnsi="Garamond"/>
          <w:kern w:val="0"/>
          <w:sz w:val="20"/>
          <w:szCs w:val="20"/>
        </w:rPr>
        <w:t>Milano, Palazzo Citterio</w:t>
      </w:r>
      <w:r w:rsidR="00A00CA1">
        <w:rPr>
          <w:rFonts w:ascii="Garamond" w:hAnsi="Garamond"/>
          <w:kern w:val="0"/>
          <w:sz w:val="20"/>
          <w:szCs w:val="20"/>
        </w:rPr>
        <w:t xml:space="preserve"> – II piano</w:t>
      </w:r>
      <w:r w:rsidRPr="00102395">
        <w:rPr>
          <w:rFonts w:ascii="Garamond" w:hAnsi="Garamond"/>
          <w:kern w:val="0"/>
          <w:sz w:val="20"/>
          <w:szCs w:val="20"/>
        </w:rPr>
        <w:t xml:space="preserve"> (via Brera 12)</w:t>
      </w:r>
    </w:p>
    <w:p w14:paraId="20C6E06D" w14:textId="575CB573" w:rsidR="00102395" w:rsidRDefault="00ED43CD" w:rsidP="00102395">
      <w:pPr>
        <w:spacing w:after="0" w:line="276" w:lineRule="auto"/>
        <w:jc w:val="both"/>
        <w:rPr>
          <w:rFonts w:ascii="Garamond" w:hAnsi="Garamond"/>
          <w:b/>
          <w:bCs/>
          <w:kern w:val="0"/>
          <w:sz w:val="20"/>
          <w:szCs w:val="20"/>
        </w:rPr>
      </w:pPr>
      <w:r>
        <w:rPr>
          <w:rFonts w:ascii="Garamond" w:hAnsi="Garamond"/>
          <w:b/>
          <w:bCs/>
          <w:kern w:val="0"/>
          <w:sz w:val="20"/>
          <w:szCs w:val="20"/>
        </w:rPr>
        <w:t>9 ottobre 2026 – 10 gennaio 2027</w:t>
      </w:r>
    </w:p>
    <w:p w14:paraId="70D7E6F0" w14:textId="77777777" w:rsidR="00381FCD" w:rsidRPr="009C2896" w:rsidRDefault="00381FCD" w:rsidP="00381FCD">
      <w:pPr>
        <w:spacing w:after="0" w:line="276" w:lineRule="auto"/>
        <w:jc w:val="both"/>
        <w:rPr>
          <w:rFonts w:ascii="Garamond" w:eastAsia="Verdana" w:hAnsi="Garamond" w:cs="Verdana"/>
          <w:kern w:val="0"/>
          <w:sz w:val="20"/>
          <w:szCs w:val="20"/>
        </w:rPr>
      </w:pPr>
    </w:p>
    <w:p w14:paraId="3D1CC46C" w14:textId="77777777" w:rsidR="00ED43CD" w:rsidRPr="009C2896" w:rsidRDefault="00ED43CD" w:rsidP="00ED43CD">
      <w:pPr>
        <w:spacing w:after="0" w:line="276" w:lineRule="auto"/>
        <w:jc w:val="both"/>
        <w:rPr>
          <w:rFonts w:ascii="Garamond" w:eastAsia="Verdana" w:hAnsi="Garamond" w:cs="Verdana"/>
          <w:kern w:val="0"/>
          <w:sz w:val="20"/>
          <w:szCs w:val="20"/>
        </w:rPr>
      </w:pPr>
      <w:r w:rsidRPr="009C2896">
        <w:rPr>
          <w:rFonts w:ascii="Garamond" w:hAnsi="Garamond"/>
          <w:b/>
          <w:bCs/>
          <w:kern w:val="0"/>
          <w:sz w:val="20"/>
          <w:szCs w:val="20"/>
        </w:rPr>
        <w:t>Orari</w:t>
      </w:r>
      <w:r w:rsidRPr="009C2896">
        <w:rPr>
          <w:rFonts w:ascii="Garamond" w:hAnsi="Garamond"/>
          <w:kern w:val="0"/>
          <w:sz w:val="20"/>
          <w:szCs w:val="20"/>
        </w:rPr>
        <w:t xml:space="preserve">: da </w:t>
      </w:r>
      <w:r>
        <w:rPr>
          <w:rFonts w:ascii="Garamond" w:hAnsi="Garamond"/>
          <w:kern w:val="0"/>
          <w:sz w:val="20"/>
          <w:szCs w:val="20"/>
        </w:rPr>
        <w:t>m</w:t>
      </w:r>
      <w:r w:rsidRPr="00B05FAB">
        <w:rPr>
          <w:rFonts w:ascii="Garamond" w:hAnsi="Garamond"/>
          <w:kern w:val="0"/>
          <w:sz w:val="20"/>
          <w:szCs w:val="20"/>
        </w:rPr>
        <w:t xml:space="preserve">artedì </w:t>
      </w:r>
      <w:r>
        <w:rPr>
          <w:rFonts w:ascii="Garamond" w:hAnsi="Garamond"/>
          <w:kern w:val="0"/>
          <w:sz w:val="20"/>
          <w:szCs w:val="20"/>
        </w:rPr>
        <w:t xml:space="preserve">a domenica, </w:t>
      </w:r>
      <w:r w:rsidRPr="00B05FAB">
        <w:rPr>
          <w:rFonts w:ascii="Garamond" w:hAnsi="Garamond"/>
          <w:kern w:val="0"/>
          <w:sz w:val="20"/>
          <w:szCs w:val="20"/>
        </w:rPr>
        <w:t xml:space="preserve">8.30 </w:t>
      </w:r>
      <w:r>
        <w:rPr>
          <w:rFonts w:ascii="Garamond" w:hAnsi="Garamond"/>
          <w:kern w:val="0"/>
          <w:sz w:val="20"/>
          <w:szCs w:val="20"/>
        </w:rPr>
        <w:t>-</w:t>
      </w:r>
      <w:r w:rsidRPr="00B05FAB">
        <w:rPr>
          <w:rFonts w:ascii="Garamond" w:hAnsi="Garamond"/>
          <w:kern w:val="0"/>
          <w:sz w:val="20"/>
          <w:szCs w:val="20"/>
        </w:rPr>
        <w:t xml:space="preserve"> 19.15 (ultimo ingresso alle ore 18.00)</w:t>
      </w:r>
    </w:p>
    <w:p w14:paraId="13A8301D" w14:textId="77777777" w:rsidR="00ED43CD" w:rsidRPr="009C2896" w:rsidRDefault="00ED43CD" w:rsidP="00ED43CD">
      <w:pPr>
        <w:spacing w:after="0" w:line="276" w:lineRule="auto"/>
        <w:jc w:val="both"/>
        <w:rPr>
          <w:rFonts w:ascii="Garamond" w:eastAsia="Verdana" w:hAnsi="Garamond" w:cs="Verdana"/>
          <w:kern w:val="0"/>
          <w:sz w:val="20"/>
          <w:szCs w:val="20"/>
        </w:rPr>
      </w:pPr>
    </w:p>
    <w:p w14:paraId="364A89F3" w14:textId="77777777" w:rsidR="00ED43CD" w:rsidRDefault="00ED43CD" w:rsidP="00ED43CD">
      <w:pPr>
        <w:spacing w:after="0" w:line="276" w:lineRule="auto"/>
        <w:jc w:val="both"/>
        <w:rPr>
          <w:rFonts w:ascii="Garamond" w:hAnsi="Garamond"/>
          <w:kern w:val="0"/>
          <w:sz w:val="20"/>
          <w:szCs w:val="20"/>
        </w:rPr>
      </w:pPr>
      <w:r>
        <w:rPr>
          <w:rFonts w:ascii="Garamond" w:hAnsi="Garamond"/>
          <w:b/>
          <w:bCs/>
          <w:kern w:val="0"/>
          <w:sz w:val="20"/>
          <w:szCs w:val="20"/>
        </w:rPr>
        <w:t>Ingresso</w:t>
      </w:r>
      <w:r w:rsidRPr="009C2896">
        <w:rPr>
          <w:rFonts w:ascii="Garamond" w:hAnsi="Garamond"/>
          <w:kern w:val="0"/>
          <w:sz w:val="20"/>
          <w:szCs w:val="20"/>
        </w:rPr>
        <w:t xml:space="preserve">: </w:t>
      </w:r>
    </w:p>
    <w:p w14:paraId="649AF8B5" w14:textId="77777777" w:rsidR="00ED43CD" w:rsidRDefault="00ED43CD" w:rsidP="00ED43CD">
      <w:pPr>
        <w:spacing w:after="0" w:line="276" w:lineRule="auto"/>
        <w:jc w:val="both"/>
        <w:rPr>
          <w:rFonts w:ascii="Garamond" w:hAnsi="Garamond"/>
          <w:kern w:val="0"/>
          <w:sz w:val="20"/>
          <w:szCs w:val="20"/>
        </w:rPr>
      </w:pPr>
      <w:r>
        <w:rPr>
          <w:rFonts w:ascii="Garamond" w:hAnsi="Garamond"/>
          <w:kern w:val="0"/>
          <w:sz w:val="20"/>
          <w:szCs w:val="20"/>
        </w:rPr>
        <w:t>Biglietto Grande Brera: €20,00 (Pinacoteca + Palazzo Citterio);</w:t>
      </w:r>
    </w:p>
    <w:p w14:paraId="284411E5" w14:textId="77777777" w:rsidR="00ED43CD" w:rsidRPr="009C2896" w:rsidRDefault="00ED43CD" w:rsidP="00ED43CD">
      <w:pPr>
        <w:spacing w:after="0" w:line="276" w:lineRule="auto"/>
        <w:jc w:val="both"/>
        <w:rPr>
          <w:rFonts w:ascii="Garamond" w:eastAsia="Verdana" w:hAnsi="Garamond" w:cs="Verdana"/>
          <w:kern w:val="0"/>
          <w:sz w:val="20"/>
          <w:szCs w:val="20"/>
        </w:rPr>
      </w:pPr>
      <w:r w:rsidRPr="009C2896">
        <w:rPr>
          <w:rFonts w:ascii="Garamond" w:hAnsi="Garamond"/>
          <w:kern w:val="0"/>
          <w:sz w:val="20"/>
          <w:szCs w:val="20"/>
        </w:rPr>
        <w:t>solo Palazzo Citterio, intero, €12,00; ridotto, €8,00</w:t>
      </w:r>
    </w:p>
    <w:p w14:paraId="566F455F" w14:textId="77777777" w:rsidR="00ED43CD" w:rsidRPr="009C2896" w:rsidRDefault="00ED43CD" w:rsidP="00ED43CD">
      <w:pPr>
        <w:spacing w:after="0" w:line="276" w:lineRule="auto"/>
        <w:jc w:val="both"/>
        <w:rPr>
          <w:rFonts w:ascii="Garamond" w:eastAsia="Verdana" w:hAnsi="Garamond" w:cs="Verdana"/>
          <w:kern w:val="0"/>
          <w:sz w:val="20"/>
          <w:szCs w:val="20"/>
        </w:rPr>
      </w:pPr>
    </w:p>
    <w:p w14:paraId="05C53CC9" w14:textId="77777777" w:rsidR="00ED43CD" w:rsidRPr="009C2896" w:rsidRDefault="00ED43CD" w:rsidP="00ED43CD">
      <w:pPr>
        <w:spacing w:after="0" w:line="276" w:lineRule="auto"/>
        <w:jc w:val="both"/>
        <w:rPr>
          <w:rFonts w:ascii="Garamond" w:eastAsia="Verdana" w:hAnsi="Garamond" w:cs="Verdana"/>
          <w:b/>
          <w:bCs/>
          <w:kern w:val="0"/>
          <w:sz w:val="20"/>
          <w:szCs w:val="20"/>
        </w:rPr>
      </w:pPr>
      <w:r w:rsidRPr="009C2896">
        <w:rPr>
          <w:rFonts w:ascii="Garamond" w:hAnsi="Garamond"/>
          <w:b/>
          <w:bCs/>
          <w:kern w:val="0"/>
          <w:sz w:val="20"/>
          <w:szCs w:val="20"/>
        </w:rPr>
        <w:t>Informazioni:</w:t>
      </w:r>
    </w:p>
    <w:p w14:paraId="7AB99460" w14:textId="77777777" w:rsidR="00ED43CD" w:rsidRPr="009C2896" w:rsidRDefault="00ED43CD" w:rsidP="00ED43CD">
      <w:pPr>
        <w:spacing w:after="0" w:line="276" w:lineRule="auto"/>
        <w:jc w:val="both"/>
        <w:rPr>
          <w:rFonts w:ascii="Garamond" w:hAnsi="Garamond"/>
          <w:kern w:val="0"/>
          <w:sz w:val="20"/>
          <w:szCs w:val="20"/>
        </w:rPr>
      </w:pPr>
      <w:r w:rsidRPr="009C2896">
        <w:rPr>
          <w:rFonts w:ascii="Garamond" w:hAnsi="Garamond"/>
          <w:kern w:val="0"/>
          <w:sz w:val="20"/>
          <w:szCs w:val="20"/>
        </w:rPr>
        <w:t>palazzocitterio.org</w:t>
      </w:r>
      <w:r>
        <w:rPr>
          <w:rFonts w:ascii="Garamond" w:hAnsi="Garamond"/>
          <w:kern w:val="0"/>
          <w:sz w:val="20"/>
          <w:szCs w:val="20"/>
        </w:rPr>
        <w:t xml:space="preserve"> </w:t>
      </w:r>
    </w:p>
    <w:p w14:paraId="3C7E3145" w14:textId="77777777" w:rsidR="00ED43CD" w:rsidRPr="009C2896" w:rsidRDefault="00ED43CD" w:rsidP="00ED43CD">
      <w:pPr>
        <w:spacing w:after="0" w:line="276" w:lineRule="auto"/>
        <w:jc w:val="both"/>
        <w:rPr>
          <w:rFonts w:ascii="Garamond" w:hAnsi="Garamond"/>
          <w:kern w:val="0"/>
          <w:sz w:val="20"/>
          <w:szCs w:val="20"/>
        </w:rPr>
      </w:pPr>
    </w:p>
    <w:p w14:paraId="5034EA6C" w14:textId="77777777" w:rsidR="00ED43CD" w:rsidRPr="009C2896" w:rsidRDefault="00ED43CD" w:rsidP="00ED43CD">
      <w:pPr>
        <w:spacing w:after="0" w:line="276" w:lineRule="auto"/>
        <w:jc w:val="both"/>
        <w:rPr>
          <w:rFonts w:ascii="Garamond" w:hAnsi="Garamond"/>
          <w:b/>
          <w:bCs/>
          <w:kern w:val="0"/>
          <w:sz w:val="20"/>
          <w:szCs w:val="20"/>
        </w:rPr>
      </w:pPr>
      <w:r w:rsidRPr="009C2896">
        <w:rPr>
          <w:rFonts w:ascii="Garamond" w:hAnsi="Garamond"/>
          <w:b/>
          <w:bCs/>
          <w:kern w:val="0"/>
          <w:sz w:val="20"/>
          <w:szCs w:val="20"/>
        </w:rPr>
        <w:t>Social:</w:t>
      </w:r>
    </w:p>
    <w:p w14:paraId="19122095" w14:textId="77777777" w:rsidR="00ED43CD" w:rsidRPr="009C2896" w:rsidRDefault="00ED43CD" w:rsidP="00ED43CD">
      <w:pPr>
        <w:spacing w:after="0" w:line="276" w:lineRule="auto"/>
        <w:jc w:val="both"/>
        <w:rPr>
          <w:rFonts w:ascii="Garamond" w:hAnsi="Garamond"/>
          <w:kern w:val="0"/>
          <w:sz w:val="20"/>
          <w:szCs w:val="20"/>
        </w:rPr>
      </w:pPr>
      <w:r w:rsidRPr="009C2896">
        <w:rPr>
          <w:rFonts w:ascii="Garamond" w:hAnsi="Garamond"/>
          <w:b/>
          <w:bCs/>
          <w:kern w:val="0"/>
          <w:sz w:val="20"/>
          <w:szCs w:val="20"/>
        </w:rPr>
        <w:t xml:space="preserve">IG: </w:t>
      </w:r>
      <w:r w:rsidRPr="009C2896">
        <w:rPr>
          <w:rFonts w:ascii="Garamond" w:hAnsi="Garamond"/>
          <w:kern w:val="0"/>
          <w:sz w:val="20"/>
          <w:szCs w:val="20"/>
        </w:rPr>
        <w:t>@palazzocitterio.brera</w:t>
      </w:r>
    </w:p>
    <w:p w14:paraId="6778A475" w14:textId="77777777" w:rsidR="00ED43CD" w:rsidRPr="009C2896" w:rsidRDefault="00ED43CD" w:rsidP="00ED43CD">
      <w:pPr>
        <w:spacing w:after="0" w:line="276" w:lineRule="auto"/>
        <w:jc w:val="both"/>
        <w:rPr>
          <w:rFonts w:ascii="Garamond" w:hAnsi="Garamond"/>
          <w:kern w:val="0"/>
          <w:sz w:val="20"/>
          <w:szCs w:val="20"/>
        </w:rPr>
      </w:pPr>
      <w:r w:rsidRPr="009C2896">
        <w:rPr>
          <w:rFonts w:ascii="Garamond" w:hAnsi="Garamond"/>
          <w:b/>
          <w:bCs/>
          <w:kern w:val="0"/>
          <w:sz w:val="20"/>
          <w:szCs w:val="20"/>
        </w:rPr>
        <w:t xml:space="preserve">FB: </w:t>
      </w:r>
      <w:r w:rsidRPr="009C2896">
        <w:rPr>
          <w:rFonts w:ascii="Garamond" w:hAnsi="Garamond"/>
          <w:kern w:val="0"/>
          <w:sz w:val="20"/>
          <w:szCs w:val="20"/>
        </w:rPr>
        <w:t>Palazzo Citterio</w:t>
      </w:r>
    </w:p>
    <w:p w14:paraId="07DB6D10" w14:textId="77777777" w:rsidR="00381FCD" w:rsidRPr="009C2896" w:rsidRDefault="00381FCD" w:rsidP="00381FCD">
      <w:pPr>
        <w:spacing w:after="0" w:line="276" w:lineRule="auto"/>
        <w:jc w:val="both"/>
        <w:rPr>
          <w:rFonts w:ascii="Garamond" w:hAnsi="Garamond"/>
          <w:kern w:val="0"/>
          <w:sz w:val="20"/>
          <w:szCs w:val="20"/>
        </w:rPr>
      </w:pPr>
    </w:p>
    <w:p w14:paraId="07F3A5DB" w14:textId="77777777" w:rsidR="00381FCD" w:rsidRPr="009C2896" w:rsidRDefault="00381FCD" w:rsidP="00381FCD">
      <w:pPr>
        <w:spacing w:after="0" w:line="276" w:lineRule="auto"/>
        <w:jc w:val="both"/>
        <w:rPr>
          <w:rFonts w:ascii="Garamond" w:hAnsi="Garamond"/>
          <w:b/>
          <w:bCs/>
          <w:kern w:val="0"/>
          <w:sz w:val="20"/>
          <w:szCs w:val="20"/>
        </w:rPr>
      </w:pPr>
      <w:r w:rsidRPr="009C2896">
        <w:rPr>
          <w:rFonts w:ascii="Garamond" w:hAnsi="Garamond"/>
          <w:b/>
          <w:bCs/>
          <w:kern w:val="0"/>
          <w:sz w:val="20"/>
          <w:szCs w:val="20"/>
        </w:rPr>
        <w:t>Responsabile ufficio comunicazione La Grande Brera</w:t>
      </w:r>
    </w:p>
    <w:p w14:paraId="292E6806" w14:textId="77777777" w:rsidR="00381FCD" w:rsidRPr="009C2896" w:rsidRDefault="00381FCD" w:rsidP="00381FCD">
      <w:pPr>
        <w:spacing w:after="0" w:line="276" w:lineRule="auto"/>
        <w:jc w:val="both"/>
        <w:rPr>
          <w:rFonts w:ascii="Garamond" w:hAnsi="Garamond"/>
          <w:kern w:val="0"/>
          <w:sz w:val="20"/>
          <w:szCs w:val="20"/>
        </w:rPr>
      </w:pPr>
      <w:r w:rsidRPr="009C2896">
        <w:rPr>
          <w:rFonts w:ascii="Garamond" w:hAnsi="Garamond"/>
          <w:kern w:val="0"/>
          <w:sz w:val="20"/>
          <w:szCs w:val="20"/>
        </w:rPr>
        <w:t xml:space="preserve">Marco Toscano | E. </w:t>
      </w:r>
      <w:hyperlink r:id="rId10" w:history="1">
        <w:r w:rsidRPr="009C2896">
          <w:rPr>
            <w:rStyle w:val="Collegamentoipertestuale"/>
            <w:rFonts w:ascii="Garamond" w:hAnsi="Garamond"/>
            <w:kern w:val="0"/>
            <w:sz w:val="20"/>
            <w:szCs w:val="20"/>
          </w:rPr>
          <w:t>marco.toscano@cultura.gov.it</w:t>
        </w:r>
      </w:hyperlink>
    </w:p>
    <w:p w14:paraId="7459811F" w14:textId="77777777" w:rsidR="00381FCD" w:rsidRPr="009C2896" w:rsidRDefault="00381FCD" w:rsidP="00381FCD">
      <w:pPr>
        <w:spacing w:after="0" w:line="276" w:lineRule="auto"/>
        <w:jc w:val="both"/>
        <w:rPr>
          <w:rFonts w:ascii="Garamond" w:hAnsi="Garamond"/>
          <w:kern w:val="0"/>
          <w:sz w:val="20"/>
          <w:szCs w:val="20"/>
        </w:rPr>
      </w:pPr>
    </w:p>
    <w:p w14:paraId="28BB8563" w14:textId="77777777" w:rsidR="00381FCD" w:rsidRPr="009C2896" w:rsidRDefault="00381FCD" w:rsidP="00381FCD">
      <w:pPr>
        <w:spacing w:after="0" w:line="276" w:lineRule="auto"/>
        <w:jc w:val="both"/>
        <w:rPr>
          <w:rFonts w:ascii="Garamond" w:hAnsi="Garamond"/>
          <w:kern w:val="0"/>
          <w:sz w:val="20"/>
          <w:szCs w:val="20"/>
        </w:rPr>
      </w:pPr>
      <w:r w:rsidRPr="009C2896">
        <w:rPr>
          <w:rFonts w:ascii="Garamond" w:hAnsi="Garamond"/>
          <w:b/>
          <w:bCs/>
          <w:kern w:val="0"/>
          <w:sz w:val="20"/>
          <w:szCs w:val="20"/>
        </w:rPr>
        <w:t>Ufficio stampa</w:t>
      </w:r>
    </w:p>
    <w:p w14:paraId="3CF8FC02" w14:textId="77777777" w:rsidR="00381FCD" w:rsidRPr="009C2896" w:rsidRDefault="00381FCD" w:rsidP="00381FCD">
      <w:pPr>
        <w:spacing w:after="0" w:line="276" w:lineRule="auto"/>
        <w:jc w:val="both"/>
        <w:rPr>
          <w:rFonts w:ascii="Garamond" w:hAnsi="Garamond"/>
          <w:b/>
          <w:kern w:val="0"/>
          <w:sz w:val="20"/>
          <w:szCs w:val="20"/>
        </w:rPr>
      </w:pPr>
      <w:r w:rsidRPr="009C2896">
        <w:rPr>
          <w:rFonts w:ascii="Garamond" w:hAnsi="Garamond"/>
          <w:b/>
          <w:kern w:val="0"/>
          <w:sz w:val="20"/>
          <w:szCs w:val="20"/>
        </w:rPr>
        <w:t xml:space="preserve">CLP Relazioni Pubbliche </w:t>
      </w:r>
    </w:p>
    <w:p w14:paraId="217B684F" w14:textId="77777777" w:rsidR="00FE5802" w:rsidRPr="00FE5802" w:rsidRDefault="00FE5802" w:rsidP="00FE5802">
      <w:pPr>
        <w:spacing w:after="0" w:line="276" w:lineRule="auto"/>
        <w:jc w:val="both"/>
        <w:rPr>
          <w:rFonts w:ascii="Garamond" w:hAnsi="Garamond"/>
          <w:bCs/>
          <w:kern w:val="0"/>
          <w:sz w:val="20"/>
          <w:szCs w:val="20"/>
        </w:rPr>
      </w:pPr>
      <w:r w:rsidRPr="00FE5802">
        <w:rPr>
          <w:rFonts w:ascii="Garamond" w:hAnsi="Garamond"/>
          <w:bCs/>
          <w:kern w:val="0"/>
          <w:sz w:val="20"/>
          <w:szCs w:val="20"/>
        </w:rPr>
        <w:t xml:space="preserve">Ilenia Rubino | M. +39 333 2238560 | E. </w:t>
      </w:r>
      <w:hyperlink r:id="rId11" w:history="1">
        <w:r w:rsidRPr="00FE5802">
          <w:rPr>
            <w:rStyle w:val="Collegamentoipertestuale"/>
            <w:rFonts w:ascii="Garamond" w:hAnsi="Garamond"/>
            <w:bCs/>
            <w:kern w:val="0"/>
            <w:sz w:val="20"/>
            <w:szCs w:val="20"/>
          </w:rPr>
          <w:t>ilenia.rubino@clp1968.it</w:t>
        </w:r>
      </w:hyperlink>
      <w:r w:rsidRPr="00FE5802">
        <w:rPr>
          <w:rFonts w:ascii="Garamond" w:hAnsi="Garamond"/>
          <w:bCs/>
          <w:kern w:val="0"/>
          <w:sz w:val="20"/>
          <w:szCs w:val="20"/>
        </w:rPr>
        <w:t xml:space="preserve"> </w:t>
      </w:r>
    </w:p>
    <w:p w14:paraId="165D51E1" w14:textId="77777777" w:rsidR="00FE5802" w:rsidRPr="00FE5802" w:rsidRDefault="00FE5802" w:rsidP="00FE5802">
      <w:pPr>
        <w:spacing w:after="0" w:line="276" w:lineRule="auto"/>
        <w:jc w:val="both"/>
        <w:rPr>
          <w:rFonts w:ascii="Garamond" w:hAnsi="Garamond"/>
          <w:bCs/>
          <w:kern w:val="0"/>
          <w:sz w:val="20"/>
          <w:szCs w:val="20"/>
        </w:rPr>
      </w:pPr>
      <w:r w:rsidRPr="00FE5802">
        <w:rPr>
          <w:rFonts w:ascii="Garamond" w:hAnsi="Garamond"/>
          <w:bCs/>
          <w:kern w:val="0"/>
          <w:sz w:val="20"/>
          <w:szCs w:val="20"/>
        </w:rPr>
        <w:t xml:space="preserve">T. + 39 02 36755700 | </w:t>
      </w:r>
      <w:hyperlink r:id="rId12" w:history="1">
        <w:r w:rsidRPr="00FE5802">
          <w:rPr>
            <w:rStyle w:val="Collegamentoipertestuale"/>
            <w:rFonts w:ascii="Garamond" w:hAnsi="Garamond"/>
            <w:bCs/>
            <w:kern w:val="0"/>
            <w:sz w:val="20"/>
            <w:szCs w:val="20"/>
          </w:rPr>
          <w:t>www.clp1968.it</w:t>
        </w:r>
      </w:hyperlink>
    </w:p>
    <w:p w14:paraId="66D8BA1E" w14:textId="748C6C5F" w:rsidR="009A42B0" w:rsidRPr="009A42B0" w:rsidRDefault="009A42B0" w:rsidP="00381FCD">
      <w:pPr>
        <w:spacing w:after="0" w:line="276" w:lineRule="auto"/>
        <w:jc w:val="both"/>
        <w:rPr>
          <w:rFonts w:ascii="Garamond" w:hAnsi="Garamond"/>
          <w:kern w:val="0"/>
          <w:sz w:val="20"/>
          <w:szCs w:val="20"/>
        </w:rPr>
      </w:pPr>
    </w:p>
    <w:sectPr w:rsidR="009A42B0" w:rsidRPr="009A42B0">
      <w:headerReference w:type="default" r:id="rId13"/>
      <w:headerReference w:type="first" r:id="rId14"/>
      <w:footerReference w:type="first" r:id="rId15"/>
      <w:pgSz w:w="11900" w:h="16840"/>
      <w:pgMar w:top="2552" w:right="1134" w:bottom="1848" w:left="3969"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0E2EB" w14:textId="77777777" w:rsidR="006E41DD" w:rsidRDefault="006E41DD">
      <w:pPr>
        <w:spacing w:after="0" w:line="240" w:lineRule="auto"/>
      </w:pPr>
      <w:r>
        <w:separator/>
      </w:r>
    </w:p>
  </w:endnote>
  <w:endnote w:type="continuationSeparator" w:id="0">
    <w:p w14:paraId="40DD4F76" w14:textId="77777777" w:rsidR="006E41DD" w:rsidRDefault="006E41DD">
      <w:pPr>
        <w:spacing w:after="0" w:line="240" w:lineRule="auto"/>
      </w:pPr>
      <w:r>
        <w:continuationSeparator/>
      </w:r>
    </w:p>
  </w:endnote>
  <w:endnote w:type="continuationNotice" w:id="1">
    <w:p w14:paraId="3EF886C3" w14:textId="77777777" w:rsidR="006E41DD" w:rsidRDefault="006E41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04C0E" w14:textId="77777777" w:rsidR="000B6EDA" w:rsidRDefault="000B6EDA">
    <w:pPr>
      <w:pStyle w:val="Pidipagina"/>
      <w:tabs>
        <w:tab w:val="clear" w:pos="9638"/>
        <w:tab w:val="right" w:pos="677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33D28" w14:textId="77777777" w:rsidR="006E41DD" w:rsidRDefault="006E41DD">
      <w:pPr>
        <w:spacing w:after="0" w:line="240" w:lineRule="auto"/>
      </w:pPr>
      <w:r>
        <w:separator/>
      </w:r>
    </w:p>
  </w:footnote>
  <w:footnote w:type="continuationSeparator" w:id="0">
    <w:p w14:paraId="3DA221AC" w14:textId="77777777" w:rsidR="006E41DD" w:rsidRDefault="006E41DD">
      <w:pPr>
        <w:spacing w:after="0" w:line="240" w:lineRule="auto"/>
      </w:pPr>
      <w:r>
        <w:continuationSeparator/>
      </w:r>
    </w:p>
  </w:footnote>
  <w:footnote w:type="continuationNotice" w:id="1">
    <w:p w14:paraId="66B30B8B" w14:textId="77777777" w:rsidR="006E41DD" w:rsidRDefault="006E41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6AC4" w14:textId="77777777" w:rsidR="000B6EDA" w:rsidRDefault="009A42B0">
    <w:pPr>
      <w:pStyle w:val="Intestazione"/>
      <w:tabs>
        <w:tab w:val="clear" w:pos="9638"/>
        <w:tab w:val="right" w:pos="6777"/>
      </w:tabs>
    </w:pPr>
    <w:r>
      <w:rPr>
        <w:noProof/>
      </w:rPr>
      <w:drawing>
        <wp:anchor distT="152400" distB="152400" distL="152400" distR="152400" simplePos="0" relativeHeight="251658240" behindDoc="1" locked="0" layoutInCell="1" allowOverlap="1" wp14:anchorId="4CAB8049" wp14:editId="6A653D9E">
          <wp:simplePos x="0" y="0"/>
          <wp:positionH relativeFrom="page">
            <wp:posOffset>3809</wp:posOffset>
          </wp:positionH>
          <wp:positionV relativeFrom="page">
            <wp:posOffset>0</wp:posOffset>
          </wp:positionV>
          <wp:extent cx="2160000" cy="2703600"/>
          <wp:effectExtent l="0" t="0" r="0" b="0"/>
          <wp:wrapNone/>
          <wp:docPr id="1073741825" name="officeArt object" descr="Immagine che contiene testo, schermata, Carattere,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5" name="Immagine che contiene testo, schermata, Carattere, designDescrizione generata automaticamente" descr="Immagine che contiene testo, schermata, Carattere, designDescrizione generata automaticamente"/>
                  <pic:cNvPicPr>
                    <a:picLocks noChangeAspect="1"/>
                  </pic:cNvPicPr>
                </pic:nvPicPr>
                <pic:blipFill>
                  <a:blip r:embed="rId1"/>
                  <a:stretch>
                    <a:fillRect/>
                  </a:stretch>
                </pic:blipFill>
                <pic:spPr>
                  <a:xfrm>
                    <a:off x="0" y="0"/>
                    <a:ext cx="2160000" cy="2703600"/>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C2F2" w14:textId="77777777" w:rsidR="000B6EDA" w:rsidRDefault="009A42B0">
    <w:pPr>
      <w:pStyle w:val="Intestazione"/>
      <w:tabs>
        <w:tab w:val="clear" w:pos="9638"/>
        <w:tab w:val="right" w:pos="6777"/>
      </w:tabs>
    </w:pPr>
    <w:r>
      <w:rPr>
        <w:noProof/>
      </w:rPr>
      <w:drawing>
        <wp:anchor distT="152400" distB="152400" distL="152400" distR="152400" simplePos="0" relativeHeight="251658241" behindDoc="1" locked="0" layoutInCell="1" allowOverlap="1" wp14:anchorId="48F9D314" wp14:editId="332389B2">
          <wp:simplePos x="0" y="0"/>
          <wp:positionH relativeFrom="page">
            <wp:posOffset>1994</wp:posOffset>
          </wp:positionH>
          <wp:positionV relativeFrom="page">
            <wp:posOffset>91</wp:posOffset>
          </wp:positionV>
          <wp:extent cx="2160000" cy="2703600"/>
          <wp:effectExtent l="0" t="0" r="0" b="0"/>
          <wp:wrapNone/>
          <wp:docPr id="1073741826" name="officeArt object" descr="Immagine che contiene testo, schermata, Carattere,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6" name="Immagine che contiene testo, schermata, Carattere, designDescrizione generata automaticamente" descr="Immagine che contiene testo, schermata, Carattere, designDescrizione generata automaticamente"/>
                  <pic:cNvPicPr>
                    <a:picLocks noChangeAspect="1"/>
                  </pic:cNvPicPr>
                </pic:nvPicPr>
                <pic:blipFill>
                  <a:blip r:embed="rId1"/>
                  <a:stretch>
                    <a:fillRect/>
                  </a:stretch>
                </pic:blipFill>
                <pic:spPr>
                  <a:xfrm>
                    <a:off x="0" y="0"/>
                    <a:ext cx="2160000" cy="2703600"/>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75664CEC" wp14:editId="70A20313">
          <wp:simplePos x="0" y="0"/>
          <wp:positionH relativeFrom="page">
            <wp:posOffset>5753627</wp:posOffset>
          </wp:positionH>
          <wp:positionV relativeFrom="page">
            <wp:posOffset>9731375</wp:posOffset>
          </wp:positionV>
          <wp:extent cx="1789200" cy="903600"/>
          <wp:effectExtent l="0" t="0" r="0" b="0"/>
          <wp:wrapNone/>
          <wp:docPr id="1073741827" name="officeArt object" descr="Immagine che contiene testo, Carattere, Elementi grafici,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7" name="Immagine che contiene testo, Carattere, Elementi grafici, designDescrizione generata automaticamente" descr="Immagine che contiene testo, Carattere, Elementi grafici, designDescrizione generata automaticamente"/>
                  <pic:cNvPicPr>
                    <a:picLocks noChangeAspect="1"/>
                  </pic:cNvPicPr>
                </pic:nvPicPr>
                <pic:blipFill>
                  <a:blip r:embed="rId2"/>
                  <a:stretch>
                    <a:fillRect/>
                  </a:stretch>
                </pic:blipFill>
                <pic:spPr>
                  <a:xfrm>
                    <a:off x="0" y="0"/>
                    <a:ext cx="1789200" cy="903600"/>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8243" behindDoc="1" locked="0" layoutInCell="1" allowOverlap="1" wp14:anchorId="125CEE29" wp14:editId="122950EC">
              <wp:simplePos x="0" y="0"/>
              <wp:positionH relativeFrom="page">
                <wp:posOffset>799650</wp:posOffset>
              </wp:positionH>
              <wp:positionV relativeFrom="page">
                <wp:posOffset>9688830</wp:posOffset>
              </wp:positionV>
              <wp:extent cx="1463784" cy="609600"/>
              <wp:effectExtent l="0" t="0" r="0" b="0"/>
              <wp:wrapNone/>
              <wp:docPr id="1073741828" name="officeArt object" descr="Casella di testo 3"/>
              <wp:cNvGraphicFramePr/>
              <a:graphic xmlns:a="http://schemas.openxmlformats.org/drawingml/2006/main">
                <a:graphicData uri="http://schemas.microsoft.com/office/word/2010/wordprocessingShape">
                  <wps:wsp>
                    <wps:cNvSpPr txBox="1"/>
                    <wps:spPr>
                      <a:xfrm>
                        <a:off x="0" y="0"/>
                        <a:ext cx="1463784" cy="609600"/>
                      </a:xfrm>
                      <a:prstGeom prst="rect">
                        <a:avLst/>
                      </a:prstGeom>
                      <a:noFill/>
                      <a:ln w="12700" cap="flat">
                        <a:noFill/>
                        <a:miter lim="400000"/>
                      </a:ln>
                      <a:effectLst/>
                    </wps:spPr>
                    <wps:txbx>
                      <w:txbxContent>
                        <w:p w14:paraId="56121FC9" w14:textId="5E14335A" w:rsidR="000B6EDA" w:rsidRDefault="009A42B0">
                          <w:pPr>
                            <w:spacing w:after="0" w:line="220" w:lineRule="exact"/>
                            <w:rPr>
                              <w:rFonts w:ascii="Arial" w:eastAsia="Arial" w:hAnsi="Arial" w:cs="Arial"/>
                              <w:sz w:val="15"/>
                              <w:szCs w:val="15"/>
                            </w:rPr>
                          </w:pPr>
                          <w:r>
                            <w:rPr>
                              <w:rFonts w:ascii="Arial" w:hAnsi="Arial"/>
                              <w:sz w:val="15"/>
                              <w:szCs w:val="15"/>
                            </w:rPr>
                            <w:t xml:space="preserve">Via Brera </w:t>
                          </w:r>
                          <w:r w:rsidR="0084266B">
                            <w:rPr>
                              <w:rFonts w:ascii="Arial" w:hAnsi="Arial"/>
                              <w:sz w:val="15"/>
                              <w:szCs w:val="15"/>
                            </w:rPr>
                            <w:t>28 |</w:t>
                          </w:r>
                          <w:r>
                            <w:rPr>
                              <w:rFonts w:ascii="Arial" w:hAnsi="Arial"/>
                              <w:sz w:val="15"/>
                              <w:szCs w:val="15"/>
                            </w:rPr>
                            <w:t xml:space="preserve">  20121 Milano</w:t>
                          </w:r>
                        </w:p>
                        <w:p w14:paraId="105A48C0" w14:textId="77777777" w:rsidR="000B6EDA" w:rsidRDefault="009A42B0">
                          <w:pPr>
                            <w:spacing w:after="0" w:line="220" w:lineRule="exact"/>
                            <w:rPr>
                              <w:rFonts w:ascii="Arial" w:eastAsia="Arial" w:hAnsi="Arial" w:cs="Arial"/>
                              <w:sz w:val="15"/>
                              <w:szCs w:val="15"/>
                            </w:rPr>
                          </w:pPr>
                          <w:r>
                            <w:rPr>
                              <w:rFonts w:ascii="Arial" w:hAnsi="Arial"/>
                              <w:sz w:val="15"/>
                              <w:szCs w:val="15"/>
                            </w:rPr>
                            <w:t xml:space="preserve">+39 02 72105 141 </w:t>
                          </w:r>
                        </w:p>
                        <w:p w14:paraId="72A5A259" w14:textId="77777777" w:rsidR="000B6EDA" w:rsidRDefault="009A42B0">
                          <w:pPr>
                            <w:spacing w:after="0" w:line="220" w:lineRule="exact"/>
                            <w:rPr>
                              <w:rStyle w:val="Hyperlink0"/>
                            </w:rPr>
                          </w:pPr>
                          <w:hyperlink r:id="rId3" w:history="1">
                            <w:r>
                              <w:rPr>
                                <w:rStyle w:val="Hyperlink0"/>
                              </w:rPr>
                              <w:t>pin-br@cultura.gov.it</w:t>
                            </w:r>
                          </w:hyperlink>
                        </w:p>
                        <w:p w14:paraId="57521DCD" w14:textId="77777777" w:rsidR="000B6EDA" w:rsidRDefault="009A42B0">
                          <w:pPr>
                            <w:spacing w:after="0" w:line="220" w:lineRule="exact"/>
                          </w:pPr>
                          <w:r>
                            <w:rPr>
                              <w:rFonts w:ascii="Arial" w:hAnsi="Arial"/>
                              <w:b/>
                              <w:bCs/>
                              <w:sz w:val="15"/>
                              <w:szCs w:val="15"/>
                            </w:rPr>
                            <w:t>grandebrera.org</w:t>
                          </w:r>
                        </w:p>
                      </w:txbxContent>
                    </wps:txbx>
                    <wps:bodyPr wrap="square" lIns="0" tIns="0" rIns="0" bIns="0" numCol="1" anchor="t">
                      <a:noAutofit/>
                    </wps:bodyPr>
                  </wps:wsp>
                </a:graphicData>
              </a:graphic>
            </wp:anchor>
          </w:drawing>
        </mc:Choice>
        <mc:Fallback>
          <w:pict>
            <v:shapetype w14:anchorId="125CEE29" id="_x0000_t202" coordsize="21600,21600" o:spt="202" path="m,l,21600r21600,l21600,xe">
              <v:stroke joinstyle="miter"/>
              <v:path gradientshapeok="t" o:connecttype="rect"/>
            </v:shapetype>
            <v:shape id="officeArt object" o:spid="_x0000_s1026" type="#_x0000_t202" alt="Casella di testo 3" style="position:absolute;margin-left:62.95pt;margin-top:762.9pt;width:115.25pt;height:48pt;z-index:-251658237;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" filled="f" stroked="f" strokeweight="1pt">
              <v:stroke miterlimit="4"/>
              <v:textbox inset="0,0,0,0">
                <w:txbxContent>
                  <w:p w14:paraId="56121FC9" w14:textId="5E14335A" w:rsidR="000B6EDA" w:rsidRDefault="009A42B0">
                    <w:pPr>
                      <w:spacing w:after="0" w:line="220" w:lineRule="exact"/>
                      <w:rPr>
                        <w:rFonts w:ascii="Arial" w:eastAsia="Arial" w:hAnsi="Arial" w:cs="Arial"/>
                        <w:sz w:val="15"/>
                        <w:szCs w:val="15"/>
                      </w:rPr>
                    </w:pPr>
                    <w:r>
                      <w:rPr>
                        <w:rFonts w:ascii="Arial" w:hAnsi="Arial"/>
                        <w:sz w:val="15"/>
                        <w:szCs w:val="15"/>
                      </w:rPr>
                      <w:t xml:space="preserve">Via Brera </w:t>
                    </w:r>
                    <w:r w:rsidR="0084266B">
                      <w:rPr>
                        <w:rFonts w:ascii="Arial" w:hAnsi="Arial"/>
                        <w:sz w:val="15"/>
                        <w:szCs w:val="15"/>
                      </w:rPr>
                      <w:t>28 |</w:t>
                    </w:r>
                    <w:r>
                      <w:rPr>
                        <w:rFonts w:ascii="Arial" w:hAnsi="Arial"/>
                        <w:sz w:val="15"/>
                        <w:szCs w:val="15"/>
                      </w:rPr>
                      <w:t xml:space="preserve">  20121 Milano</w:t>
                    </w:r>
                  </w:p>
                  <w:p w14:paraId="105A48C0" w14:textId="77777777" w:rsidR="000B6EDA" w:rsidRDefault="009A42B0">
                    <w:pPr>
                      <w:spacing w:after="0" w:line="220" w:lineRule="exact"/>
                      <w:rPr>
                        <w:rFonts w:ascii="Arial" w:eastAsia="Arial" w:hAnsi="Arial" w:cs="Arial"/>
                        <w:sz w:val="15"/>
                        <w:szCs w:val="15"/>
                      </w:rPr>
                    </w:pPr>
                    <w:r>
                      <w:rPr>
                        <w:rFonts w:ascii="Arial" w:hAnsi="Arial"/>
                        <w:sz w:val="15"/>
                        <w:szCs w:val="15"/>
                      </w:rPr>
                      <w:t xml:space="preserve">+39 02 72105 141 </w:t>
                    </w:r>
                  </w:p>
                  <w:p w14:paraId="72A5A259" w14:textId="77777777" w:rsidR="000B6EDA" w:rsidRDefault="009A42B0">
                    <w:pPr>
                      <w:spacing w:after="0" w:line="220" w:lineRule="exact"/>
                      <w:rPr>
                        <w:rStyle w:val="Hyperlink0"/>
                      </w:rPr>
                    </w:pPr>
                    <w:hyperlink r:id="rId4" w:history="1">
                      <w:r>
                        <w:rPr>
                          <w:rStyle w:val="Hyperlink0"/>
                        </w:rPr>
                        <w:t>pin-br@cultura.gov.it</w:t>
                      </w:r>
                    </w:hyperlink>
                  </w:p>
                  <w:p w14:paraId="57521DCD" w14:textId="77777777" w:rsidR="000B6EDA" w:rsidRDefault="009A42B0">
                    <w:pPr>
                      <w:spacing w:after="0" w:line="220" w:lineRule="exact"/>
                    </w:pPr>
                    <w:r>
                      <w:rPr>
                        <w:rFonts w:ascii="Arial" w:hAnsi="Arial"/>
                        <w:b/>
                        <w:bCs/>
                        <w:sz w:val="15"/>
                        <w:szCs w:val="15"/>
                      </w:rPr>
                      <w:t>grandebrera.org</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4807642"/>
    <w:lvl w:ilvl="0">
      <w:start w:val="1"/>
      <w:numFmt w:val="bullet"/>
      <w:pStyle w:val="Puntoelenco"/>
      <w:lvlText w:val=""/>
      <w:lvlJc w:val="left"/>
      <w:pPr>
        <w:tabs>
          <w:tab w:val="num" w:pos="360"/>
        </w:tabs>
        <w:ind w:left="360" w:hanging="360"/>
      </w:pPr>
      <w:rPr>
        <w:rFonts w:ascii="Symbol" w:hAnsi="Symbol" w:hint="default"/>
      </w:rPr>
    </w:lvl>
  </w:abstractNum>
  <w:num w:numId="1" w16cid:durableId="94326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EDA"/>
    <w:rsid w:val="00003601"/>
    <w:rsid w:val="00026FAD"/>
    <w:rsid w:val="00056E2B"/>
    <w:rsid w:val="000B3378"/>
    <w:rsid w:val="000B5552"/>
    <w:rsid w:val="000B6EDA"/>
    <w:rsid w:val="000D195A"/>
    <w:rsid w:val="000D4B78"/>
    <w:rsid w:val="000D5642"/>
    <w:rsid w:val="00102395"/>
    <w:rsid w:val="001138BE"/>
    <w:rsid w:val="001210D0"/>
    <w:rsid w:val="00126749"/>
    <w:rsid w:val="001302B7"/>
    <w:rsid w:val="001626D3"/>
    <w:rsid w:val="001719DF"/>
    <w:rsid w:val="001836CE"/>
    <w:rsid w:val="001859AD"/>
    <w:rsid w:val="001B4084"/>
    <w:rsid w:val="001C322A"/>
    <w:rsid w:val="001C6F01"/>
    <w:rsid w:val="001E1719"/>
    <w:rsid w:val="001F15E3"/>
    <w:rsid w:val="001F2842"/>
    <w:rsid w:val="001F70CD"/>
    <w:rsid w:val="00217728"/>
    <w:rsid w:val="00235BD7"/>
    <w:rsid w:val="002510BC"/>
    <w:rsid w:val="00277C94"/>
    <w:rsid w:val="00281D35"/>
    <w:rsid w:val="0028630E"/>
    <w:rsid w:val="002868B8"/>
    <w:rsid w:val="002A326C"/>
    <w:rsid w:val="002A5011"/>
    <w:rsid w:val="002A70B0"/>
    <w:rsid w:val="002B612A"/>
    <w:rsid w:val="002D085C"/>
    <w:rsid w:val="0030544B"/>
    <w:rsid w:val="00316985"/>
    <w:rsid w:val="0031737E"/>
    <w:rsid w:val="003673C7"/>
    <w:rsid w:val="00381FCD"/>
    <w:rsid w:val="003C3D33"/>
    <w:rsid w:val="003E4748"/>
    <w:rsid w:val="0043017E"/>
    <w:rsid w:val="00431C95"/>
    <w:rsid w:val="004367C3"/>
    <w:rsid w:val="004450D2"/>
    <w:rsid w:val="00450CCE"/>
    <w:rsid w:val="0045452A"/>
    <w:rsid w:val="004556D0"/>
    <w:rsid w:val="00455C09"/>
    <w:rsid w:val="00473339"/>
    <w:rsid w:val="00493B21"/>
    <w:rsid w:val="004957DC"/>
    <w:rsid w:val="004D3F0C"/>
    <w:rsid w:val="004E2103"/>
    <w:rsid w:val="00505D82"/>
    <w:rsid w:val="00506A8B"/>
    <w:rsid w:val="00512FCC"/>
    <w:rsid w:val="00514CCC"/>
    <w:rsid w:val="00531596"/>
    <w:rsid w:val="00567893"/>
    <w:rsid w:val="00572EFD"/>
    <w:rsid w:val="005943CD"/>
    <w:rsid w:val="005A1E34"/>
    <w:rsid w:val="005B54B9"/>
    <w:rsid w:val="005E67BD"/>
    <w:rsid w:val="005F6DEE"/>
    <w:rsid w:val="00606BD6"/>
    <w:rsid w:val="00620E3C"/>
    <w:rsid w:val="0062566F"/>
    <w:rsid w:val="00625B34"/>
    <w:rsid w:val="006802B6"/>
    <w:rsid w:val="00682AC9"/>
    <w:rsid w:val="0069719F"/>
    <w:rsid w:val="006A5F12"/>
    <w:rsid w:val="006C5CE7"/>
    <w:rsid w:val="006E41DD"/>
    <w:rsid w:val="006F1ECC"/>
    <w:rsid w:val="006F2EE2"/>
    <w:rsid w:val="006F6778"/>
    <w:rsid w:val="00700BAB"/>
    <w:rsid w:val="00712C50"/>
    <w:rsid w:val="0073611D"/>
    <w:rsid w:val="00755036"/>
    <w:rsid w:val="00775776"/>
    <w:rsid w:val="00787A41"/>
    <w:rsid w:val="007B27A0"/>
    <w:rsid w:val="007B7321"/>
    <w:rsid w:val="007C2F80"/>
    <w:rsid w:val="007C5D4A"/>
    <w:rsid w:val="007D684C"/>
    <w:rsid w:val="00803E73"/>
    <w:rsid w:val="00804FE9"/>
    <w:rsid w:val="00814836"/>
    <w:rsid w:val="00823708"/>
    <w:rsid w:val="008326F8"/>
    <w:rsid w:val="0084266B"/>
    <w:rsid w:val="00843937"/>
    <w:rsid w:val="00876189"/>
    <w:rsid w:val="0088197F"/>
    <w:rsid w:val="008A14E9"/>
    <w:rsid w:val="008A7871"/>
    <w:rsid w:val="008B3B57"/>
    <w:rsid w:val="008E1992"/>
    <w:rsid w:val="008E4DC5"/>
    <w:rsid w:val="00905884"/>
    <w:rsid w:val="0093406D"/>
    <w:rsid w:val="0098538F"/>
    <w:rsid w:val="00986392"/>
    <w:rsid w:val="009954F4"/>
    <w:rsid w:val="009A42B0"/>
    <w:rsid w:val="009A658D"/>
    <w:rsid w:val="009C2896"/>
    <w:rsid w:val="009E47CD"/>
    <w:rsid w:val="009F3B9B"/>
    <w:rsid w:val="00A00CA1"/>
    <w:rsid w:val="00A1103D"/>
    <w:rsid w:val="00A2152D"/>
    <w:rsid w:val="00A24714"/>
    <w:rsid w:val="00A34A78"/>
    <w:rsid w:val="00A37476"/>
    <w:rsid w:val="00A37789"/>
    <w:rsid w:val="00A3795F"/>
    <w:rsid w:val="00A55BEE"/>
    <w:rsid w:val="00A6076D"/>
    <w:rsid w:val="00A6308E"/>
    <w:rsid w:val="00A64F8F"/>
    <w:rsid w:val="00A70D5B"/>
    <w:rsid w:val="00A7341D"/>
    <w:rsid w:val="00AC097A"/>
    <w:rsid w:val="00AF61A3"/>
    <w:rsid w:val="00AF692E"/>
    <w:rsid w:val="00B2111F"/>
    <w:rsid w:val="00B26BB5"/>
    <w:rsid w:val="00B273D8"/>
    <w:rsid w:val="00B453B1"/>
    <w:rsid w:val="00B606BD"/>
    <w:rsid w:val="00B936D7"/>
    <w:rsid w:val="00BA5CB2"/>
    <w:rsid w:val="00BA7A72"/>
    <w:rsid w:val="00BB284B"/>
    <w:rsid w:val="00BF0622"/>
    <w:rsid w:val="00C05107"/>
    <w:rsid w:val="00C25599"/>
    <w:rsid w:val="00C6052E"/>
    <w:rsid w:val="00C9141C"/>
    <w:rsid w:val="00CA3439"/>
    <w:rsid w:val="00CB3AFC"/>
    <w:rsid w:val="00CE210C"/>
    <w:rsid w:val="00CF603C"/>
    <w:rsid w:val="00D13E95"/>
    <w:rsid w:val="00D4206B"/>
    <w:rsid w:val="00D513AC"/>
    <w:rsid w:val="00D51BC2"/>
    <w:rsid w:val="00D60B5C"/>
    <w:rsid w:val="00D94B1B"/>
    <w:rsid w:val="00DA3006"/>
    <w:rsid w:val="00DB36B7"/>
    <w:rsid w:val="00DC6677"/>
    <w:rsid w:val="00E1028E"/>
    <w:rsid w:val="00E232D2"/>
    <w:rsid w:val="00E44C77"/>
    <w:rsid w:val="00E500C9"/>
    <w:rsid w:val="00E574DB"/>
    <w:rsid w:val="00EA6A64"/>
    <w:rsid w:val="00EB47BF"/>
    <w:rsid w:val="00EC243A"/>
    <w:rsid w:val="00EC30E2"/>
    <w:rsid w:val="00EC3882"/>
    <w:rsid w:val="00ED43CD"/>
    <w:rsid w:val="00EF2668"/>
    <w:rsid w:val="00F0104D"/>
    <w:rsid w:val="00F07189"/>
    <w:rsid w:val="00F14E53"/>
    <w:rsid w:val="00F264CE"/>
    <w:rsid w:val="00F511B1"/>
    <w:rsid w:val="00F9060C"/>
    <w:rsid w:val="00FE251D"/>
    <w:rsid w:val="00FE58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F0B80"/>
  <w15:docId w15:val="{7A08169E-EF49-4E0E-A242-09741E80D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78" w:lineRule="auto"/>
    </w:pPr>
    <w:rPr>
      <w:rFonts w:ascii="Aptos" w:eastAsia="Aptos" w:hAnsi="Aptos" w:cs="Aptos"/>
      <w:color w:val="000000"/>
      <w:kern w:val="2"/>
      <w:sz w:val="24"/>
      <w:szCs w:val="24"/>
      <w:u w:color="000000"/>
    </w:rPr>
  </w:style>
  <w:style w:type="paragraph" w:styleId="Titolo2">
    <w:name w:val="heading 2"/>
    <w:basedOn w:val="Normale"/>
    <w:next w:val="Normale"/>
    <w:link w:val="Titolo2Carattere"/>
    <w:uiPriority w:val="9"/>
    <w:semiHidden/>
    <w:unhideWhenUsed/>
    <w:qFormat/>
    <w:rsid w:val="003C3D33"/>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Titolo4">
    <w:name w:val="heading 4"/>
    <w:basedOn w:val="Normale"/>
    <w:next w:val="Normale"/>
    <w:link w:val="Titolo4Carattere"/>
    <w:uiPriority w:val="9"/>
    <w:semiHidden/>
    <w:unhideWhenUsed/>
    <w:qFormat/>
    <w:rsid w:val="00F14E53"/>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paragraph" w:styleId="Intestazione">
    <w:name w:val="header"/>
    <w:pPr>
      <w:tabs>
        <w:tab w:val="center" w:pos="4819"/>
        <w:tab w:val="right" w:pos="9638"/>
      </w:tabs>
    </w:pPr>
    <w:rPr>
      <w:rFonts w:ascii="Aptos" w:eastAsia="Aptos" w:hAnsi="Aptos" w:cs="Aptos"/>
      <w:color w:val="000000"/>
      <w:kern w:val="2"/>
      <w:sz w:val="24"/>
      <w:szCs w:val="24"/>
      <w:u w:color="000000"/>
      <w14:textOutline w14:w="0" w14:cap="flat" w14:cmpd="sng" w14:algn="ctr">
        <w14:noFill/>
        <w14:prstDash w14:val="solid"/>
        <w14:bevel/>
      </w14:textOutline>
    </w:r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Link">
    <w:name w:val="Link"/>
    <w:rPr>
      <w:outline w:val="0"/>
      <w:color w:val="467886"/>
      <w:u w:val="single" w:color="467886"/>
    </w:rPr>
  </w:style>
  <w:style w:type="character" w:customStyle="1" w:styleId="Hyperlink0">
    <w:name w:val="Hyperlink.0"/>
    <w:basedOn w:val="Link"/>
    <w:rPr>
      <w:rFonts w:ascii="Arial" w:eastAsia="Arial" w:hAnsi="Arial" w:cs="Arial"/>
      <w:outline w:val="0"/>
      <w:color w:val="000000"/>
      <w:sz w:val="15"/>
      <w:szCs w:val="15"/>
      <w:u w:val="none" w:color="000000"/>
    </w:rPr>
  </w:style>
  <w:style w:type="paragraph" w:styleId="Pidipagina">
    <w:name w:val="footer"/>
    <w:pPr>
      <w:tabs>
        <w:tab w:val="center" w:pos="4819"/>
        <w:tab w:val="right" w:pos="9638"/>
      </w:tabs>
    </w:pPr>
    <w:rPr>
      <w:rFonts w:ascii="Aptos" w:eastAsia="Aptos" w:hAnsi="Aptos" w:cs="Aptos"/>
      <w:color w:val="000000"/>
      <w:kern w:val="2"/>
      <w:sz w:val="24"/>
      <w:szCs w:val="24"/>
      <w:u w:color="000000"/>
    </w:rPr>
  </w:style>
  <w:style w:type="character" w:styleId="Menzionenonrisolta">
    <w:name w:val="Unresolved Mention"/>
    <w:basedOn w:val="Carpredefinitoparagrafo"/>
    <w:uiPriority w:val="99"/>
    <w:semiHidden/>
    <w:unhideWhenUsed/>
    <w:rsid w:val="009A42B0"/>
    <w:rPr>
      <w:color w:val="605E5C"/>
      <w:shd w:val="clear" w:color="auto" w:fill="E1DFDD"/>
    </w:rPr>
  </w:style>
  <w:style w:type="paragraph" w:styleId="Revisione">
    <w:name w:val="Revision"/>
    <w:hidden/>
    <w:uiPriority w:val="99"/>
    <w:semiHidden/>
    <w:rsid w:val="00512FCC"/>
    <w:pPr>
      <w:pBdr>
        <w:top w:val="none" w:sz="0" w:space="0" w:color="auto"/>
        <w:left w:val="none" w:sz="0" w:space="0" w:color="auto"/>
        <w:bottom w:val="none" w:sz="0" w:space="0" w:color="auto"/>
        <w:right w:val="none" w:sz="0" w:space="0" w:color="auto"/>
        <w:between w:val="none" w:sz="0" w:space="0" w:color="auto"/>
        <w:bar w:val="none" w:sz="0" w:color="auto"/>
      </w:pBdr>
    </w:pPr>
    <w:rPr>
      <w:rFonts w:ascii="Aptos" w:eastAsia="Aptos" w:hAnsi="Aptos" w:cs="Aptos"/>
      <w:color w:val="000000"/>
      <w:kern w:val="2"/>
      <w:sz w:val="24"/>
      <w:szCs w:val="24"/>
      <w:u w:color="000000"/>
    </w:rPr>
  </w:style>
  <w:style w:type="paragraph" w:styleId="NormaleWeb">
    <w:name w:val="Normal (Web)"/>
    <w:basedOn w:val="Normale"/>
    <w:uiPriority w:val="99"/>
    <w:unhideWhenUsed/>
    <w:rsid w:val="000D195A"/>
    <w:rPr>
      <w:rFonts w:ascii="Times New Roman" w:hAnsi="Times New Roman" w:cs="Times New Roman"/>
    </w:rPr>
  </w:style>
  <w:style w:type="character" w:customStyle="1" w:styleId="Titolo4Carattere">
    <w:name w:val="Titolo 4 Carattere"/>
    <w:basedOn w:val="Carpredefinitoparagrafo"/>
    <w:link w:val="Titolo4"/>
    <w:uiPriority w:val="9"/>
    <w:semiHidden/>
    <w:rsid w:val="00F14E53"/>
    <w:rPr>
      <w:rFonts w:asciiTheme="majorHAnsi" w:eastAsiaTheme="majorEastAsia" w:hAnsiTheme="majorHAnsi" w:cstheme="majorBidi"/>
      <w:i/>
      <w:iCs/>
      <w:color w:val="0F4761" w:themeColor="accent1" w:themeShade="BF"/>
      <w:kern w:val="2"/>
      <w:sz w:val="24"/>
      <w:szCs w:val="24"/>
      <w:u w:color="000000"/>
    </w:rPr>
  </w:style>
  <w:style w:type="table" w:customStyle="1" w:styleId="TableNormal1">
    <w:name w:val="Table Normal1"/>
    <w:rsid w:val="00876189"/>
    <w:tblPr>
      <w:tblInd w:w="0" w:type="dxa"/>
      <w:tblCellMar>
        <w:top w:w="0" w:type="dxa"/>
        <w:left w:w="0" w:type="dxa"/>
        <w:bottom w:w="0" w:type="dxa"/>
        <w:right w:w="0" w:type="dxa"/>
      </w:tblCellMar>
    </w:tblPr>
  </w:style>
  <w:style w:type="character" w:customStyle="1" w:styleId="Titolo2Carattere">
    <w:name w:val="Titolo 2 Carattere"/>
    <w:basedOn w:val="Carpredefinitoparagrafo"/>
    <w:link w:val="Titolo2"/>
    <w:uiPriority w:val="9"/>
    <w:semiHidden/>
    <w:rsid w:val="003C3D33"/>
    <w:rPr>
      <w:rFonts w:asciiTheme="majorHAnsi" w:eastAsiaTheme="majorEastAsia" w:hAnsiTheme="majorHAnsi" w:cstheme="majorBidi"/>
      <w:color w:val="0F4761" w:themeColor="accent1" w:themeShade="BF"/>
      <w:kern w:val="2"/>
      <w:sz w:val="26"/>
      <w:szCs w:val="26"/>
      <w:u w:color="000000"/>
    </w:rPr>
  </w:style>
  <w:style w:type="paragraph" w:styleId="Puntoelenco">
    <w:name w:val="List Bullet"/>
    <w:basedOn w:val="Normale"/>
    <w:uiPriority w:val="99"/>
    <w:unhideWhenUsed/>
    <w:rsid w:val="001F2842"/>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662887">
      <w:bodyDiv w:val="1"/>
      <w:marLeft w:val="0"/>
      <w:marRight w:val="0"/>
      <w:marTop w:val="0"/>
      <w:marBottom w:val="0"/>
      <w:divBdr>
        <w:top w:val="none" w:sz="0" w:space="0" w:color="auto"/>
        <w:left w:val="none" w:sz="0" w:space="0" w:color="auto"/>
        <w:bottom w:val="none" w:sz="0" w:space="0" w:color="auto"/>
        <w:right w:val="none" w:sz="0" w:space="0" w:color="auto"/>
      </w:divBdr>
    </w:div>
    <w:div w:id="636883813">
      <w:bodyDiv w:val="1"/>
      <w:marLeft w:val="0"/>
      <w:marRight w:val="0"/>
      <w:marTop w:val="0"/>
      <w:marBottom w:val="0"/>
      <w:divBdr>
        <w:top w:val="none" w:sz="0" w:space="0" w:color="auto"/>
        <w:left w:val="none" w:sz="0" w:space="0" w:color="auto"/>
        <w:bottom w:val="none" w:sz="0" w:space="0" w:color="auto"/>
        <w:right w:val="none" w:sz="0" w:space="0" w:color="auto"/>
      </w:divBdr>
    </w:div>
    <w:div w:id="822967113">
      <w:bodyDiv w:val="1"/>
      <w:marLeft w:val="0"/>
      <w:marRight w:val="0"/>
      <w:marTop w:val="0"/>
      <w:marBottom w:val="0"/>
      <w:divBdr>
        <w:top w:val="none" w:sz="0" w:space="0" w:color="auto"/>
        <w:left w:val="none" w:sz="0" w:space="0" w:color="auto"/>
        <w:bottom w:val="none" w:sz="0" w:space="0" w:color="auto"/>
        <w:right w:val="none" w:sz="0" w:space="0" w:color="auto"/>
      </w:divBdr>
    </w:div>
    <w:div w:id="880630683">
      <w:bodyDiv w:val="1"/>
      <w:marLeft w:val="0"/>
      <w:marRight w:val="0"/>
      <w:marTop w:val="0"/>
      <w:marBottom w:val="0"/>
      <w:divBdr>
        <w:top w:val="none" w:sz="0" w:space="0" w:color="auto"/>
        <w:left w:val="none" w:sz="0" w:space="0" w:color="auto"/>
        <w:bottom w:val="none" w:sz="0" w:space="0" w:color="auto"/>
        <w:right w:val="none" w:sz="0" w:space="0" w:color="auto"/>
      </w:divBdr>
    </w:div>
    <w:div w:id="1295450804">
      <w:bodyDiv w:val="1"/>
      <w:marLeft w:val="0"/>
      <w:marRight w:val="0"/>
      <w:marTop w:val="0"/>
      <w:marBottom w:val="0"/>
      <w:divBdr>
        <w:top w:val="none" w:sz="0" w:space="0" w:color="auto"/>
        <w:left w:val="none" w:sz="0" w:space="0" w:color="auto"/>
        <w:bottom w:val="none" w:sz="0" w:space="0" w:color="auto"/>
        <w:right w:val="none" w:sz="0" w:space="0" w:color="auto"/>
      </w:divBdr>
    </w:div>
    <w:div w:id="1370760448">
      <w:bodyDiv w:val="1"/>
      <w:marLeft w:val="0"/>
      <w:marRight w:val="0"/>
      <w:marTop w:val="0"/>
      <w:marBottom w:val="0"/>
      <w:divBdr>
        <w:top w:val="none" w:sz="0" w:space="0" w:color="auto"/>
        <w:left w:val="none" w:sz="0" w:space="0" w:color="auto"/>
        <w:bottom w:val="none" w:sz="0" w:space="0" w:color="auto"/>
        <w:right w:val="none" w:sz="0" w:space="0" w:color="auto"/>
      </w:divBdr>
    </w:div>
    <w:div w:id="1452169562">
      <w:bodyDiv w:val="1"/>
      <w:marLeft w:val="0"/>
      <w:marRight w:val="0"/>
      <w:marTop w:val="0"/>
      <w:marBottom w:val="0"/>
      <w:divBdr>
        <w:top w:val="none" w:sz="0" w:space="0" w:color="auto"/>
        <w:left w:val="none" w:sz="0" w:space="0" w:color="auto"/>
        <w:bottom w:val="none" w:sz="0" w:space="0" w:color="auto"/>
        <w:right w:val="none" w:sz="0" w:space="0" w:color="auto"/>
      </w:divBdr>
    </w:div>
    <w:div w:id="1559199498">
      <w:bodyDiv w:val="1"/>
      <w:marLeft w:val="0"/>
      <w:marRight w:val="0"/>
      <w:marTop w:val="0"/>
      <w:marBottom w:val="0"/>
      <w:divBdr>
        <w:top w:val="none" w:sz="0" w:space="0" w:color="auto"/>
        <w:left w:val="none" w:sz="0" w:space="0" w:color="auto"/>
        <w:bottom w:val="none" w:sz="0" w:space="0" w:color="auto"/>
        <w:right w:val="none" w:sz="0" w:space="0" w:color="auto"/>
      </w:divBdr>
    </w:div>
    <w:div w:id="1574075329">
      <w:bodyDiv w:val="1"/>
      <w:marLeft w:val="0"/>
      <w:marRight w:val="0"/>
      <w:marTop w:val="0"/>
      <w:marBottom w:val="0"/>
      <w:divBdr>
        <w:top w:val="none" w:sz="0" w:space="0" w:color="auto"/>
        <w:left w:val="none" w:sz="0" w:space="0" w:color="auto"/>
        <w:bottom w:val="none" w:sz="0" w:space="0" w:color="auto"/>
        <w:right w:val="none" w:sz="0" w:space="0" w:color="auto"/>
      </w:divBdr>
    </w:div>
    <w:div w:id="1916477461">
      <w:bodyDiv w:val="1"/>
      <w:marLeft w:val="0"/>
      <w:marRight w:val="0"/>
      <w:marTop w:val="0"/>
      <w:marBottom w:val="0"/>
      <w:divBdr>
        <w:top w:val="none" w:sz="0" w:space="0" w:color="auto"/>
        <w:left w:val="none" w:sz="0" w:space="0" w:color="auto"/>
        <w:bottom w:val="none" w:sz="0" w:space="0" w:color="auto"/>
        <w:right w:val="none" w:sz="0" w:space="0" w:color="auto"/>
      </w:divBdr>
    </w:div>
    <w:div w:id="2034304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lp1968.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lenia.rubino@clp1968.i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marco.toscano@cultura.gov.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mailto:pin-br@cultura.gov.org"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pin-br@cultura.gov.org" TargetMode="Externa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9" ma:contentTypeDescription="Creare un nuovo documento." ma:contentTypeScope="" ma:versionID="a168cc9d4885a53b9407c9acfad6a087">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b5062027e0189409ff0969cf40af59bb"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6ae1104-2084-46c2-94e8-fb18143a54c8" xsi:nil="true"/>
    <lcf76f155ced4ddcb4097134ff3c332f xmlns="e51cac17-9d3b-42cf-aa66-1c7ce94de2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19B968-887C-47AE-8EEE-32B92C0A3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57C21-95E5-40F4-88C7-221B5A7CC051}">
  <ds:schemaRefs>
    <ds:schemaRef ds:uri="http://schemas.microsoft.com/sharepoint/v3/contenttype/forms"/>
  </ds:schemaRefs>
</ds:datastoreItem>
</file>

<file path=customXml/itemProps3.xml><?xml version="1.0" encoding="utf-8"?>
<ds:datastoreItem xmlns:ds="http://schemas.openxmlformats.org/officeDocument/2006/customXml" ds:itemID="{2277C4F6-46E8-4930-96D0-CAFBD018A8A2}">
  <ds:schemaRefs>
    <ds:schemaRef ds:uri="http://schemas.microsoft.com/office/2006/metadata/properties"/>
    <ds:schemaRef ds:uri="http://schemas.microsoft.com/office/infopath/2007/PartnerControls"/>
    <ds:schemaRef ds:uri="e6ae1104-2084-46c2-94e8-fb18143a54c8"/>
    <ds:schemaRef ds:uri="e51cac17-9d3b-42cf-aa66-1c7ce94de299"/>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4</Pages>
  <Words>1306</Words>
  <Characters>7448</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Ghielmetti</dc:creator>
  <cp:keywords/>
  <cp:lastModifiedBy>Carlo Ghielmetti</cp:lastModifiedBy>
  <cp:revision>11</cp:revision>
  <cp:lastPrinted>2026-10-06T09:52:00Z</cp:lastPrinted>
  <dcterms:created xsi:type="dcterms:W3CDTF">2026-09-04T12:45:00Z</dcterms:created>
  <dcterms:modified xsi:type="dcterms:W3CDTF">2026-10-07T09:47:00Z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0x010100CEE2951FC9A8954D98E2686339B094D3</vt:lpwstr>
  </property>
  <property fmtid="{D5CDD505-2E9C-101B-9397-08002B2CF9AE}" pid="3" name="MediaServiceImageTags">
    <vt:lpwstr/>
  </property>
  <property fmtid="{D5CDD505-2E9C-101B-9397-08002B2CF9AE}" pid="4" name="MSIP_Label_5f5fe31f-9de1-4167-a753-111c0df8115f_Enabled">
    <vt:lpwstr>true</vt:lpwstr>
  </property>
  <property fmtid="{D5CDD505-2E9C-101B-9397-08002B2CF9AE}" pid="5" name="MSIP_Label_5f5fe31f-9de1-4167-a753-111c0df8115f_SetDate">
    <vt:lpwstr>2025-04-29T08:43:09Z</vt:lpwstr>
  </property>
  <property fmtid="{D5CDD505-2E9C-101B-9397-08002B2CF9AE}" pid="6" name="MSIP_Label_5f5fe31f-9de1-4167-a753-111c0df8115f_Method">
    <vt:lpwstr>Standard</vt:lpwstr>
  </property>
  <property fmtid="{D5CDD505-2E9C-101B-9397-08002B2CF9AE}" pid="7" name="MSIP_Label_5f5fe31f-9de1-4167-a753-111c0df8115f_Name">
    <vt:lpwstr>5f5fe31f-9de1-4167-a753-111c0df8115f</vt:lpwstr>
  </property>
  <property fmtid="{D5CDD505-2E9C-101B-9397-08002B2CF9AE}" pid="8" name="MSIP_Label_5f5fe31f-9de1-4167-a753-111c0df8115f_SiteId">
    <vt:lpwstr>cc4baf00-15c9-48dd-9f59-88c98bde2be7</vt:lpwstr>
  </property>
  <property fmtid="{D5CDD505-2E9C-101B-9397-08002B2CF9AE}" pid="9" name="MSIP_Label_5f5fe31f-9de1-4167-a753-111c0df8115f_ActionId">
    <vt:lpwstr>9e5d4bd7-262d-49c7-a1db-1ff4f6176fff</vt:lpwstr>
  </property>
  <property fmtid="{D5CDD505-2E9C-101B-9397-08002B2CF9AE}" pid="10" name="MSIP_Label_5f5fe31f-9de1-4167-a753-111c0df8115f_ContentBits">
    <vt:lpwstr>0</vt:lpwstr>
  </property>
</Properties>
</file>