
<file path=[Content_Types].xml><?xml version="1.0" encoding="utf-8"?>
<Types xmlns="http://schemas.openxmlformats.org/package/2006/content-types">
  <Default Extension="gif" ContentType="image/gif"/>
  <Default Extension="jpg" ContentType="image/jpeg"/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B4D02DD" w14:textId="77777777" w:rsidR="002F1D06" w:rsidRDefault="002F1D06">
      <w:pPr>
        <w:spacing w:after="0"/>
        <w:ind w:right="424"/>
        <w:jc w:val="both"/>
        <w:rPr>
          <w:rFonts w:ascii="Century Gothic" w:eastAsia="Century Gothic" w:hAnsi="Century Gothic" w:cs="Century Gothic"/>
          <w:b/>
          <w:bCs/>
          <w:color w:val="21909B"/>
          <w:sz w:val="28"/>
          <w:szCs w:val="28"/>
        </w:rPr>
      </w:pPr>
      <w:bookmarkStart w:id="0" w:name="_heading=h.odhel7wqkf2t" w:colFirst="0" w:colLast="0"/>
      <w:bookmarkEnd w:id="0"/>
    </w:p>
    <w:p w14:paraId="222A8F40" w14:textId="5AF099E6" w:rsidR="00F85064" w:rsidRDefault="002F1D06">
      <w:pPr>
        <w:spacing w:after="0"/>
        <w:ind w:right="424"/>
        <w:jc w:val="both"/>
        <w:rPr>
          <w:rFonts w:ascii="Century Gothic" w:eastAsia="Century Gothic" w:hAnsi="Century Gothic" w:cs="Century Gothic"/>
          <w:b/>
          <w:bCs/>
          <w:color w:val="21909B"/>
          <w:sz w:val="28"/>
          <w:szCs w:val="28"/>
        </w:rPr>
      </w:pPr>
      <w:r>
        <w:rPr>
          <w:rFonts w:ascii="Century Gothic" w:eastAsia="Century Gothic" w:hAnsi="Century Gothic" w:cs="Century Gothic"/>
          <w:b/>
          <w:bCs/>
          <w:color w:val="21909B"/>
          <w:sz w:val="28"/>
          <w:szCs w:val="28"/>
        </w:rPr>
        <w:t>TREMEZZINA (CO) | VILLA CARLOTTA</w:t>
      </w:r>
    </w:p>
    <w:p w14:paraId="55C647D7" w14:textId="5B01359F" w:rsidR="00F85064" w:rsidRDefault="00984B35" w:rsidP="004F3DA8">
      <w:pPr>
        <w:spacing w:after="120"/>
        <w:ind w:right="425"/>
        <w:jc w:val="both"/>
        <w:rPr>
          <w:rFonts w:ascii="Century Gothic" w:eastAsia="Century Gothic" w:hAnsi="Century Gothic" w:cs="Century Gothic"/>
          <w:b/>
          <w:bCs/>
          <w:color w:val="21909B"/>
          <w:sz w:val="28"/>
          <w:szCs w:val="28"/>
        </w:rPr>
      </w:pPr>
      <w:r w:rsidRPr="00984B35">
        <w:rPr>
          <w:rFonts w:ascii="Century Gothic" w:eastAsia="Century Gothic" w:hAnsi="Century Gothic" w:cs="Century Gothic"/>
          <w:b/>
          <w:bCs/>
          <w:color w:val="21909B"/>
          <w:sz w:val="28"/>
          <w:szCs w:val="28"/>
          <w:lang w:val="it-IT"/>
        </w:rPr>
        <w:t>18 SETTEMBRE - 8 DICEMBRE 2026</w:t>
      </w:r>
    </w:p>
    <w:p w14:paraId="3A7AD2CA" w14:textId="77777777" w:rsidR="000B09CA" w:rsidRPr="00984B35" w:rsidRDefault="000B09CA" w:rsidP="000B09CA">
      <w:pPr>
        <w:spacing w:after="0"/>
        <w:ind w:right="424"/>
        <w:jc w:val="both"/>
        <w:rPr>
          <w:rFonts w:ascii="Century Gothic" w:eastAsia="Century Gothic" w:hAnsi="Century Gothic" w:cs="Century Gothic"/>
          <w:b/>
          <w:bCs/>
          <w:color w:val="21909B"/>
          <w:sz w:val="28"/>
          <w:szCs w:val="28"/>
          <w:lang w:val="it-IT"/>
        </w:rPr>
      </w:pPr>
      <w:r w:rsidRPr="00984B35">
        <w:rPr>
          <w:rFonts w:ascii="Century Gothic" w:eastAsia="Century Gothic" w:hAnsi="Century Gothic" w:cs="Century Gothic"/>
          <w:b/>
          <w:bCs/>
          <w:color w:val="21909B"/>
          <w:sz w:val="28"/>
          <w:szCs w:val="28"/>
          <w:lang w:val="it-IT"/>
        </w:rPr>
        <w:t>DINASTIE D’EUROPA SUL LAGO DI COMO</w:t>
      </w:r>
    </w:p>
    <w:p w14:paraId="19BE08F7" w14:textId="4FFFAEAE" w:rsidR="004F3DA8" w:rsidRPr="00DF7693" w:rsidRDefault="000B09CA" w:rsidP="004F3DA8">
      <w:pPr>
        <w:spacing w:after="0"/>
        <w:ind w:right="424"/>
        <w:jc w:val="both"/>
        <w:rPr>
          <w:rFonts w:ascii="Century Gothic" w:eastAsia="Century Gothic" w:hAnsi="Century Gothic" w:cs="Century Gothic"/>
          <w:color w:val="000000" w:themeColor="text1"/>
          <w:sz w:val="20"/>
          <w:szCs w:val="20"/>
        </w:rPr>
      </w:pPr>
      <w:r w:rsidRPr="00984B35">
        <w:rPr>
          <w:rFonts w:ascii="Century Gothic" w:eastAsia="Century Gothic" w:hAnsi="Century Gothic" w:cs="Century Gothic"/>
          <w:b/>
          <w:bCs/>
          <w:i/>
          <w:iCs/>
          <w:color w:val="21909B"/>
          <w:sz w:val="24"/>
          <w:szCs w:val="24"/>
          <w:lang w:val="it-IT"/>
        </w:rPr>
        <w:t>La principessa dei Paesi Bassi e i duchi di Sassonia-</w:t>
      </w:r>
      <w:proofErr w:type="spellStart"/>
      <w:r w:rsidRPr="00984B35">
        <w:rPr>
          <w:rFonts w:ascii="Century Gothic" w:eastAsia="Century Gothic" w:hAnsi="Century Gothic" w:cs="Century Gothic"/>
          <w:b/>
          <w:bCs/>
          <w:i/>
          <w:iCs/>
          <w:color w:val="21909B"/>
          <w:sz w:val="24"/>
          <w:szCs w:val="24"/>
          <w:lang w:val="it-IT"/>
        </w:rPr>
        <w:t>Meiningen</w:t>
      </w:r>
      <w:proofErr w:type="spellEnd"/>
      <w:r w:rsidRPr="00984B35">
        <w:rPr>
          <w:rFonts w:ascii="Century Gothic" w:eastAsia="Century Gothic" w:hAnsi="Century Gothic" w:cs="Century Gothic"/>
          <w:b/>
          <w:bCs/>
          <w:i/>
          <w:iCs/>
          <w:color w:val="21909B"/>
          <w:sz w:val="24"/>
          <w:szCs w:val="24"/>
          <w:lang w:val="it-IT"/>
        </w:rPr>
        <w:t xml:space="preserve"> a Villa Carlotta</w:t>
      </w:r>
      <w:r w:rsidRPr="000B09CA">
        <w:rPr>
          <w:rFonts w:ascii="Century Gothic" w:eastAsia="Century Gothic" w:hAnsi="Century Gothic" w:cs="Century Gothic"/>
          <w:color w:val="000000" w:themeColor="text1"/>
          <w:sz w:val="20"/>
          <w:szCs w:val="20"/>
        </w:rPr>
        <w:t xml:space="preserve"> </w:t>
      </w:r>
    </w:p>
    <w:p w14:paraId="57D20145" w14:textId="085E833E" w:rsidR="004F3DA8" w:rsidRDefault="004F3DA8" w:rsidP="004F3DA8">
      <w:pPr>
        <w:spacing w:after="0"/>
        <w:ind w:right="424"/>
        <w:jc w:val="both"/>
        <w:rPr>
          <w:rFonts w:ascii="Century Gothic" w:eastAsia="Century Gothic" w:hAnsi="Century Gothic" w:cs="Century Gothic"/>
          <w:color w:val="21909B"/>
          <w:sz w:val="24"/>
          <w:szCs w:val="24"/>
        </w:rPr>
      </w:pPr>
      <w:r>
        <w:rPr>
          <w:rFonts w:ascii="Century Gothic" w:eastAsia="Century Gothic" w:hAnsi="Century Gothic" w:cs="Century Gothic"/>
          <w:color w:val="21909B"/>
          <w:sz w:val="24"/>
          <w:szCs w:val="24"/>
        </w:rPr>
        <w:t xml:space="preserve">A cura di </w:t>
      </w:r>
      <w:r w:rsidRPr="00C6067C">
        <w:rPr>
          <w:rFonts w:ascii="Century Gothic" w:eastAsia="Century Gothic" w:hAnsi="Century Gothic" w:cs="Century Gothic"/>
          <w:b/>
          <w:bCs/>
          <w:color w:val="21909B"/>
          <w:sz w:val="24"/>
          <w:szCs w:val="24"/>
        </w:rPr>
        <w:t>Maria Angela Previtera</w:t>
      </w:r>
      <w:r w:rsidRPr="004F3DA8">
        <w:rPr>
          <w:rFonts w:ascii="Century Gothic" w:eastAsia="Century Gothic" w:hAnsi="Century Gothic" w:cs="Century Gothic"/>
          <w:color w:val="21909B"/>
          <w:sz w:val="24"/>
          <w:szCs w:val="24"/>
        </w:rPr>
        <w:t xml:space="preserve"> ed </w:t>
      </w:r>
      <w:r w:rsidRPr="00C6067C">
        <w:rPr>
          <w:rFonts w:ascii="Century Gothic" w:eastAsia="Century Gothic" w:hAnsi="Century Gothic" w:cs="Century Gothic"/>
          <w:b/>
          <w:bCs/>
          <w:color w:val="21909B"/>
          <w:sz w:val="24"/>
          <w:szCs w:val="24"/>
        </w:rPr>
        <w:t>Elena Lissoni</w:t>
      </w:r>
    </w:p>
    <w:p w14:paraId="48EB0CA8" w14:textId="77777777" w:rsidR="000B09CA" w:rsidRDefault="000B09CA" w:rsidP="000B09CA">
      <w:pPr>
        <w:spacing w:after="0"/>
        <w:ind w:right="-7"/>
        <w:jc w:val="both"/>
        <w:rPr>
          <w:rFonts w:ascii="Century Gothic" w:eastAsia="Century Gothic" w:hAnsi="Century Gothic" w:cs="Century Gothic"/>
        </w:rPr>
      </w:pPr>
    </w:p>
    <w:p w14:paraId="0C26078A" w14:textId="2A7C5261" w:rsidR="009F0162" w:rsidRDefault="002F1D06" w:rsidP="00984B35">
      <w:pPr>
        <w:jc w:val="both"/>
        <w:rPr>
          <w:rFonts w:ascii="Century Gothic" w:eastAsia="Century Gothic" w:hAnsi="Century Gothic" w:cs="Century Gothic"/>
        </w:rPr>
      </w:pPr>
      <w:r>
        <w:rPr>
          <w:rFonts w:ascii="Century Gothic" w:eastAsia="Century Gothic" w:hAnsi="Century Gothic" w:cs="Century Gothic"/>
          <w:b/>
          <w:bCs/>
        </w:rPr>
        <w:t xml:space="preserve">Dal </w:t>
      </w:r>
      <w:r w:rsidR="00984B35">
        <w:rPr>
          <w:rFonts w:ascii="Century Gothic" w:eastAsia="Century Gothic" w:hAnsi="Century Gothic" w:cs="Century Gothic"/>
          <w:b/>
          <w:bCs/>
        </w:rPr>
        <w:t>18 settembre</w:t>
      </w:r>
      <w:r>
        <w:rPr>
          <w:rFonts w:ascii="Century Gothic" w:eastAsia="Century Gothic" w:hAnsi="Century Gothic" w:cs="Century Gothic"/>
          <w:b/>
          <w:bCs/>
        </w:rPr>
        <w:t xml:space="preserve"> all’8 dicembre 2026, Villa Carlotta </w:t>
      </w:r>
      <w:r w:rsidRPr="001D3296">
        <w:rPr>
          <w:rFonts w:ascii="Century Gothic" w:eastAsia="Century Gothic" w:hAnsi="Century Gothic" w:cs="Century Gothic"/>
          <w:b/>
          <w:bCs/>
        </w:rPr>
        <w:t>a</w:t>
      </w:r>
      <w:r>
        <w:rPr>
          <w:rFonts w:ascii="Century Gothic" w:eastAsia="Century Gothic" w:hAnsi="Century Gothic" w:cs="Century Gothic"/>
          <w:b/>
          <w:bCs/>
        </w:rPr>
        <w:t xml:space="preserve"> Tremezzina (CO)</w:t>
      </w:r>
      <w:r w:rsidR="00DD2002">
        <w:rPr>
          <w:rFonts w:ascii="Century Gothic" w:eastAsia="Century Gothic" w:hAnsi="Century Gothic" w:cs="Century Gothic"/>
          <w:b/>
          <w:bCs/>
        </w:rPr>
        <w:t xml:space="preserve"> ospita </w:t>
      </w:r>
      <w:r w:rsidR="00984B35">
        <w:rPr>
          <w:rFonts w:ascii="Century Gothic" w:eastAsia="Century Gothic" w:hAnsi="Century Gothic" w:cs="Century Gothic"/>
          <w:b/>
          <w:bCs/>
        </w:rPr>
        <w:t>il nuovo appuntamento espositivo</w:t>
      </w:r>
      <w:r w:rsidR="00DD2002">
        <w:rPr>
          <w:rFonts w:ascii="Century Gothic" w:eastAsia="Century Gothic" w:hAnsi="Century Gothic" w:cs="Century Gothic"/>
          <w:b/>
          <w:bCs/>
        </w:rPr>
        <w:t>,</w:t>
      </w:r>
      <w:r w:rsidR="00984B35">
        <w:rPr>
          <w:rFonts w:ascii="Century Gothic" w:eastAsia="Century Gothic" w:hAnsi="Century Gothic" w:cs="Century Gothic"/>
          <w:b/>
          <w:bCs/>
        </w:rPr>
        <w:t xml:space="preserve"> dal titolo </w:t>
      </w:r>
      <w:r w:rsidR="00984B35" w:rsidRPr="00984B35">
        <w:rPr>
          <w:rFonts w:ascii="Century Gothic" w:eastAsia="Century Gothic" w:hAnsi="Century Gothic" w:cs="Century Gothic"/>
          <w:b/>
          <w:bCs/>
          <w:i/>
          <w:iCs/>
        </w:rPr>
        <w:t>Dinastie d’Europa sul lago di Como</w:t>
      </w:r>
      <w:r w:rsidR="00984B35">
        <w:rPr>
          <w:rFonts w:ascii="Century Gothic" w:eastAsia="Century Gothic" w:hAnsi="Century Gothic" w:cs="Century Gothic"/>
          <w:b/>
          <w:bCs/>
          <w:i/>
          <w:iCs/>
        </w:rPr>
        <w:t xml:space="preserve">. </w:t>
      </w:r>
      <w:r w:rsidR="00984B35" w:rsidRPr="00984B35">
        <w:rPr>
          <w:rFonts w:ascii="Century Gothic" w:eastAsia="Century Gothic" w:hAnsi="Century Gothic" w:cs="Century Gothic"/>
          <w:b/>
          <w:bCs/>
          <w:i/>
          <w:iCs/>
        </w:rPr>
        <w:t>La principessa dei Paesi Bassi e i duchi di Sassonia-</w:t>
      </w:r>
      <w:proofErr w:type="spellStart"/>
      <w:r w:rsidR="00984B35" w:rsidRPr="00984B35">
        <w:rPr>
          <w:rFonts w:ascii="Century Gothic" w:eastAsia="Century Gothic" w:hAnsi="Century Gothic" w:cs="Century Gothic"/>
          <w:b/>
          <w:bCs/>
          <w:i/>
          <w:iCs/>
        </w:rPr>
        <w:t>Meiningen</w:t>
      </w:r>
      <w:proofErr w:type="spellEnd"/>
      <w:r w:rsidR="00984B35" w:rsidRPr="00984B35">
        <w:rPr>
          <w:rFonts w:ascii="Century Gothic" w:eastAsia="Century Gothic" w:hAnsi="Century Gothic" w:cs="Century Gothic"/>
          <w:b/>
          <w:bCs/>
          <w:i/>
          <w:iCs/>
        </w:rPr>
        <w:t xml:space="preserve"> a Villa Carlotta</w:t>
      </w:r>
      <w:r w:rsidR="00DD2002">
        <w:rPr>
          <w:rFonts w:ascii="Century Gothic" w:eastAsia="Century Gothic" w:hAnsi="Century Gothic" w:cs="Century Gothic"/>
        </w:rPr>
        <w:t xml:space="preserve">, che </w:t>
      </w:r>
      <w:r w:rsidR="00984B35">
        <w:rPr>
          <w:rFonts w:ascii="Century Gothic" w:eastAsia="Century Gothic" w:hAnsi="Century Gothic" w:cs="Century Gothic"/>
        </w:rPr>
        <w:t xml:space="preserve">si propone di </w:t>
      </w:r>
      <w:r w:rsidR="00984B35" w:rsidRPr="00984B35">
        <w:rPr>
          <w:rFonts w:ascii="Century Gothic" w:eastAsia="Century Gothic" w:hAnsi="Century Gothic" w:cs="Century Gothic"/>
        </w:rPr>
        <w:t>indagare un capitolo significativo e finora poco esplorato della storia della dimora, tra le più prestigiose del lago di Como e della Lombardia</w:t>
      </w:r>
      <w:r w:rsidR="009F0162">
        <w:rPr>
          <w:rFonts w:ascii="Century Gothic" w:eastAsia="Century Gothic" w:hAnsi="Century Gothic" w:cs="Century Gothic"/>
        </w:rPr>
        <w:t>, approfondendo</w:t>
      </w:r>
      <w:r w:rsidR="009F0162" w:rsidRPr="009F0162">
        <w:rPr>
          <w:rFonts w:ascii="Century Gothic" w:hAnsi="Century Gothic" w:cs="Times New Roman"/>
        </w:rPr>
        <w:t xml:space="preserve"> il contesto storico, artistico e culturale legato alla figura di Carlotta di Prussia e della corte di </w:t>
      </w:r>
      <w:proofErr w:type="spellStart"/>
      <w:r w:rsidR="009F0162" w:rsidRPr="009F0162">
        <w:rPr>
          <w:rFonts w:ascii="Century Gothic" w:hAnsi="Century Gothic" w:cs="Times New Roman"/>
        </w:rPr>
        <w:t>Meiningen</w:t>
      </w:r>
      <w:proofErr w:type="spellEnd"/>
      <w:r w:rsidR="009F0162" w:rsidRPr="009F0162">
        <w:rPr>
          <w:rFonts w:ascii="Century Gothic" w:hAnsi="Century Gothic" w:cs="Times New Roman"/>
        </w:rPr>
        <w:t>,</w:t>
      </w:r>
      <w:r w:rsidR="009F0162">
        <w:rPr>
          <w:rFonts w:ascii="Century Gothic" w:hAnsi="Century Gothic" w:cs="Times New Roman"/>
        </w:rPr>
        <w:t xml:space="preserve"> una delle grandi famiglie aristocratiche europee</w:t>
      </w:r>
      <w:r w:rsidR="009F0162">
        <w:rPr>
          <w:rFonts w:ascii="Century Gothic" w:eastAsia="Century Gothic" w:hAnsi="Century Gothic" w:cs="Century Gothic"/>
        </w:rPr>
        <w:t>.</w:t>
      </w:r>
    </w:p>
    <w:p w14:paraId="346D7758" w14:textId="77777777" w:rsidR="000D6C1A" w:rsidRDefault="000D6C1A" w:rsidP="00984B35">
      <w:pPr>
        <w:jc w:val="both"/>
        <w:rPr>
          <w:rFonts w:ascii="Century Gothic" w:eastAsia="Century Gothic" w:hAnsi="Century Gothic" w:cs="Century Gothic"/>
        </w:rPr>
      </w:pPr>
      <w:r w:rsidRPr="000D6C1A">
        <w:rPr>
          <w:rFonts w:ascii="Century Gothic" w:eastAsia="Century Gothic" w:hAnsi="Century Gothic" w:cs="Century Gothic"/>
        </w:rPr>
        <w:t>La rassegna si concentra sul periodo compreso tra il 1843, anno in cui la proprietà fu acquistata dalla principessa dei Paesi Bassi Marianna d’Orange-Nassau, e il 1914, quando il duca Giorgio II scomparve, poco prima dello scoppio della Prima guerra mondiale.</w:t>
      </w:r>
    </w:p>
    <w:p w14:paraId="2D48D5BC" w14:textId="77777777" w:rsidR="000D6C1A" w:rsidRPr="000D6C1A" w:rsidRDefault="000D6C1A" w:rsidP="000D6C1A">
      <w:pPr>
        <w:jc w:val="both"/>
        <w:rPr>
          <w:rFonts w:ascii="Century Gothic" w:eastAsia="Century Gothic" w:hAnsi="Century Gothic" w:cs="Century Gothic"/>
          <w:lang w:val="it-IT"/>
        </w:rPr>
      </w:pPr>
      <w:r w:rsidRPr="000D6C1A">
        <w:rPr>
          <w:rFonts w:ascii="Century Gothic" w:eastAsia="Century Gothic" w:hAnsi="Century Gothic" w:cs="Century Gothic"/>
          <w:lang w:val="it-IT"/>
        </w:rPr>
        <w:t xml:space="preserve">Curata da Maria Angela Previtera ed Elena Lissoni e promossa dall’Ente Villa Carlotta, l’esposizione costituisce l’appuntamento centrale del programma di </w:t>
      </w:r>
      <w:r w:rsidRPr="000D6C1A">
        <w:rPr>
          <w:rFonts w:ascii="Century Gothic" w:eastAsia="Century Gothic" w:hAnsi="Century Gothic" w:cs="Century Gothic"/>
          <w:b/>
          <w:bCs/>
          <w:lang w:val="it-IT"/>
        </w:rPr>
        <w:t>celebrazioni per il bicentenario della nascita del duca Giorgio II di Sassonia-</w:t>
      </w:r>
      <w:proofErr w:type="spellStart"/>
      <w:r w:rsidRPr="000D6C1A">
        <w:rPr>
          <w:rFonts w:ascii="Century Gothic" w:eastAsia="Century Gothic" w:hAnsi="Century Gothic" w:cs="Century Gothic"/>
          <w:b/>
          <w:bCs/>
          <w:lang w:val="it-IT"/>
        </w:rPr>
        <w:t>Meiningen</w:t>
      </w:r>
      <w:proofErr w:type="spellEnd"/>
      <w:r w:rsidRPr="000D6C1A">
        <w:rPr>
          <w:rFonts w:ascii="Century Gothic" w:eastAsia="Century Gothic" w:hAnsi="Century Gothic" w:cs="Century Gothic"/>
          <w:b/>
          <w:bCs/>
          <w:lang w:val="it-IT"/>
        </w:rPr>
        <w:t xml:space="preserve"> (1826-2026)</w:t>
      </w:r>
      <w:r w:rsidRPr="000D6C1A">
        <w:rPr>
          <w:rFonts w:ascii="Century Gothic" w:eastAsia="Century Gothic" w:hAnsi="Century Gothic" w:cs="Century Gothic"/>
          <w:lang w:val="it-IT"/>
        </w:rPr>
        <w:t>, consorte della principessa Carlotta e ultimo proprietario della Villa prima della costituzione dell’Ente Villa Carlotta.</w:t>
      </w:r>
    </w:p>
    <w:p w14:paraId="5E3C4F62" w14:textId="77777777" w:rsidR="000D6C1A" w:rsidRPr="000D6C1A" w:rsidRDefault="000D6C1A" w:rsidP="000D6C1A">
      <w:pPr>
        <w:jc w:val="both"/>
        <w:rPr>
          <w:rFonts w:ascii="Century Gothic" w:eastAsia="Century Gothic" w:hAnsi="Century Gothic" w:cs="Century Gothic"/>
          <w:lang w:val="it-IT"/>
        </w:rPr>
      </w:pPr>
      <w:r w:rsidRPr="000D6C1A">
        <w:rPr>
          <w:rFonts w:ascii="Century Gothic" w:eastAsia="Century Gothic" w:hAnsi="Century Gothic" w:cs="Century Gothic"/>
          <w:lang w:val="it-IT"/>
        </w:rPr>
        <w:t xml:space="preserve">La mostra nasce dalla prestigiosa collaborazione con il </w:t>
      </w:r>
      <w:r w:rsidRPr="000D6C1A">
        <w:rPr>
          <w:rFonts w:ascii="Century Gothic" w:eastAsia="Century Gothic" w:hAnsi="Century Gothic" w:cs="Century Gothic"/>
          <w:b/>
          <w:bCs/>
          <w:lang w:val="it-IT"/>
        </w:rPr>
        <w:t xml:space="preserve">Meininger </w:t>
      </w:r>
      <w:proofErr w:type="spellStart"/>
      <w:r w:rsidRPr="000D6C1A">
        <w:rPr>
          <w:rFonts w:ascii="Century Gothic" w:eastAsia="Century Gothic" w:hAnsi="Century Gothic" w:cs="Century Gothic"/>
          <w:b/>
          <w:bCs/>
          <w:lang w:val="it-IT"/>
        </w:rPr>
        <w:t>Museen</w:t>
      </w:r>
      <w:proofErr w:type="spellEnd"/>
      <w:r w:rsidRPr="000D6C1A">
        <w:rPr>
          <w:rFonts w:ascii="Century Gothic" w:eastAsia="Century Gothic" w:hAnsi="Century Gothic" w:cs="Century Gothic"/>
          <w:b/>
          <w:bCs/>
          <w:lang w:val="it-IT"/>
        </w:rPr>
        <w:t xml:space="preserve">, </w:t>
      </w:r>
      <w:proofErr w:type="spellStart"/>
      <w:r w:rsidRPr="000D6C1A">
        <w:rPr>
          <w:rFonts w:ascii="Century Gothic" w:eastAsia="Century Gothic" w:hAnsi="Century Gothic" w:cs="Century Gothic"/>
          <w:b/>
          <w:bCs/>
          <w:lang w:val="it-IT"/>
        </w:rPr>
        <w:t>Kulturstiftung</w:t>
      </w:r>
      <w:proofErr w:type="spellEnd"/>
      <w:r w:rsidRPr="000D6C1A">
        <w:rPr>
          <w:rFonts w:ascii="Century Gothic" w:eastAsia="Century Gothic" w:hAnsi="Century Gothic" w:cs="Century Gothic"/>
          <w:b/>
          <w:bCs/>
          <w:lang w:val="it-IT"/>
        </w:rPr>
        <w:t xml:space="preserve"> </w:t>
      </w:r>
      <w:proofErr w:type="spellStart"/>
      <w:r w:rsidRPr="000D6C1A">
        <w:rPr>
          <w:rFonts w:ascii="Century Gothic" w:eastAsia="Century Gothic" w:hAnsi="Century Gothic" w:cs="Century Gothic"/>
          <w:b/>
          <w:bCs/>
          <w:lang w:val="it-IT"/>
        </w:rPr>
        <w:t>Meiningen</w:t>
      </w:r>
      <w:proofErr w:type="spellEnd"/>
      <w:r w:rsidRPr="000D6C1A">
        <w:rPr>
          <w:rFonts w:ascii="Century Gothic" w:eastAsia="Century Gothic" w:hAnsi="Century Gothic" w:cs="Century Gothic"/>
          <w:b/>
          <w:bCs/>
          <w:lang w:val="it-IT"/>
        </w:rPr>
        <w:t xml:space="preserve">-Eisenach, Schloss </w:t>
      </w:r>
      <w:proofErr w:type="spellStart"/>
      <w:r w:rsidRPr="000D6C1A">
        <w:rPr>
          <w:rFonts w:ascii="Century Gothic" w:eastAsia="Century Gothic" w:hAnsi="Century Gothic" w:cs="Century Gothic"/>
          <w:b/>
          <w:bCs/>
          <w:lang w:val="it-IT"/>
        </w:rPr>
        <w:t>Elisabethenburg</w:t>
      </w:r>
      <w:proofErr w:type="spellEnd"/>
      <w:r w:rsidRPr="000D6C1A">
        <w:rPr>
          <w:rFonts w:ascii="Century Gothic" w:eastAsia="Century Gothic" w:hAnsi="Century Gothic" w:cs="Century Gothic"/>
          <w:b/>
          <w:bCs/>
          <w:lang w:val="it-IT"/>
        </w:rPr>
        <w:t xml:space="preserve">, </w:t>
      </w:r>
      <w:r w:rsidRPr="000D6C1A">
        <w:rPr>
          <w:rFonts w:ascii="Century Gothic" w:eastAsia="Century Gothic" w:hAnsi="Century Gothic" w:cs="Century Gothic"/>
          <w:lang w:val="it-IT"/>
        </w:rPr>
        <w:t>con le</w:t>
      </w:r>
      <w:r w:rsidRPr="000D6C1A">
        <w:rPr>
          <w:rFonts w:ascii="Century Gothic" w:eastAsia="Century Gothic" w:hAnsi="Century Gothic" w:cs="Century Gothic"/>
          <w:b/>
          <w:bCs/>
          <w:lang w:val="it-IT"/>
        </w:rPr>
        <w:t xml:space="preserve"> Royal </w:t>
      </w:r>
      <w:proofErr w:type="spellStart"/>
      <w:r w:rsidRPr="000D6C1A">
        <w:rPr>
          <w:rFonts w:ascii="Century Gothic" w:eastAsia="Century Gothic" w:hAnsi="Century Gothic" w:cs="Century Gothic"/>
          <w:b/>
          <w:bCs/>
          <w:lang w:val="it-IT"/>
        </w:rPr>
        <w:t>Collections</w:t>
      </w:r>
      <w:proofErr w:type="spellEnd"/>
      <w:r w:rsidRPr="000D6C1A">
        <w:rPr>
          <w:rFonts w:ascii="Century Gothic" w:eastAsia="Century Gothic" w:hAnsi="Century Gothic" w:cs="Century Gothic"/>
          <w:b/>
          <w:bCs/>
          <w:lang w:val="it-IT"/>
        </w:rPr>
        <w:t xml:space="preserve"> of the Netherlands </w:t>
      </w:r>
      <w:r w:rsidRPr="000D6C1A">
        <w:rPr>
          <w:rFonts w:ascii="Century Gothic" w:eastAsia="Century Gothic" w:hAnsi="Century Gothic" w:cs="Century Gothic"/>
          <w:lang w:val="it-IT"/>
        </w:rPr>
        <w:t xml:space="preserve">e con la </w:t>
      </w:r>
      <w:r w:rsidRPr="000D6C1A">
        <w:rPr>
          <w:rFonts w:ascii="Century Gothic" w:eastAsia="Century Gothic" w:hAnsi="Century Gothic" w:cs="Century Gothic"/>
          <w:b/>
          <w:bCs/>
          <w:lang w:val="it-IT"/>
        </w:rPr>
        <w:t>Fondazione Marianne</w:t>
      </w:r>
      <w:r w:rsidRPr="000D6C1A">
        <w:rPr>
          <w:rFonts w:ascii="Century Gothic" w:eastAsia="Century Gothic" w:hAnsi="Century Gothic" w:cs="Century Gothic"/>
          <w:lang w:val="it-IT"/>
        </w:rPr>
        <w:t>, istituzioni strettamente legate alla storia e alla vicenda dinastica dei protagonisti dell’esposizione. Il progetto conferma il respiro internazionale dell’iniziativa e le collaborazioni culturali con importanti realtà museali italiane ed europee.</w:t>
      </w:r>
    </w:p>
    <w:p w14:paraId="4ABE4462" w14:textId="77777777" w:rsidR="000D6C1A" w:rsidRPr="000D6C1A" w:rsidRDefault="000D6C1A" w:rsidP="000D6C1A">
      <w:pPr>
        <w:jc w:val="both"/>
        <w:rPr>
          <w:rFonts w:ascii="Century Gothic" w:eastAsia="Century Gothic" w:hAnsi="Century Gothic" w:cs="Century Gothic"/>
          <w:lang w:val="it-IT"/>
        </w:rPr>
      </w:pPr>
      <w:r w:rsidRPr="000D6C1A">
        <w:rPr>
          <w:rFonts w:ascii="Century Gothic" w:eastAsia="Century Gothic" w:hAnsi="Century Gothic" w:cs="Century Gothic"/>
          <w:lang w:val="it-IT"/>
        </w:rPr>
        <w:t xml:space="preserve">Il percorso espositivo riunisce </w:t>
      </w:r>
      <w:r w:rsidRPr="000D6C1A">
        <w:rPr>
          <w:rFonts w:ascii="Century Gothic" w:eastAsia="Century Gothic" w:hAnsi="Century Gothic" w:cs="Century Gothic"/>
          <w:b/>
          <w:bCs/>
          <w:lang w:val="it-IT"/>
        </w:rPr>
        <w:t>dipinti, sculture e documenti</w:t>
      </w:r>
      <w:r w:rsidRPr="000D6C1A">
        <w:rPr>
          <w:rFonts w:ascii="Century Gothic" w:eastAsia="Century Gothic" w:hAnsi="Century Gothic" w:cs="Century Gothic"/>
          <w:lang w:val="it-IT"/>
        </w:rPr>
        <w:t xml:space="preserve"> dell’epoca di Giorgio II conservati nel Museo di Villa Carlotta, ai quali si aggiungono materiali inediti recentemente entrati nelle collezioni grazie a importanti donazioni da parte dei discendenti della famiglia, nonché prestiti provenienti da collezioni private, fondazioni, musei e prestigiose istituzioni. Tra queste figurano la </w:t>
      </w:r>
      <w:r w:rsidRPr="000D6C1A">
        <w:rPr>
          <w:rFonts w:ascii="Century Gothic" w:eastAsia="Century Gothic" w:hAnsi="Century Gothic" w:cs="Century Gothic"/>
          <w:b/>
          <w:bCs/>
          <w:lang w:val="it-IT"/>
        </w:rPr>
        <w:t>Veneranda Biblioteca Ambrosiana, la Casa Museo Lodovico Pogliaghi – Sacro Monte di Varese, l’Amsterdam Museum, l’</w:t>
      </w:r>
      <w:proofErr w:type="spellStart"/>
      <w:r w:rsidRPr="000D6C1A">
        <w:rPr>
          <w:rFonts w:ascii="Century Gothic" w:eastAsia="Century Gothic" w:hAnsi="Century Gothic" w:cs="Century Gothic"/>
          <w:b/>
          <w:bCs/>
          <w:lang w:val="it-IT"/>
        </w:rPr>
        <w:t>Haags</w:t>
      </w:r>
      <w:proofErr w:type="spellEnd"/>
      <w:r w:rsidRPr="000D6C1A">
        <w:rPr>
          <w:rFonts w:ascii="Century Gothic" w:eastAsia="Century Gothic" w:hAnsi="Century Gothic" w:cs="Century Gothic"/>
          <w:b/>
          <w:bCs/>
          <w:lang w:val="it-IT"/>
        </w:rPr>
        <w:t xml:space="preserve"> </w:t>
      </w:r>
      <w:proofErr w:type="spellStart"/>
      <w:r w:rsidRPr="000D6C1A">
        <w:rPr>
          <w:rFonts w:ascii="Century Gothic" w:eastAsia="Century Gothic" w:hAnsi="Century Gothic" w:cs="Century Gothic"/>
          <w:b/>
          <w:bCs/>
          <w:lang w:val="it-IT"/>
        </w:rPr>
        <w:t>Historisch</w:t>
      </w:r>
      <w:proofErr w:type="spellEnd"/>
      <w:r w:rsidRPr="000D6C1A">
        <w:rPr>
          <w:rFonts w:ascii="Century Gothic" w:eastAsia="Century Gothic" w:hAnsi="Century Gothic" w:cs="Century Gothic"/>
          <w:b/>
          <w:bCs/>
          <w:lang w:val="it-IT"/>
        </w:rPr>
        <w:t xml:space="preserve"> Museum | Rijksmuseum de </w:t>
      </w:r>
      <w:proofErr w:type="spellStart"/>
      <w:r w:rsidRPr="000D6C1A">
        <w:rPr>
          <w:rFonts w:ascii="Century Gothic" w:eastAsia="Century Gothic" w:hAnsi="Century Gothic" w:cs="Century Gothic"/>
          <w:b/>
          <w:bCs/>
          <w:lang w:val="it-IT"/>
        </w:rPr>
        <w:t>Gevangenpoort</w:t>
      </w:r>
      <w:proofErr w:type="spellEnd"/>
      <w:r w:rsidRPr="000D6C1A">
        <w:rPr>
          <w:rFonts w:ascii="Century Gothic" w:eastAsia="Century Gothic" w:hAnsi="Century Gothic" w:cs="Century Gothic"/>
          <w:b/>
          <w:bCs/>
          <w:lang w:val="it-IT"/>
        </w:rPr>
        <w:t xml:space="preserve"> e </w:t>
      </w:r>
      <w:proofErr w:type="spellStart"/>
      <w:r w:rsidRPr="000D6C1A">
        <w:rPr>
          <w:rFonts w:ascii="Century Gothic" w:eastAsia="Century Gothic" w:hAnsi="Century Gothic" w:cs="Century Gothic"/>
          <w:b/>
          <w:bCs/>
          <w:lang w:val="it-IT"/>
        </w:rPr>
        <w:t>Paleis</w:t>
      </w:r>
      <w:proofErr w:type="spellEnd"/>
      <w:r w:rsidRPr="000D6C1A">
        <w:rPr>
          <w:rFonts w:ascii="Century Gothic" w:eastAsia="Century Gothic" w:hAnsi="Century Gothic" w:cs="Century Gothic"/>
          <w:b/>
          <w:bCs/>
          <w:lang w:val="it-IT"/>
        </w:rPr>
        <w:t xml:space="preserve"> Het Loo</w:t>
      </w:r>
      <w:r w:rsidRPr="000D6C1A">
        <w:rPr>
          <w:rFonts w:ascii="Century Gothic" w:eastAsia="Century Gothic" w:hAnsi="Century Gothic" w:cs="Century Gothic"/>
          <w:lang w:val="it-IT"/>
        </w:rPr>
        <w:t>.</w:t>
      </w:r>
    </w:p>
    <w:p w14:paraId="37898B83" w14:textId="1BB1BB83" w:rsidR="00660619" w:rsidRPr="00660619" w:rsidRDefault="000D6C1A" w:rsidP="00984B35">
      <w:pPr>
        <w:jc w:val="both"/>
        <w:rPr>
          <w:rFonts w:ascii="Century Gothic" w:eastAsia="Century Gothic" w:hAnsi="Century Gothic" w:cs="Century Gothic"/>
          <w:lang w:val="it-IT"/>
        </w:rPr>
      </w:pPr>
      <w:r w:rsidRPr="000D6C1A">
        <w:rPr>
          <w:rFonts w:ascii="Century Gothic" w:eastAsia="Century Gothic" w:hAnsi="Century Gothic" w:cs="Century Gothic"/>
          <w:lang w:val="it-IT"/>
        </w:rPr>
        <w:t xml:space="preserve">L’esposizione è realizzata </w:t>
      </w:r>
      <w:r w:rsidRPr="000D6C1A">
        <w:rPr>
          <w:rFonts w:ascii="Century Gothic" w:eastAsia="Century Gothic" w:hAnsi="Century Gothic" w:cs="Century Gothic"/>
          <w:b/>
          <w:bCs/>
          <w:lang w:val="it-IT"/>
        </w:rPr>
        <w:t xml:space="preserve">con il patrocinio </w:t>
      </w:r>
      <w:r w:rsidRPr="003F2C9A">
        <w:rPr>
          <w:rFonts w:ascii="Century Gothic" w:eastAsia="Century Gothic" w:hAnsi="Century Gothic" w:cs="Century Gothic"/>
          <w:lang w:val="it-IT"/>
        </w:rPr>
        <w:t>d</w:t>
      </w:r>
      <w:r w:rsidR="003F2C9A" w:rsidRPr="003F2C9A">
        <w:rPr>
          <w:rFonts w:ascii="Century Gothic" w:eastAsia="Century Gothic" w:hAnsi="Century Gothic" w:cs="Century Gothic"/>
          <w:lang w:val="it-IT"/>
        </w:rPr>
        <w:t>el</w:t>
      </w:r>
      <w:r w:rsidR="003F2C9A">
        <w:rPr>
          <w:rFonts w:ascii="Century Gothic" w:eastAsia="Century Gothic" w:hAnsi="Century Gothic" w:cs="Century Gothic"/>
          <w:lang w:val="it-IT"/>
        </w:rPr>
        <w:t xml:space="preserve"> Ministero della Cultura,</w:t>
      </w:r>
      <w:r w:rsidRPr="000D6C1A">
        <w:rPr>
          <w:rFonts w:ascii="Century Gothic" w:eastAsia="Century Gothic" w:hAnsi="Century Gothic" w:cs="Century Gothic"/>
          <w:lang w:val="it-IT"/>
        </w:rPr>
        <w:t xml:space="preserve"> Regione Lombardia, Provincia di Como, Camera di Commercio di Como-Lecco, Comune di Tremezzina, Consolato Generale della Repubblica Federale di Germania a Milano, Ambasciata e </w:t>
      </w:r>
      <w:r w:rsidRPr="000D6C1A">
        <w:rPr>
          <w:rFonts w:ascii="Century Gothic" w:eastAsia="Century Gothic" w:hAnsi="Century Gothic" w:cs="Century Gothic"/>
          <w:lang w:val="it-IT"/>
        </w:rPr>
        <w:lastRenderedPageBreak/>
        <w:t xml:space="preserve">Consolato del Regno dei Paesi Bassi, Fondazione dei Castelli e dei Giardini della Turingia, Fondazione Marianne, Meininger </w:t>
      </w:r>
      <w:proofErr w:type="spellStart"/>
      <w:r w:rsidRPr="000D6C1A">
        <w:rPr>
          <w:rFonts w:ascii="Century Gothic" w:eastAsia="Century Gothic" w:hAnsi="Century Gothic" w:cs="Century Gothic"/>
          <w:lang w:val="it-IT"/>
        </w:rPr>
        <w:t>Museen</w:t>
      </w:r>
      <w:proofErr w:type="spellEnd"/>
      <w:r w:rsidRPr="000D6C1A">
        <w:rPr>
          <w:rFonts w:ascii="Century Gothic" w:eastAsia="Century Gothic" w:hAnsi="Century Gothic" w:cs="Century Gothic"/>
          <w:lang w:val="it-IT"/>
        </w:rPr>
        <w:t xml:space="preserve">, </w:t>
      </w:r>
      <w:proofErr w:type="spellStart"/>
      <w:r w:rsidRPr="000D6C1A">
        <w:rPr>
          <w:rFonts w:ascii="Century Gothic" w:eastAsia="Century Gothic" w:hAnsi="Century Gothic" w:cs="Century Gothic"/>
          <w:lang w:val="it-IT"/>
        </w:rPr>
        <w:t>Kulturstiftung</w:t>
      </w:r>
      <w:proofErr w:type="spellEnd"/>
      <w:r w:rsidRPr="000D6C1A">
        <w:rPr>
          <w:rFonts w:ascii="Century Gothic" w:eastAsia="Century Gothic" w:hAnsi="Century Gothic" w:cs="Century Gothic"/>
          <w:lang w:val="it-IT"/>
        </w:rPr>
        <w:t xml:space="preserve"> </w:t>
      </w:r>
      <w:proofErr w:type="spellStart"/>
      <w:r w:rsidRPr="000D6C1A">
        <w:rPr>
          <w:rFonts w:ascii="Century Gothic" w:eastAsia="Century Gothic" w:hAnsi="Century Gothic" w:cs="Century Gothic"/>
          <w:lang w:val="it-IT"/>
        </w:rPr>
        <w:t>Meiningen</w:t>
      </w:r>
      <w:proofErr w:type="spellEnd"/>
      <w:r w:rsidRPr="000D6C1A">
        <w:rPr>
          <w:rFonts w:ascii="Century Gothic" w:eastAsia="Century Gothic" w:hAnsi="Century Gothic" w:cs="Century Gothic"/>
          <w:lang w:val="it-IT"/>
        </w:rPr>
        <w:t xml:space="preserve">-Eisenach, Schloss </w:t>
      </w:r>
      <w:proofErr w:type="spellStart"/>
      <w:r w:rsidRPr="000D6C1A">
        <w:rPr>
          <w:rFonts w:ascii="Century Gothic" w:eastAsia="Century Gothic" w:hAnsi="Century Gothic" w:cs="Century Gothic"/>
          <w:lang w:val="it-IT"/>
        </w:rPr>
        <w:t>Elisabethenburg</w:t>
      </w:r>
      <w:proofErr w:type="spellEnd"/>
      <w:r w:rsidRPr="000D6C1A">
        <w:rPr>
          <w:rFonts w:ascii="Century Gothic" w:eastAsia="Century Gothic" w:hAnsi="Century Gothic" w:cs="Century Gothic"/>
          <w:lang w:val="it-IT"/>
        </w:rPr>
        <w:t xml:space="preserve"> e Royal </w:t>
      </w:r>
      <w:proofErr w:type="spellStart"/>
      <w:r w:rsidRPr="000D6C1A">
        <w:rPr>
          <w:rFonts w:ascii="Century Gothic" w:eastAsia="Century Gothic" w:hAnsi="Century Gothic" w:cs="Century Gothic"/>
          <w:lang w:val="it-IT"/>
        </w:rPr>
        <w:t>Collections</w:t>
      </w:r>
      <w:proofErr w:type="spellEnd"/>
      <w:r w:rsidRPr="000D6C1A">
        <w:rPr>
          <w:rFonts w:ascii="Century Gothic" w:eastAsia="Century Gothic" w:hAnsi="Century Gothic" w:cs="Century Gothic"/>
          <w:lang w:val="it-IT"/>
        </w:rPr>
        <w:t xml:space="preserve"> of the Netherlands.</w:t>
      </w:r>
    </w:p>
    <w:p w14:paraId="0B2FDF83" w14:textId="77777777" w:rsidR="00C870EE" w:rsidRPr="00C870EE" w:rsidRDefault="00C870EE" w:rsidP="00C870EE">
      <w:pPr>
        <w:jc w:val="both"/>
        <w:rPr>
          <w:rFonts w:ascii="Century Gothic" w:eastAsia="Century Gothic" w:hAnsi="Century Gothic" w:cs="Century Gothic"/>
          <w:b/>
          <w:bCs/>
          <w:i/>
          <w:iCs/>
          <w:lang w:val="it-IT"/>
        </w:rPr>
      </w:pPr>
      <w:r w:rsidRPr="00C870EE">
        <w:rPr>
          <w:rFonts w:ascii="Century Gothic" w:eastAsia="Century Gothic" w:hAnsi="Century Gothic" w:cs="Century Gothic"/>
          <w:i/>
          <w:iCs/>
          <w:lang w:val="it-IT"/>
        </w:rPr>
        <w:t xml:space="preserve">«La mostra dedicata al bicentenario della nascita del duca Giorgio II ha offerto l’occasione per rinnovare e arricchire il percorso museale nelle sale adiacenti alla Grande Galleria. Il riallestimento ha permesso di destinare una nuova sala alle collezioni di arte applicata e di introdurre strumenti di coinvolgimento pensati per il pubblico più giovane», </w:t>
      </w:r>
      <w:r w:rsidRPr="00C870EE">
        <w:rPr>
          <w:rFonts w:ascii="Century Gothic" w:eastAsia="Century Gothic" w:hAnsi="Century Gothic" w:cs="Century Gothic"/>
          <w:b/>
          <w:bCs/>
          <w:i/>
          <w:iCs/>
          <w:lang w:val="it-IT"/>
        </w:rPr>
        <w:t>dichiara Maria Angela Previtera, direttrice di Villa Carlotta.</w:t>
      </w:r>
    </w:p>
    <w:p w14:paraId="469E6003" w14:textId="77777777" w:rsidR="00C870EE" w:rsidRPr="00C870EE" w:rsidRDefault="00C870EE" w:rsidP="00C870EE">
      <w:pPr>
        <w:jc w:val="both"/>
        <w:rPr>
          <w:rFonts w:ascii="Century Gothic" w:eastAsia="Century Gothic" w:hAnsi="Century Gothic" w:cs="Century Gothic"/>
          <w:lang w:val="it-IT"/>
        </w:rPr>
      </w:pPr>
      <w:r w:rsidRPr="00C870EE">
        <w:rPr>
          <w:rFonts w:ascii="Century Gothic" w:eastAsia="Century Gothic" w:hAnsi="Century Gothic" w:cs="Century Gothic"/>
          <w:lang w:val="it-IT"/>
        </w:rPr>
        <w:t>L’intervento amplia il percorso permanente del Museo e consente al pubblico di ammirare collezioni e suppellettili appartenute al duca Giorgio II di Sassonia-</w:t>
      </w:r>
      <w:proofErr w:type="spellStart"/>
      <w:r w:rsidRPr="00C870EE">
        <w:rPr>
          <w:rFonts w:ascii="Century Gothic" w:eastAsia="Century Gothic" w:hAnsi="Century Gothic" w:cs="Century Gothic"/>
          <w:lang w:val="it-IT"/>
        </w:rPr>
        <w:t>Meiningen</w:t>
      </w:r>
      <w:proofErr w:type="spellEnd"/>
      <w:r w:rsidRPr="00C870EE">
        <w:rPr>
          <w:rFonts w:ascii="Century Gothic" w:eastAsia="Century Gothic" w:hAnsi="Century Gothic" w:cs="Century Gothic"/>
          <w:lang w:val="it-IT"/>
        </w:rPr>
        <w:t xml:space="preserve">, tra cui preziose </w:t>
      </w:r>
      <w:r w:rsidRPr="00C870EE">
        <w:rPr>
          <w:rFonts w:ascii="Century Gothic" w:eastAsia="Century Gothic" w:hAnsi="Century Gothic" w:cs="Century Gothic"/>
          <w:b/>
          <w:bCs/>
          <w:lang w:val="it-IT"/>
        </w:rPr>
        <w:t>ceramiche, vetri e argenti,</w:t>
      </w:r>
      <w:r w:rsidRPr="00C870EE">
        <w:rPr>
          <w:rFonts w:ascii="Century Gothic" w:eastAsia="Century Gothic" w:hAnsi="Century Gothic" w:cs="Century Gothic"/>
          <w:lang w:val="it-IT"/>
        </w:rPr>
        <w:t xml:space="preserve"> testimonianza di un patrimonio profondamente legato all’identità europea di Villa Carlotta.</w:t>
      </w:r>
    </w:p>
    <w:p w14:paraId="434D3EB4" w14:textId="420B7482" w:rsidR="003D1CC1" w:rsidRPr="003D1CC1" w:rsidRDefault="003D1CC1" w:rsidP="003D1CC1">
      <w:pPr>
        <w:jc w:val="both"/>
        <w:rPr>
          <w:rFonts w:ascii="Century Gothic" w:hAnsi="Century Gothic" w:cs="Times New Roman"/>
          <w:lang w:val="it-IT"/>
        </w:rPr>
      </w:pPr>
      <w:r w:rsidRPr="003D1CC1">
        <w:rPr>
          <w:rFonts w:ascii="Century Gothic" w:hAnsi="Century Gothic" w:cs="Times New Roman"/>
          <w:lang w:val="it-IT"/>
        </w:rPr>
        <w:t>Particolare rilievo nel racconto sarà riservato a Marianna d’Orange-Nassau, figlia del re Guglielmo I dei Paesi Bassi, che, a seguito del divorzio da Alberto di Prussia, visse un’esistenza libera e indipendente in Italia, raccogliendo una vasta collezione di capolavori artistici. Fu lei a ribattezzare la residenza «Villa Carlotta», in onore della figlia, che la ricevette in dono nel 1850, in occasione del suo matrimonio con il duca Giorgio II di Sassonia-</w:t>
      </w:r>
      <w:proofErr w:type="spellStart"/>
      <w:r w:rsidRPr="003D1CC1">
        <w:rPr>
          <w:rFonts w:ascii="Century Gothic" w:hAnsi="Century Gothic" w:cs="Times New Roman"/>
          <w:lang w:val="it-IT"/>
        </w:rPr>
        <w:t>Meiningen</w:t>
      </w:r>
      <w:proofErr w:type="spellEnd"/>
      <w:r w:rsidRPr="003D1CC1">
        <w:rPr>
          <w:rFonts w:ascii="Century Gothic" w:hAnsi="Century Gothic" w:cs="Times New Roman"/>
          <w:lang w:val="it-IT"/>
        </w:rPr>
        <w:t>.</w:t>
      </w:r>
    </w:p>
    <w:p w14:paraId="056B5EB4" w14:textId="77777777" w:rsidR="003D1CC1" w:rsidRPr="003D1CC1" w:rsidRDefault="003D1CC1" w:rsidP="003D1CC1">
      <w:pPr>
        <w:jc w:val="both"/>
        <w:rPr>
          <w:rFonts w:ascii="Century Gothic" w:hAnsi="Century Gothic" w:cs="Times New Roman"/>
          <w:b/>
          <w:bCs/>
          <w:lang w:val="it-IT"/>
        </w:rPr>
      </w:pPr>
      <w:r w:rsidRPr="003D1CC1">
        <w:rPr>
          <w:rFonts w:ascii="Century Gothic" w:hAnsi="Century Gothic" w:cs="Times New Roman"/>
          <w:lang w:val="it-IT"/>
        </w:rPr>
        <w:t xml:space="preserve">Quest’ultimo, soprannominato «il duca del teatro», contribuì in modo significativo al rinnovamento della scena teatrale europea. La sua compagnia, i Meininger, era nota in tutta Europa per la cura delle rappresentazioni, delle scenografie e dei costumi. Giorgio II fu inoltre un grande appassionato e cultore della musica, amico di </w:t>
      </w:r>
      <w:r w:rsidRPr="003D1CC1">
        <w:rPr>
          <w:rFonts w:ascii="Century Gothic" w:hAnsi="Century Gothic" w:cs="Times New Roman"/>
          <w:b/>
          <w:bCs/>
          <w:lang w:val="it-IT"/>
        </w:rPr>
        <w:t>Franz Liszt e Johannes Brahms.</w:t>
      </w:r>
    </w:p>
    <w:p w14:paraId="031CD4AB" w14:textId="0A7ADF3C" w:rsidR="003D1CC1" w:rsidRPr="003D1CC1" w:rsidRDefault="003D1CC1" w:rsidP="003D1CC1">
      <w:pPr>
        <w:jc w:val="both"/>
        <w:rPr>
          <w:rFonts w:ascii="Century Gothic" w:hAnsi="Century Gothic" w:cs="Times New Roman"/>
          <w:lang w:val="it-IT"/>
        </w:rPr>
      </w:pPr>
      <w:r w:rsidRPr="003D1CC1">
        <w:rPr>
          <w:rFonts w:ascii="Century Gothic" w:hAnsi="Century Gothic" w:cs="Times New Roman"/>
          <w:lang w:val="it-IT"/>
        </w:rPr>
        <w:t>Il duca impresse anche un significativo mutamento alla configurazione della Villa, del giardino e delle sue raccolte. Sotto la sua direzione, artisti e decoratori intervennero negli ambienti della residenza, arricchendoli con arredi e apparati decorativi, mentre le collezioni botaniche furono ampliate e il parco profondamente trasformato grazie al contributo di rinomati giardinieri di corte.</w:t>
      </w:r>
    </w:p>
    <w:p w14:paraId="512F0164" w14:textId="60818317" w:rsidR="00CC216C" w:rsidRDefault="001A5EF4" w:rsidP="00C324CE">
      <w:pPr>
        <w:jc w:val="both"/>
        <w:rPr>
          <w:rFonts w:ascii="Century Gothic" w:hAnsi="Century Gothic" w:cs="Times New Roman"/>
        </w:rPr>
      </w:pPr>
      <w:r w:rsidRPr="00C870EE">
        <w:rPr>
          <w:rFonts w:ascii="Century Gothic" w:hAnsi="Century Gothic" w:cs="Times New Roman"/>
        </w:rPr>
        <w:t>Completano l’esposizione</w:t>
      </w:r>
      <w:r w:rsidR="00E87EBE" w:rsidRPr="00C870EE">
        <w:rPr>
          <w:rFonts w:ascii="Century Gothic" w:hAnsi="Century Gothic" w:cs="Times New Roman"/>
        </w:rPr>
        <w:t xml:space="preserve"> </w:t>
      </w:r>
      <w:r w:rsidR="00E87EBE" w:rsidRPr="00C870EE">
        <w:rPr>
          <w:rFonts w:ascii="Century Gothic" w:hAnsi="Century Gothic" w:cs="Times New Roman"/>
          <w:b/>
          <w:bCs/>
        </w:rPr>
        <w:t>documenti e fotografie d’epoca, oltre ai progetti del parco di Villa Carlotta</w:t>
      </w:r>
      <w:r w:rsidR="00E87EBE" w:rsidRPr="00C870EE">
        <w:rPr>
          <w:rFonts w:ascii="Century Gothic" w:hAnsi="Century Gothic" w:cs="Times New Roman"/>
        </w:rPr>
        <w:t>, rafforzando la sinergia tra giardino e museo, intesa come un sistema integrato capace di offrire al pubblico un’esperienza culturale coerente e articolata.</w:t>
      </w:r>
      <w:r w:rsidR="00FB67BC">
        <w:rPr>
          <w:rFonts w:ascii="Century Gothic" w:hAnsi="Century Gothic" w:cs="Times New Roman"/>
        </w:rPr>
        <w:t xml:space="preserve"> </w:t>
      </w:r>
    </w:p>
    <w:p w14:paraId="2E79652B" w14:textId="464B2707" w:rsidR="001D11B9" w:rsidRDefault="00C04164" w:rsidP="00C324CE">
      <w:pPr>
        <w:jc w:val="both"/>
        <w:rPr>
          <w:rFonts w:ascii="Century Gothic" w:hAnsi="Century Gothic" w:cs="Times New Roman"/>
        </w:rPr>
      </w:pPr>
      <w:r>
        <w:rPr>
          <w:rFonts w:ascii="Century Gothic" w:eastAsia="Century Gothic" w:hAnsi="Century Gothic" w:cs="Century Gothic"/>
        </w:rPr>
        <w:t>La mostra mette in luce gli</w:t>
      </w:r>
      <w:r w:rsidR="00E87EBE" w:rsidRPr="00FB67BC">
        <w:rPr>
          <w:rFonts w:ascii="Century Gothic" w:hAnsi="Century Gothic" w:cs="Times New Roman"/>
        </w:rPr>
        <w:t xml:space="preserve"> </w:t>
      </w:r>
      <w:r w:rsidR="00E87EBE" w:rsidRPr="009F0162">
        <w:rPr>
          <w:rFonts w:ascii="Century Gothic" w:hAnsi="Century Gothic" w:cs="Times New Roman"/>
          <w:b/>
          <w:bCs/>
        </w:rPr>
        <w:t xml:space="preserve">ospiti illustri </w:t>
      </w:r>
      <w:r w:rsidR="00E87EBE" w:rsidRPr="00FB67BC">
        <w:rPr>
          <w:rFonts w:ascii="Century Gothic" w:hAnsi="Century Gothic" w:cs="Times New Roman"/>
        </w:rPr>
        <w:t>che hanno frequentato la Villa</w:t>
      </w:r>
      <w:r w:rsidR="00E87EBE">
        <w:rPr>
          <w:rFonts w:ascii="Century Gothic" w:hAnsi="Century Gothic" w:cs="Times New Roman"/>
        </w:rPr>
        <w:t xml:space="preserve">, il cui passaggio è </w:t>
      </w:r>
      <w:r w:rsidR="00E87EBE" w:rsidRPr="00C93B1E">
        <w:rPr>
          <w:rFonts w:ascii="Century Gothic" w:hAnsi="Century Gothic" w:cs="Times New Roman"/>
        </w:rPr>
        <w:t>testimoniat</w:t>
      </w:r>
      <w:r w:rsidR="00E87EBE">
        <w:rPr>
          <w:rFonts w:ascii="Century Gothic" w:hAnsi="Century Gothic" w:cs="Times New Roman"/>
        </w:rPr>
        <w:t xml:space="preserve">o nei </w:t>
      </w:r>
      <w:r w:rsidR="00E87EBE" w:rsidRPr="00C93B1E">
        <w:rPr>
          <w:rFonts w:ascii="Century Gothic" w:hAnsi="Century Gothic" w:cs="Times New Roman"/>
        </w:rPr>
        <w:t>libri firme compilati a partire dal 1843.</w:t>
      </w:r>
      <w:r w:rsidR="001D11B9">
        <w:rPr>
          <w:rFonts w:ascii="Century Gothic" w:hAnsi="Century Gothic" w:cs="Times New Roman"/>
        </w:rPr>
        <w:t xml:space="preserve"> T</w:t>
      </w:r>
      <w:r w:rsidR="001D11B9" w:rsidRPr="001D11B9">
        <w:rPr>
          <w:rFonts w:ascii="Century Gothic" w:hAnsi="Century Gothic" w:cs="Times New Roman"/>
        </w:rPr>
        <w:t xml:space="preserve">ra i nomi più celebri figurano </w:t>
      </w:r>
      <w:r w:rsidR="00382F2E">
        <w:rPr>
          <w:rFonts w:ascii="Century Gothic" w:hAnsi="Century Gothic" w:cs="Times New Roman"/>
        </w:rPr>
        <w:t xml:space="preserve">la celebre scrittrice e saggista </w:t>
      </w:r>
      <w:r w:rsidR="00382F2E" w:rsidRPr="00382F2E">
        <w:rPr>
          <w:rFonts w:ascii="Century Gothic" w:hAnsi="Century Gothic" w:cs="Times New Roman"/>
          <w:b/>
          <w:bCs/>
        </w:rPr>
        <w:t xml:space="preserve">Mary Shelley </w:t>
      </w:r>
      <w:r w:rsidR="00382F2E" w:rsidRPr="00096D5C">
        <w:rPr>
          <w:rFonts w:ascii="Century Gothic" w:hAnsi="Century Gothic" w:cs="Times New Roman"/>
        </w:rPr>
        <w:t xml:space="preserve">(1840), </w:t>
      </w:r>
      <w:r w:rsidR="001D11B9" w:rsidRPr="001D11B9">
        <w:rPr>
          <w:rFonts w:ascii="Century Gothic" w:hAnsi="Century Gothic" w:cs="Times New Roman"/>
        </w:rPr>
        <w:t xml:space="preserve">il </w:t>
      </w:r>
      <w:r w:rsidR="00BB5F61">
        <w:rPr>
          <w:rFonts w:ascii="Century Gothic" w:hAnsi="Century Gothic" w:cs="Times New Roman"/>
        </w:rPr>
        <w:t>generale e governatore del Regno Lombardo-Veneto</w:t>
      </w:r>
      <w:r w:rsidR="001D11B9" w:rsidRPr="001D11B9">
        <w:rPr>
          <w:rFonts w:ascii="Century Gothic" w:hAnsi="Century Gothic" w:cs="Times New Roman"/>
        </w:rPr>
        <w:t xml:space="preserve"> </w:t>
      </w:r>
      <w:r w:rsidR="00BB5F61" w:rsidRPr="00BB5F61">
        <w:rPr>
          <w:rFonts w:ascii="Century Gothic" w:hAnsi="Century Gothic" w:cs="Times New Roman"/>
          <w:b/>
          <w:bCs/>
        </w:rPr>
        <w:t xml:space="preserve">Josep </w:t>
      </w:r>
      <w:r w:rsidR="001D11B9" w:rsidRPr="001D11B9">
        <w:rPr>
          <w:rFonts w:ascii="Century Gothic" w:hAnsi="Century Gothic" w:cs="Times New Roman"/>
          <w:b/>
          <w:bCs/>
        </w:rPr>
        <w:t>Radetzky</w:t>
      </w:r>
      <w:r w:rsidR="00EC522F">
        <w:rPr>
          <w:rFonts w:ascii="Century Gothic" w:hAnsi="Century Gothic" w:cs="Times New Roman"/>
          <w:b/>
          <w:bCs/>
        </w:rPr>
        <w:t xml:space="preserve"> </w:t>
      </w:r>
      <w:r w:rsidR="00EC522F" w:rsidRPr="00096D5C">
        <w:rPr>
          <w:rFonts w:ascii="Century Gothic" w:hAnsi="Century Gothic" w:cs="Times New Roman"/>
        </w:rPr>
        <w:t>(1846)</w:t>
      </w:r>
      <w:r w:rsidR="001D11B9" w:rsidRPr="00096D5C">
        <w:rPr>
          <w:rFonts w:ascii="Century Gothic" w:hAnsi="Century Gothic" w:cs="Times New Roman"/>
        </w:rPr>
        <w:t>,</w:t>
      </w:r>
      <w:r w:rsidR="001D11B9" w:rsidRPr="001D11B9">
        <w:rPr>
          <w:rFonts w:ascii="Century Gothic" w:hAnsi="Century Gothic" w:cs="Times New Roman"/>
        </w:rPr>
        <w:t xml:space="preserve"> </w:t>
      </w:r>
      <w:r w:rsidR="00382F2E">
        <w:rPr>
          <w:rFonts w:ascii="Century Gothic" w:hAnsi="Century Gothic" w:cs="Times New Roman"/>
        </w:rPr>
        <w:t xml:space="preserve">la Regina dei Paesi Bassi </w:t>
      </w:r>
      <w:r w:rsidR="001D11B9" w:rsidRPr="001D11B9">
        <w:rPr>
          <w:rFonts w:ascii="Century Gothic" w:hAnsi="Century Gothic" w:cs="Times New Roman"/>
          <w:b/>
          <w:bCs/>
        </w:rPr>
        <w:t>Anna Pavlovna Romanova</w:t>
      </w:r>
      <w:r w:rsidR="00382F2E">
        <w:rPr>
          <w:rFonts w:ascii="Century Gothic" w:hAnsi="Century Gothic" w:cs="Times New Roman"/>
          <w:b/>
          <w:bCs/>
        </w:rPr>
        <w:t xml:space="preserve"> </w:t>
      </w:r>
      <w:r w:rsidR="00382F2E" w:rsidRPr="00096D5C">
        <w:rPr>
          <w:rFonts w:ascii="Century Gothic" w:hAnsi="Century Gothic" w:cs="Times New Roman"/>
        </w:rPr>
        <w:t>(1846)</w:t>
      </w:r>
      <w:r w:rsidR="001D11B9" w:rsidRPr="00096D5C">
        <w:rPr>
          <w:rFonts w:ascii="Century Gothic" w:hAnsi="Century Gothic" w:cs="Times New Roman"/>
        </w:rPr>
        <w:t>,</w:t>
      </w:r>
      <w:r w:rsidR="001D11B9" w:rsidRPr="001D11B9">
        <w:rPr>
          <w:rFonts w:ascii="Century Gothic" w:hAnsi="Century Gothic" w:cs="Times New Roman"/>
        </w:rPr>
        <w:t xml:space="preserve"> </w:t>
      </w:r>
      <w:r w:rsidR="00096D5C">
        <w:rPr>
          <w:rFonts w:ascii="Century Gothic" w:hAnsi="Century Gothic" w:cs="Times New Roman"/>
        </w:rPr>
        <w:t xml:space="preserve">il rinomato editore musicale e compositore </w:t>
      </w:r>
      <w:r w:rsidR="00096D5C" w:rsidRPr="00096D5C">
        <w:rPr>
          <w:rFonts w:ascii="Century Gothic" w:hAnsi="Century Gothic" w:cs="Times New Roman"/>
          <w:b/>
          <w:bCs/>
        </w:rPr>
        <w:t xml:space="preserve">Giulio Ricordi </w:t>
      </w:r>
      <w:r w:rsidR="00096D5C">
        <w:rPr>
          <w:rFonts w:ascii="Century Gothic" w:hAnsi="Century Gothic" w:cs="Times New Roman"/>
        </w:rPr>
        <w:t xml:space="preserve">(1854), </w:t>
      </w:r>
      <w:r w:rsidR="001D11B9" w:rsidRPr="001D11B9">
        <w:rPr>
          <w:rFonts w:ascii="Century Gothic" w:hAnsi="Century Gothic" w:cs="Times New Roman"/>
        </w:rPr>
        <w:t xml:space="preserve">il futuro re d'Italia </w:t>
      </w:r>
      <w:r w:rsidR="001D11B9" w:rsidRPr="001D11B9">
        <w:rPr>
          <w:rFonts w:ascii="Century Gothic" w:hAnsi="Century Gothic" w:cs="Times New Roman"/>
          <w:b/>
          <w:bCs/>
        </w:rPr>
        <w:t>Umberto di Savoia</w:t>
      </w:r>
      <w:r w:rsidR="0079738B">
        <w:rPr>
          <w:rFonts w:ascii="Century Gothic" w:hAnsi="Century Gothic" w:cs="Times New Roman"/>
          <w:b/>
          <w:bCs/>
        </w:rPr>
        <w:t xml:space="preserve"> </w:t>
      </w:r>
      <w:r w:rsidR="0079738B" w:rsidRPr="00096D5C">
        <w:rPr>
          <w:rFonts w:ascii="Century Gothic" w:hAnsi="Century Gothic" w:cs="Times New Roman"/>
        </w:rPr>
        <w:t>(1860)</w:t>
      </w:r>
      <w:r w:rsidR="001D11B9" w:rsidRPr="00096D5C">
        <w:rPr>
          <w:rFonts w:ascii="Century Gothic" w:hAnsi="Century Gothic" w:cs="Times New Roman"/>
        </w:rPr>
        <w:t>,</w:t>
      </w:r>
      <w:r w:rsidR="001D11B9" w:rsidRPr="001D11B9">
        <w:rPr>
          <w:rFonts w:ascii="Century Gothic" w:hAnsi="Century Gothic" w:cs="Times New Roman"/>
        </w:rPr>
        <w:t xml:space="preserve"> </w:t>
      </w:r>
      <w:r w:rsidR="00096D5C">
        <w:rPr>
          <w:rFonts w:ascii="Century Gothic" w:hAnsi="Century Gothic" w:cs="Times New Roman"/>
        </w:rPr>
        <w:t xml:space="preserve">il fotografo </w:t>
      </w:r>
      <w:r w:rsidR="00096D5C" w:rsidRPr="00096D5C">
        <w:rPr>
          <w:rFonts w:ascii="Century Gothic" w:hAnsi="Century Gothic" w:cs="Times New Roman"/>
          <w:b/>
          <w:bCs/>
        </w:rPr>
        <w:t xml:space="preserve">Giorgio Sommer </w:t>
      </w:r>
      <w:r w:rsidR="00096D5C" w:rsidRPr="00096D5C">
        <w:rPr>
          <w:rFonts w:ascii="Century Gothic" w:hAnsi="Century Gothic" w:cs="Times New Roman"/>
        </w:rPr>
        <w:t>(1874),</w:t>
      </w:r>
      <w:r w:rsidR="00096D5C">
        <w:rPr>
          <w:rFonts w:ascii="Century Gothic" w:hAnsi="Century Gothic" w:cs="Times New Roman"/>
        </w:rPr>
        <w:t xml:space="preserve"> </w:t>
      </w:r>
      <w:r w:rsidR="0099352F">
        <w:rPr>
          <w:rFonts w:ascii="Century Gothic" w:hAnsi="Century Gothic" w:cs="Times New Roman"/>
        </w:rPr>
        <w:t xml:space="preserve">il celebre pianista e compositore </w:t>
      </w:r>
      <w:r w:rsidR="0099352F" w:rsidRPr="001D11B9">
        <w:rPr>
          <w:rFonts w:ascii="Century Gothic" w:hAnsi="Century Gothic" w:cs="Times New Roman"/>
          <w:b/>
          <w:bCs/>
        </w:rPr>
        <w:t>Johannes Brahms</w:t>
      </w:r>
      <w:r w:rsidR="0099352F">
        <w:rPr>
          <w:rFonts w:ascii="Century Gothic" w:hAnsi="Century Gothic" w:cs="Times New Roman"/>
          <w:b/>
          <w:bCs/>
        </w:rPr>
        <w:t xml:space="preserve"> </w:t>
      </w:r>
      <w:r w:rsidR="0099352F" w:rsidRPr="00096D5C">
        <w:rPr>
          <w:rFonts w:ascii="Century Gothic" w:hAnsi="Century Gothic" w:cs="Times New Roman"/>
        </w:rPr>
        <w:t>(1884),</w:t>
      </w:r>
      <w:r w:rsidR="0099352F">
        <w:rPr>
          <w:rFonts w:ascii="Century Gothic" w:hAnsi="Century Gothic" w:cs="Times New Roman"/>
          <w:b/>
          <w:bCs/>
        </w:rPr>
        <w:t xml:space="preserve"> </w:t>
      </w:r>
      <w:r w:rsidR="001D11B9" w:rsidRPr="001D11B9">
        <w:rPr>
          <w:rFonts w:ascii="Century Gothic" w:hAnsi="Century Gothic" w:cs="Times New Roman"/>
        </w:rPr>
        <w:t xml:space="preserve">a testimonianza del ruolo della Villa quale crocevia </w:t>
      </w:r>
      <w:r w:rsidR="001D11B9" w:rsidRPr="001D11B9">
        <w:rPr>
          <w:rFonts w:ascii="Century Gothic" w:hAnsi="Century Gothic" w:cs="Times New Roman"/>
        </w:rPr>
        <w:lastRenderedPageBreak/>
        <w:t>dell'aristocrazia e della cultura europea</w:t>
      </w:r>
      <w:r w:rsidR="001D11B9">
        <w:rPr>
          <w:rFonts w:ascii="Century Gothic" w:hAnsi="Century Gothic" w:cs="Times New Roman"/>
        </w:rPr>
        <w:t>, e non solo,</w:t>
      </w:r>
      <w:r w:rsidR="001D11B9" w:rsidRPr="001D11B9">
        <w:rPr>
          <w:rFonts w:ascii="Century Gothic" w:hAnsi="Century Gothic" w:cs="Times New Roman"/>
        </w:rPr>
        <w:t xml:space="preserve"> dell'Ottocento.</w:t>
      </w:r>
      <w:r w:rsidR="006B387B" w:rsidRPr="006B387B">
        <w:rPr>
          <w:rFonts w:ascii="Century Gothic" w:hAnsi="Century Gothic" w:cs="Times New Roman"/>
        </w:rPr>
        <w:t xml:space="preserve"> </w:t>
      </w:r>
      <w:r w:rsidR="006B387B" w:rsidRPr="00C93B1E">
        <w:rPr>
          <w:rFonts w:ascii="Century Gothic" w:hAnsi="Century Gothic" w:cs="Times New Roman"/>
        </w:rPr>
        <w:t xml:space="preserve">In questa interpretazione la storia locale si inscrive in una prospettiva europea: emerge la capacità del Lago di Como di attrarre e accogliere influenze culturali diverse e di trasformarle in un </w:t>
      </w:r>
      <w:r w:rsidR="006B387B" w:rsidRPr="006B387B">
        <w:rPr>
          <w:rFonts w:ascii="Century Gothic" w:hAnsi="Century Gothic" w:cs="Times New Roman"/>
          <w:b/>
          <w:bCs/>
        </w:rPr>
        <w:t>patrimonio condiviso</w:t>
      </w:r>
      <w:r w:rsidR="006B387B" w:rsidRPr="00C93B1E">
        <w:rPr>
          <w:rFonts w:ascii="Century Gothic" w:hAnsi="Century Gothic" w:cs="Times New Roman"/>
        </w:rPr>
        <w:t xml:space="preserve">, con una </w:t>
      </w:r>
      <w:r w:rsidR="006B387B" w:rsidRPr="006B387B">
        <w:rPr>
          <w:rFonts w:ascii="Century Gothic" w:hAnsi="Century Gothic" w:cs="Times New Roman"/>
          <w:b/>
          <w:bCs/>
        </w:rPr>
        <w:t>vocazione cosmopolita</w:t>
      </w:r>
      <w:r w:rsidR="006B387B" w:rsidRPr="00C93B1E">
        <w:rPr>
          <w:rFonts w:ascii="Century Gothic" w:hAnsi="Century Gothic" w:cs="Times New Roman"/>
        </w:rPr>
        <w:t xml:space="preserve"> che ancora oggi distingue il territorio.</w:t>
      </w:r>
    </w:p>
    <w:p w14:paraId="301BC489" w14:textId="51071331" w:rsidR="001B1DC4" w:rsidRDefault="001D11B9" w:rsidP="001D11B9">
      <w:pPr>
        <w:pStyle w:val="Nessunaspaziatura"/>
        <w:jc w:val="both"/>
        <w:rPr>
          <w:rFonts w:ascii="Century Gothic" w:eastAsia="Century Gothic" w:hAnsi="Century Gothic" w:cs="Century Gothic"/>
        </w:rPr>
      </w:pPr>
      <w:r w:rsidRPr="001D11B9">
        <w:rPr>
          <w:rFonts w:ascii="Century Gothic" w:eastAsia="Century Gothic" w:hAnsi="Century Gothic" w:cs="Century Gothic"/>
        </w:rPr>
        <w:t xml:space="preserve">Frutto di un'approfondita </w:t>
      </w:r>
      <w:r w:rsidRPr="001D11B9">
        <w:rPr>
          <w:rFonts w:ascii="Century Gothic" w:eastAsia="Century Gothic" w:hAnsi="Century Gothic" w:cs="Century Gothic"/>
          <w:b/>
          <w:bCs/>
        </w:rPr>
        <w:t>attività di ricerca</w:t>
      </w:r>
      <w:r w:rsidRPr="001D11B9">
        <w:rPr>
          <w:rFonts w:ascii="Century Gothic" w:eastAsia="Century Gothic" w:hAnsi="Century Gothic" w:cs="Century Gothic"/>
        </w:rPr>
        <w:t xml:space="preserve"> da parte del </w:t>
      </w:r>
      <w:r w:rsidRPr="0064458F">
        <w:rPr>
          <w:rFonts w:ascii="Century Gothic" w:eastAsia="Century Gothic" w:hAnsi="Century Gothic" w:cs="Century Gothic"/>
          <w:b/>
          <w:bCs/>
        </w:rPr>
        <w:t>Comitato Scientifico</w:t>
      </w:r>
      <w:r w:rsidRPr="001D11B9">
        <w:rPr>
          <w:rFonts w:ascii="Century Gothic" w:eastAsia="Century Gothic" w:hAnsi="Century Gothic" w:cs="Century Gothic"/>
        </w:rPr>
        <w:t xml:space="preserve">, la mostra si distingue per il suo rigoroso </w:t>
      </w:r>
      <w:r w:rsidRPr="001D11B9">
        <w:rPr>
          <w:rFonts w:ascii="Century Gothic" w:eastAsia="Century Gothic" w:hAnsi="Century Gothic" w:cs="Century Gothic"/>
          <w:b/>
          <w:bCs/>
        </w:rPr>
        <w:t>approccio storico-scientifico</w:t>
      </w:r>
      <w:r w:rsidRPr="001D11B9">
        <w:rPr>
          <w:rFonts w:ascii="Century Gothic" w:eastAsia="Century Gothic" w:hAnsi="Century Gothic" w:cs="Century Gothic"/>
        </w:rPr>
        <w:t xml:space="preserve">. A corredo del progetto espositivo è prevista anche la pubblicazione di un </w:t>
      </w:r>
      <w:r w:rsidRPr="001D11B9">
        <w:rPr>
          <w:rFonts w:ascii="Century Gothic" w:eastAsia="Century Gothic" w:hAnsi="Century Gothic" w:cs="Century Gothic"/>
          <w:b/>
          <w:bCs/>
        </w:rPr>
        <w:t>volume</w:t>
      </w:r>
      <w:r w:rsidR="00E344D7">
        <w:rPr>
          <w:rFonts w:ascii="Century Gothic" w:eastAsia="Century Gothic" w:hAnsi="Century Gothic" w:cs="Century Gothic"/>
          <w:b/>
          <w:bCs/>
        </w:rPr>
        <w:t>,</w:t>
      </w:r>
      <w:r w:rsidRPr="001D11B9">
        <w:rPr>
          <w:rFonts w:ascii="Century Gothic" w:eastAsia="Century Gothic" w:hAnsi="Century Gothic" w:cs="Century Gothic"/>
          <w:b/>
          <w:bCs/>
        </w:rPr>
        <w:t xml:space="preserve"> </w:t>
      </w:r>
      <w:r w:rsidR="00E344D7" w:rsidRPr="00E344D7">
        <w:rPr>
          <w:rFonts w:ascii="Century Gothic" w:eastAsia="Century Gothic" w:hAnsi="Century Gothic" w:cs="Century Gothic"/>
        </w:rPr>
        <w:t xml:space="preserve">a cura di </w:t>
      </w:r>
      <w:r w:rsidR="00E344D7">
        <w:rPr>
          <w:rFonts w:ascii="Century Gothic" w:eastAsia="Century Gothic" w:hAnsi="Century Gothic" w:cs="Century Gothic"/>
          <w:b/>
          <w:bCs/>
        </w:rPr>
        <w:t xml:space="preserve">Maria Angela Previtera </w:t>
      </w:r>
      <w:r w:rsidR="00E344D7" w:rsidRPr="00E344D7">
        <w:rPr>
          <w:rFonts w:ascii="Century Gothic" w:eastAsia="Century Gothic" w:hAnsi="Century Gothic" w:cs="Century Gothic"/>
        </w:rPr>
        <w:t>ed</w:t>
      </w:r>
      <w:r w:rsidR="00E344D7">
        <w:rPr>
          <w:rFonts w:ascii="Century Gothic" w:eastAsia="Century Gothic" w:hAnsi="Century Gothic" w:cs="Century Gothic"/>
          <w:b/>
          <w:bCs/>
        </w:rPr>
        <w:t xml:space="preserve"> Elena Lissoni, </w:t>
      </w:r>
      <w:r w:rsidRPr="001D11B9">
        <w:rPr>
          <w:rFonts w:ascii="Century Gothic" w:eastAsia="Century Gothic" w:hAnsi="Century Gothic" w:cs="Century Gothic"/>
        </w:rPr>
        <w:t xml:space="preserve">con contributi di studiosi e ricercatori nazionali e internazionali, con saggi, apparati e un’ampia documentazione fotografica. </w:t>
      </w:r>
    </w:p>
    <w:p w14:paraId="68F25875" w14:textId="77777777" w:rsidR="001B1DC4" w:rsidRDefault="001B1DC4" w:rsidP="001D11B9">
      <w:pPr>
        <w:pStyle w:val="Nessunaspaziatura"/>
        <w:jc w:val="both"/>
        <w:rPr>
          <w:rFonts w:ascii="Century Gothic" w:eastAsia="Century Gothic" w:hAnsi="Century Gothic" w:cs="Century Gothic"/>
        </w:rPr>
      </w:pPr>
    </w:p>
    <w:p w14:paraId="614BF340" w14:textId="344F801B" w:rsidR="001D11B9" w:rsidRPr="001B1DC4" w:rsidRDefault="001971EB" w:rsidP="001D11B9">
      <w:pPr>
        <w:pStyle w:val="Nessunaspaziatura"/>
        <w:jc w:val="both"/>
        <w:rPr>
          <w:rFonts w:ascii="Century Gothic" w:hAnsi="Century Gothic"/>
          <w:u w:val="single"/>
        </w:rPr>
      </w:pPr>
      <w:r w:rsidRPr="001B1DC4">
        <w:rPr>
          <w:rFonts w:ascii="Century Gothic" w:hAnsi="Century Gothic"/>
          <w:u w:val="single"/>
        </w:rPr>
        <w:t>Comitato scientifico</w:t>
      </w:r>
    </w:p>
    <w:p w14:paraId="3D39C925" w14:textId="77777777" w:rsidR="00D14A58" w:rsidRPr="001D11B9" w:rsidRDefault="00D14A58" w:rsidP="00D14A58">
      <w:pPr>
        <w:pStyle w:val="Nessunaspaziatura"/>
        <w:jc w:val="both"/>
        <w:rPr>
          <w:rFonts w:ascii="Century Gothic" w:hAnsi="Century Gothic"/>
        </w:rPr>
      </w:pPr>
      <w:r w:rsidRPr="001D11B9">
        <w:rPr>
          <w:rFonts w:ascii="Century Gothic" w:hAnsi="Century Gothic"/>
        </w:rPr>
        <w:t>Maria Angela Previtera | Direttore, Villa Carlotta - Museo e giardino botanico</w:t>
      </w:r>
    </w:p>
    <w:p w14:paraId="413BC7C7" w14:textId="77777777" w:rsidR="00D14A58" w:rsidRPr="001D11B9" w:rsidRDefault="00D14A58" w:rsidP="00D14A58">
      <w:pPr>
        <w:pStyle w:val="Nessunaspaziatura"/>
        <w:jc w:val="both"/>
        <w:rPr>
          <w:rFonts w:ascii="Century Gothic" w:hAnsi="Century Gothic"/>
        </w:rPr>
      </w:pPr>
      <w:r w:rsidRPr="001D11B9">
        <w:rPr>
          <w:rFonts w:ascii="Century Gothic" w:hAnsi="Century Gothic"/>
        </w:rPr>
        <w:t xml:space="preserve">Ilaria Bruno | Funzionario storico dell’arte, </w:t>
      </w:r>
      <w:r w:rsidRPr="00D14A58">
        <w:rPr>
          <w:rFonts w:ascii="Century Gothic" w:hAnsi="Century Gothic"/>
        </w:rPr>
        <w:t>Soprintendenza Archeologia, Belle Arti e Paesaggio per le province di Como, Lecco, Sondrio e Varese</w:t>
      </w:r>
    </w:p>
    <w:p w14:paraId="237833A5" w14:textId="1D18F3C1" w:rsidR="001971EB" w:rsidRPr="00C9368B" w:rsidRDefault="001971EB" w:rsidP="001D11B9">
      <w:pPr>
        <w:pStyle w:val="Nessunaspaziatura"/>
        <w:jc w:val="both"/>
        <w:rPr>
          <w:rFonts w:ascii="Century Gothic" w:hAnsi="Century Gothic" w:cs="Times New Roman"/>
          <w:lang w:val="en-US"/>
        </w:rPr>
      </w:pPr>
      <w:r w:rsidRPr="00C9368B">
        <w:rPr>
          <w:rFonts w:ascii="Century Gothic" w:hAnsi="Century Gothic"/>
          <w:lang w:val="en-US"/>
        </w:rPr>
        <w:t xml:space="preserve">Harald Hendrix | </w:t>
      </w:r>
      <w:proofErr w:type="spellStart"/>
      <w:r w:rsidRPr="00C9368B">
        <w:rPr>
          <w:rFonts w:ascii="Century Gothic" w:hAnsi="Century Gothic"/>
          <w:lang w:val="en-US"/>
        </w:rPr>
        <w:t>Professore</w:t>
      </w:r>
      <w:proofErr w:type="spellEnd"/>
      <w:r w:rsidRPr="00C9368B">
        <w:rPr>
          <w:rFonts w:ascii="Century Gothic" w:hAnsi="Century Gothic"/>
          <w:lang w:val="en-US"/>
        </w:rPr>
        <w:t xml:space="preserve"> </w:t>
      </w:r>
      <w:proofErr w:type="spellStart"/>
      <w:r w:rsidRPr="00C9368B">
        <w:rPr>
          <w:rFonts w:ascii="Century Gothic" w:hAnsi="Century Gothic"/>
          <w:lang w:val="en-US"/>
        </w:rPr>
        <w:t>emerito</w:t>
      </w:r>
      <w:proofErr w:type="spellEnd"/>
      <w:r w:rsidRPr="00C9368B">
        <w:rPr>
          <w:rFonts w:ascii="Century Gothic" w:hAnsi="Century Gothic"/>
          <w:lang w:val="en-US"/>
        </w:rPr>
        <w:t xml:space="preserve">, Universiteit Utrecht, </w:t>
      </w:r>
      <w:proofErr w:type="spellStart"/>
      <w:r w:rsidRPr="00C9368B">
        <w:rPr>
          <w:rFonts w:ascii="Century Gothic" w:hAnsi="Century Gothic"/>
          <w:lang w:val="en-US"/>
        </w:rPr>
        <w:t>già</w:t>
      </w:r>
      <w:proofErr w:type="spellEnd"/>
      <w:r w:rsidRPr="00C9368B">
        <w:rPr>
          <w:rFonts w:ascii="Century Gothic" w:hAnsi="Century Gothic"/>
          <w:lang w:val="en-US"/>
        </w:rPr>
        <w:t xml:space="preserve"> </w:t>
      </w:r>
      <w:proofErr w:type="spellStart"/>
      <w:r w:rsidRPr="00C9368B">
        <w:rPr>
          <w:rFonts w:ascii="Century Gothic" w:hAnsi="Century Gothic"/>
          <w:lang w:val="en-US"/>
        </w:rPr>
        <w:t>direttore</w:t>
      </w:r>
      <w:proofErr w:type="spellEnd"/>
      <w:r w:rsidRPr="00C9368B">
        <w:rPr>
          <w:rFonts w:ascii="Century Gothic" w:hAnsi="Century Gothic"/>
          <w:lang w:val="en-US"/>
        </w:rPr>
        <w:t xml:space="preserve"> Royal Netherlands Institute in Rome </w:t>
      </w:r>
    </w:p>
    <w:p w14:paraId="20343933" w14:textId="77777777" w:rsidR="00D14A58" w:rsidRPr="00C9368B" w:rsidRDefault="00D14A58" w:rsidP="00D14A58">
      <w:pPr>
        <w:pStyle w:val="Nessunaspaziatura"/>
        <w:jc w:val="both"/>
        <w:rPr>
          <w:rFonts w:ascii="Century Gothic" w:hAnsi="Century Gothic"/>
          <w:lang w:val="en-US"/>
        </w:rPr>
      </w:pPr>
      <w:r w:rsidRPr="00C9368B">
        <w:rPr>
          <w:rFonts w:ascii="Century Gothic" w:hAnsi="Century Gothic"/>
          <w:lang w:val="en-US"/>
        </w:rPr>
        <w:t xml:space="preserve">Philipp Adlung | Direttore, Meininger </w:t>
      </w:r>
      <w:proofErr w:type="spellStart"/>
      <w:r w:rsidRPr="00C9368B">
        <w:rPr>
          <w:rFonts w:ascii="Century Gothic" w:hAnsi="Century Gothic"/>
          <w:lang w:val="en-US"/>
        </w:rPr>
        <w:t>Museen</w:t>
      </w:r>
      <w:proofErr w:type="spellEnd"/>
    </w:p>
    <w:p w14:paraId="2F1D62AB" w14:textId="7E4EDC98" w:rsidR="001971EB" w:rsidRPr="00C9368B" w:rsidRDefault="001971EB" w:rsidP="001D11B9">
      <w:pPr>
        <w:pStyle w:val="Nessunaspaziatura"/>
        <w:jc w:val="both"/>
        <w:rPr>
          <w:rFonts w:ascii="Century Gothic" w:hAnsi="Century Gothic"/>
          <w:lang w:val="en-US"/>
        </w:rPr>
      </w:pPr>
      <w:r w:rsidRPr="00C9368B">
        <w:rPr>
          <w:rFonts w:ascii="Century Gothic" w:hAnsi="Century Gothic"/>
          <w:lang w:val="en-US"/>
        </w:rPr>
        <w:t xml:space="preserve">Kees </w:t>
      </w:r>
      <w:r w:rsidR="00F00169" w:rsidRPr="00C9368B">
        <w:rPr>
          <w:rFonts w:ascii="Century Gothic" w:hAnsi="Century Gothic"/>
          <w:lang w:val="en-US"/>
        </w:rPr>
        <w:t>V</w:t>
      </w:r>
      <w:r w:rsidRPr="00C9368B">
        <w:rPr>
          <w:rFonts w:ascii="Century Gothic" w:hAnsi="Century Gothic"/>
          <w:lang w:val="en-US"/>
        </w:rPr>
        <w:t xml:space="preserve">an der Leer | Co-fondatore, </w:t>
      </w:r>
      <w:proofErr w:type="spellStart"/>
      <w:r w:rsidRPr="00C9368B">
        <w:rPr>
          <w:rFonts w:ascii="Century Gothic" w:hAnsi="Century Gothic"/>
          <w:lang w:val="en-US"/>
        </w:rPr>
        <w:t>Stichting</w:t>
      </w:r>
      <w:proofErr w:type="spellEnd"/>
      <w:r w:rsidRPr="00C9368B">
        <w:rPr>
          <w:rFonts w:ascii="Century Gothic" w:hAnsi="Century Gothic"/>
          <w:lang w:val="en-US"/>
        </w:rPr>
        <w:t xml:space="preserve"> </w:t>
      </w:r>
      <w:proofErr w:type="spellStart"/>
      <w:r w:rsidRPr="00C9368B">
        <w:rPr>
          <w:rFonts w:ascii="Century Gothic" w:hAnsi="Century Gothic"/>
          <w:lang w:val="en-US"/>
        </w:rPr>
        <w:t>Erfgoed</w:t>
      </w:r>
      <w:proofErr w:type="spellEnd"/>
      <w:r w:rsidRPr="00C9368B">
        <w:rPr>
          <w:rFonts w:ascii="Century Gothic" w:hAnsi="Century Gothic"/>
          <w:lang w:val="en-US"/>
        </w:rPr>
        <w:t xml:space="preserve"> Prinses Marianne</w:t>
      </w:r>
    </w:p>
    <w:p w14:paraId="06696AE7" w14:textId="77777777" w:rsidR="001971EB" w:rsidRPr="001D11B9" w:rsidRDefault="001971EB" w:rsidP="001D11B9">
      <w:pPr>
        <w:pStyle w:val="Nessunaspaziatura"/>
        <w:jc w:val="both"/>
        <w:rPr>
          <w:rFonts w:ascii="Century Gothic" w:hAnsi="Century Gothic"/>
        </w:rPr>
      </w:pPr>
      <w:r w:rsidRPr="001D11B9">
        <w:rPr>
          <w:rFonts w:ascii="Century Gothic" w:hAnsi="Century Gothic"/>
        </w:rPr>
        <w:t xml:space="preserve">Marieke Spliethoff | già Curatore dei dipinti, stampe e disegni, </w:t>
      </w:r>
      <w:proofErr w:type="spellStart"/>
      <w:r w:rsidRPr="001D11B9">
        <w:rPr>
          <w:rFonts w:ascii="Century Gothic" w:hAnsi="Century Gothic"/>
        </w:rPr>
        <w:t>Paleis</w:t>
      </w:r>
      <w:proofErr w:type="spellEnd"/>
      <w:r w:rsidRPr="001D11B9">
        <w:rPr>
          <w:rFonts w:ascii="Century Gothic" w:hAnsi="Century Gothic"/>
        </w:rPr>
        <w:t xml:space="preserve"> Het Loo </w:t>
      </w:r>
    </w:p>
    <w:p w14:paraId="73195E35" w14:textId="77777777" w:rsidR="001971EB" w:rsidRPr="001D11B9" w:rsidRDefault="001971EB" w:rsidP="001D11B9">
      <w:pPr>
        <w:pStyle w:val="Nessunaspaziatura"/>
        <w:jc w:val="both"/>
        <w:rPr>
          <w:rFonts w:ascii="Century Gothic" w:hAnsi="Century Gothic"/>
        </w:rPr>
      </w:pPr>
      <w:r w:rsidRPr="001D11B9">
        <w:rPr>
          <w:rFonts w:ascii="Century Gothic" w:hAnsi="Century Gothic"/>
        </w:rPr>
        <w:t>Tiziana Danelli | Professore, Università Vita-Salute San Raffaele di Milano</w:t>
      </w:r>
    </w:p>
    <w:p w14:paraId="1A07E7BD" w14:textId="77777777" w:rsidR="001971EB" w:rsidRPr="00C324CE" w:rsidRDefault="001971EB" w:rsidP="00C324CE">
      <w:pPr>
        <w:jc w:val="both"/>
        <w:rPr>
          <w:rFonts w:ascii="Century Gothic" w:eastAsia="Century Gothic" w:hAnsi="Century Gothic" w:cs="Century Gothic"/>
        </w:rPr>
      </w:pPr>
    </w:p>
    <w:p w14:paraId="380F748E" w14:textId="182C07A0" w:rsidR="00F85064" w:rsidRDefault="002F1D06">
      <w:pPr>
        <w:jc w:val="both"/>
        <w:rPr>
          <w:rFonts w:ascii="Century Gothic" w:eastAsia="Century Gothic" w:hAnsi="Century Gothic" w:cs="Century Gothic"/>
        </w:rPr>
      </w:pPr>
      <w:r>
        <w:rPr>
          <w:rFonts w:ascii="Century Gothic" w:eastAsia="Century Gothic" w:hAnsi="Century Gothic" w:cs="Century Gothic"/>
        </w:rPr>
        <w:t xml:space="preserve">Tremezzina (CO), </w:t>
      </w:r>
      <w:r w:rsidR="00C9368B">
        <w:rPr>
          <w:rFonts w:ascii="Century Gothic" w:eastAsia="Century Gothic" w:hAnsi="Century Gothic" w:cs="Century Gothic"/>
        </w:rPr>
        <w:t>18 settembre</w:t>
      </w:r>
      <w:r w:rsidRPr="006E1707">
        <w:rPr>
          <w:rFonts w:ascii="Century Gothic" w:eastAsia="Century Gothic" w:hAnsi="Century Gothic" w:cs="Century Gothic"/>
        </w:rPr>
        <w:t xml:space="preserve"> 2026</w:t>
      </w:r>
    </w:p>
    <w:p w14:paraId="43F74CB1" w14:textId="77777777" w:rsidR="00F85064" w:rsidRDefault="00F85064">
      <w:pPr>
        <w:spacing w:after="0"/>
        <w:jc w:val="both"/>
        <w:rPr>
          <w:rFonts w:ascii="Century Gothic" w:eastAsia="Century Gothic" w:hAnsi="Century Gothic" w:cs="Century Gothic"/>
        </w:rPr>
      </w:pPr>
    </w:p>
    <w:p w14:paraId="2BB1D688" w14:textId="77777777" w:rsidR="009F0162" w:rsidRPr="009F0162" w:rsidRDefault="009F0162" w:rsidP="009F0162">
      <w:pPr>
        <w:spacing w:after="0"/>
        <w:rPr>
          <w:rFonts w:ascii="Century Gothic" w:eastAsia="Century Gothic" w:hAnsi="Century Gothic" w:cs="Century Gothic"/>
          <w:b/>
          <w:bCs/>
        </w:rPr>
      </w:pPr>
      <w:r w:rsidRPr="009F0162">
        <w:rPr>
          <w:rFonts w:ascii="Century Gothic" w:eastAsia="Century Gothic" w:hAnsi="Century Gothic" w:cs="Century Gothic"/>
          <w:b/>
          <w:bCs/>
        </w:rPr>
        <w:t>DINASTIE D’EUROPA SUL LAGO DI COMO</w:t>
      </w:r>
    </w:p>
    <w:p w14:paraId="00A30CA4" w14:textId="77777777" w:rsidR="00EB5236" w:rsidRDefault="009F0162" w:rsidP="009F0162">
      <w:pPr>
        <w:spacing w:after="0"/>
        <w:rPr>
          <w:rFonts w:ascii="Century Gothic" w:eastAsia="Century Gothic" w:hAnsi="Century Gothic" w:cs="Century Gothic"/>
          <w:b/>
          <w:bCs/>
        </w:rPr>
      </w:pPr>
      <w:r w:rsidRPr="009F0162">
        <w:rPr>
          <w:rFonts w:ascii="Century Gothic" w:eastAsia="Century Gothic" w:hAnsi="Century Gothic" w:cs="Century Gothic"/>
          <w:b/>
          <w:bCs/>
        </w:rPr>
        <w:t>La principessa dei Paesi Bassi e i duchi di Sassonia-</w:t>
      </w:r>
      <w:proofErr w:type="spellStart"/>
      <w:r w:rsidRPr="009F0162">
        <w:rPr>
          <w:rFonts w:ascii="Century Gothic" w:eastAsia="Century Gothic" w:hAnsi="Century Gothic" w:cs="Century Gothic"/>
          <w:b/>
          <w:bCs/>
        </w:rPr>
        <w:t>Meiningen</w:t>
      </w:r>
      <w:proofErr w:type="spellEnd"/>
      <w:r w:rsidRPr="009F0162">
        <w:rPr>
          <w:rFonts w:ascii="Century Gothic" w:eastAsia="Century Gothic" w:hAnsi="Century Gothic" w:cs="Century Gothic"/>
          <w:b/>
          <w:bCs/>
        </w:rPr>
        <w:t xml:space="preserve"> a Villa Carlotta</w:t>
      </w:r>
      <w:r w:rsidR="00EB5236">
        <w:rPr>
          <w:rFonts w:ascii="Century Gothic" w:eastAsia="Century Gothic" w:hAnsi="Century Gothic" w:cs="Century Gothic"/>
          <w:b/>
          <w:bCs/>
        </w:rPr>
        <w:t xml:space="preserve"> </w:t>
      </w:r>
    </w:p>
    <w:p w14:paraId="773CA7D9" w14:textId="5BB66DE7" w:rsidR="00F85064" w:rsidRDefault="002F1D06" w:rsidP="009F0162">
      <w:pPr>
        <w:spacing w:after="0"/>
        <w:rPr>
          <w:rFonts w:ascii="Century Gothic" w:eastAsia="Century Gothic" w:hAnsi="Century Gothic" w:cs="Century Gothic"/>
        </w:rPr>
      </w:pPr>
      <w:r>
        <w:rPr>
          <w:rFonts w:ascii="Century Gothic" w:eastAsia="Century Gothic" w:hAnsi="Century Gothic" w:cs="Century Gothic"/>
        </w:rPr>
        <w:t>Tremezzina (CO), Villa Carlotta (via Statale 5605)</w:t>
      </w:r>
    </w:p>
    <w:p w14:paraId="6D002265" w14:textId="60DBF4A0" w:rsidR="00F85064" w:rsidRPr="009F0162" w:rsidRDefault="009F0162">
      <w:pPr>
        <w:spacing w:after="0"/>
        <w:rPr>
          <w:rFonts w:ascii="Century Gothic" w:eastAsia="Century Gothic" w:hAnsi="Century Gothic" w:cs="Century Gothic"/>
          <w:b/>
          <w:bCs/>
        </w:rPr>
      </w:pPr>
      <w:r w:rsidRPr="009F0162">
        <w:rPr>
          <w:rFonts w:ascii="Century Gothic" w:eastAsia="Century Gothic" w:hAnsi="Century Gothic" w:cs="Century Gothic"/>
          <w:b/>
          <w:bCs/>
        </w:rPr>
        <w:t>18 settembre</w:t>
      </w:r>
      <w:r w:rsidR="002F1D06" w:rsidRPr="009F0162">
        <w:rPr>
          <w:rFonts w:ascii="Century Gothic" w:eastAsia="Century Gothic" w:hAnsi="Century Gothic" w:cs="Century Gothic"/>
          <w:b/>
          <w:bCs/>
        </w:rPr>
        <w:t xml:space="preserve"> – 8 dicembre 2026</w:t>
      </w:r>
    </w:p>
    <w:p w14:paraId="39347E18" w14:textId="77777777" w:rsidR="00F85064" w:rsidRDefault="00F85064">
      <w:pPr>
        <w:spacing w:after="0"/>
        <w:rPr>
          <w:rFonts w:ascii="Century Gothic" w:eastAsia="Century Gothic" w:hAnsi="Century Gothic" w:cs="Century Gothic"/>
        </w:rPr>
      </w:pPr>
    </w:p>
    <w:p w14:paraId="2DD62CDF" w14:textId="77777777" w:rsidR="00F85064" w:rsidRPr="00494610" w:rsidRDefault="002F1D06">
      <w:pPr>
        <w:spacing w:after="0"/>
        <w:rPr>
          <w:rFonts w:ascii="Century Gothic" w:eastAsia="Century Gothic" w:hAnsi="Century Gothic" w:cs="Century Gothic"/>
          <w:b/>
          <w:bCs/>
          <w:sz w:val="20"/>
          <w:szCs w:val="20"/>
        </w:rPr>
      </w:pPr>
      <w:r w:rsidRPr="00494610">
        <w:rPr>
          <w:rFonts w:ascii="Century Gothic" w:eastAsia="Century Gothic" w:hAnsi="Century Gothic" w:cs="Century Gothic"/>
          <w:b/>
          <w:bCs/>
          <w:sz w:val="20"/>
          <w:szCs w:val="20"/>
        </w:rPr>
        <w:t>Orari:</w:t>
      </w:r>
    </w:p>
    <w:p w14:paraId="51F8FAD2" w14:textId="77777777" w:rsidR="00F85064" w:rsidRPr="00494610" w:rsidRDefault="00F85064">
      <w:pPr>
        <w:spacing w:after="0"/>
        <w:rPr>
          <w:rFonts w:ascii="Century Gothic" w:eastAsia="Century Gothic" w:hAnsi="Century Gothic" w:cs="Century Gothic"/>
          <w:sz w:val="20"/>
          <w:szCs w:val="20"/>
        </w:rPr>
      </w:pPr>
      <w:hyperlink r:id="rId10">
        <w:r w:rsidRPr="00494610">
          <w:rPr>
            <w:rFonts w:ascii="Century Gothic" w:eastAsia="Century Gothic" w:hAnsi="Century Gothic" w:cs="Century Gothic"/>
            <w:b/>
            <w:bCs/>
            <w:color w:val="0563C1"/>
            <w:sz w:val="20"/>
            <w:szCs w:val="20"/>
            <w:u w:val="single"/>
          </w:rPr>
          <w:t>www.villacarlotta.it</w:t>
        </w:r>
      </w:hyperlink>
      <w:r w:rsidR="002F1D06" w:rsidRPr="00494610">
        <w:rPr>
          <w:rFonts w:ascii="Century Gothic" w:eastAsia="Century Gothic" w:hAnsi="Century Gothic" w:cs="Century Gothic"/>
          <w:b/>
          <w:bCs/>
          <w:sz w:val="20"/>
          <w:szCs w:val="20"/>
        </w:rPr>
        <w:t xml:space="preserve"> </w:t>
      </w:r>
    </w:p>
    <w:p w14:paraId="57BB325D" w14:textId="77777777" w:rsidR="00F85064" w:rsidRPr="00494610" w:rsidRDefault="00F85064">
      <w:pPr>
        <w:spacing w:after="0"/>
        <w:rPr>
          <w:rFonts w:ascii="Century Gothic" w:eastAsia="Century Gothic" w:hAnsi="Century Gothic" w:cs="Century Gothic"/>
          <w:sz w:val="20"/>
          <w:szCs w:val="20"/>
        </w:rPr>
      </w:pPr>
    </w:p>
    <w:p w14:paraId="4387FF17" w14:textId="77777777" w:rsidR="00F85064" w:rsidRPr="00494610" w:rsidRDefault="002F1D06">
      <w:pPr>
        <w:spacing w:after="0"/>
        <w:rPr>
          <w:rFonts w:ascii="Century Gothic" w:eastAsia="Century Gothic" w:hAnsi="Century Gothic" w:cs="Century Gothic"/>
          <w:sz w:val="20"/>
          <w:szCs w:val="20"/>
        </w:rPr>
      </w:pPr>
      <w:r w:rsidRPr="00494610">
        <w:rPr>
          <w:rFonts w:ascii="Century Gothic" w:eastAsia="Century Gothic" w:hAnsi="Century Gothic" w:cs="Century Gothic"/>
          <w:b/>
          <w:bCs/>
          <w:sz w:val="20"/>
          <w:szCs w:val="20"/>
        </w:rPr>
        <w:t xml:space="preserve">Per Informazioni: </w:t>
      </w:r>
    </w:p>
    <w:p w14:paraId="5351DF02" w14:textId="77777777" w:rsidR="00F85064" w:rsidRPr="00494610" w:rsidRDefault="002F1D06">
      <w:pPr>
        <w:spacing w:after="0"/>
        <w:rPr>
          <w:rFonts w:ascii="Century Gothic" w:eastAsia="Century Gothic" w:hAnsi="Century Gothic" w:cs="Century Gothic"/>
          <w:sz w:val="20"/>
          <w:szCs w:val="20"/>
        </w:rPr>
      </w:pPr>
      <w:r w:rsidRPr="00494610">
        <w:rPr>
          <w:rFonts w:ascii="Century Gothic" w:eastAsia="Century Gothic" w:hAnsi="Century Gothic" w:cs="Century Gothic"/>
          <w:sz w:val="20"/>
          <w:szCs w:val="20"/>
        </w:rPr>
        <w:t xml:space="preserve">Olga Introzzi | E. </w:t>
      </w:r>
      <w:hyperlink r:id="rId11">
        <w:r w:rsidR="00F85064" w:rsidRPr="00494610">
          <w:rPr>
            <w:rFonts w:ascii="Century Gothic" w:eastAsia="Century Gothic" w:hAnsi="Century Gothic" w:cs="Century Gothic"/>
            <w:color w:val="0563C1"/>
            <w:sz w:val="20"/>
            <w:szCs w:val="20"/>
            <w:u w:val="single"/>
          </w:rPr>
          <w:t>comunicazione@villacarlotta.it</w:t>
        </w:r>
      </w:hyperlink>
      <w:r w:rsidRPr="00494610">
        <w:rPr>
          <w:rFonts w:ascii="Century Gothic" w:eastAsia="Century Gothic" w:hAnsi="Century Gothic" w:cs="Century Gothic"/>
          <w:sz w:val="20"/>
          <w:szCs w:val="20"/>
        </w:rPr>
        <w:t xml:space="preserve"> | T. 0344.40405 </w:t>
      </w:r>
    </w:p>
    <w:p w14:paraId="7B9A9E7A" w14:textId="77777777" w:rsidR="002E3587" w:rsidRPr="00494610" w:rsidRDefault="002E3587">
      <w:pPr>
        <w:spacing w:after="0"/>
        <w:rPr>
          <w:rFonts w:ascii="Century Gothic" w:eastAsia="Century Gothic" w:hAnsi="Century Gothic" w:cs="Century Gothic"/>
          <w:sz w:val="20"/>
          <w:szCs w:val="20"/>
        </w:rPr>
      </w:pPr>
    </w:p>
    <w:p w14:paraId="18AA656C" w14:textId="77777777" w:rsidR="001D3296" w:rsidRPr="00494610" w:rsidRDefault="001D3296" w:rsidP="001D3296">
      <w:pPr>
        <w:spacing w:after="0"/>
        <w:rPr>
          <w:rFonts w:ascii="Century Gothic" w:eastAsia="Century Gothic" w:hAnsi="Century Gothic" w:cs="Century Gothic"/>
          <w:sz w:val="20"/>
          <w:szCs w:val="20"/>
          <w:u w:val="single"/>
        </w:rPr>
      </w:pPr>
      <w:r w:rsidRPr="00494610">
        <w:rPr>
          <w:rFonts w:ascii="Century Gothic" w:eastAsia="Century Gothic" w:hAnsi="Century Gothic" w:cs="Century Gothic"/>
          <w:b/>
          <w:bCs/>
          <w:sz w:val="20"/>
          <w:szCs w:val="20"/>
          <w:u w:val="single"/>
        </w:rPr>
        <w:t>Segreteria Villa Carlotta</w:t>
      </w:r>
    </w:p>
    <w:p w14:paraId="5C01AE4F" w14:textId="77777777" w:rsidR="001D3296" w:rsidRPr="00494610" w:rsidRDefault="001D3296" w:rsidP="001D3296">
      <w:pPr>
        <w:spacing w:after="0"/>
        <w:rPr>
          <w:rFonts w:ascii="Century Gothic" w:eastAsia="Century Gothic" w:hAnsi="Century Gothic" w:cs="Century Gothic"/>
          <w:sz w:val="20"/>
          <w:szCs w:val="20"/>
        </w:rPr>
      </w:pPr>
      <w:r w:rsidRPr="00494610">
        <w:rPr>
          <w:rFonts w:ascii="Century Gothic" w:eastAsia="Century Gothic" w:hAnsi="Century Gothic" w:cs="Century Gothic"/>
          <w:sz w:val="20"/>
          <w:szCs w:val="20"/>
        </w:rPr>
        <w:t xml:space="preserve">E. </w:t>
      </w:r>
      <w:hyperlink r:id="rId12" w:history="1">
        <w:r w:rsidRPr="00494610">
          <w:rPr>
            <w:rStyle w:val="Collegamentoipertestuale"/>
            <w:rFonts w:ascii="Century Gothic" w:eastAsia="Century Gothic" w:hAnsi="Century Gothic" w:cs="Century Gothic"/>
            <w:sz w:val="20"/>
            <w:szCs w:val="20"/>
          </w:rPr>
          <w:t>segreteria@villacarlotta.it</w:t>
        </w:r>
      </w:hyperlink>
      <w:r w:rsidRPr="00494610">
        <w:rPr>
          <w:rFonts w:ascii="Century Gothic" w:eastAsia="Century Gothic" w:hAnsi="Century Gothic" w:cs="Century Gothic"/>
          <w:sz w:val="20"/>
          <w:szCs w:val="20"/>
        </w:rPr>
        <w:t xml:space="preserve"> | T. + 39 0344.40405 </w:t>
      </w:r>
    </w:p>
    <w:p w14:paraId="23A5ECC0" w14:textId="77777777" w:rsidR="00F85064" w:rsidRPr="00494610" w:rsidRDefault="00F85064">
      <w:pPr>
        <w:spacing w:after="0"/>
        <w:rPr>
          <w:rFonts w:ascii="Century Gothic" w:eastAsia="Century Gothic" w:hAnsi="Century Gothic" w:cs="Century Gothic"/>
          <w:sz w:val="20"/>
          <w:szCs w:val="20"/>
          <w:lang w:val="it-IT"/>
        </w:rPr>
      </w:pPr>
    </w:p>
    <w:p w14:paraId="2F784BC8" w14:textId="77777777" w:rsidR="00F85064" w:rsidRPr="00494610" w:rsidRDefault="002F1D06">
      <w:pPr>
        <w:spacing w:after="0"/>
        <w:rPr>
          <w:rFonts w:ascii="Century Gothic" w:eastAsia="Century Gothic" w:hAnsi="Century Gothic" w:cs="Century Gothic"/>
          <w:b/>
          <w:bCs/>
          <w:sz w:val="20"/>
          <w:szCs w:val="20"/>
          <w:u w:val="single"/>
        </w:rPr>
      </w:pPr>
      <w:r w:rsidRPr="00494610">
        <w:rPr>
          <w:rFonts w:ascii="Century Gothic" w:eastAsia="Century Gothic" w:hAnsi="Century Gothic" w:cs="Century Gothic"/>
          <w:b/>
          <w:bCs/>
          <w:sz w:val="20"/>
          <w:szCs w:val="20"/>
          <w:u w:val="single"/>
        </w:rPr>
        <w:t>Ufficio stampa</w:t>
      </w:r>
    </w:p>
    <w:p w14:paraId="34FFFCD1" w14:textId="77777777" w:rsidR="00F85064" w:rsidRPr="00494610" w:rsidRDefault="002F1D06">
      <w:pPr>
        <w:spacing w:after="0"/>
        <w:rPr>
          <w:rFonts w:ascii="Century Gothic" w:eastAsia="Century Gothic" w:hAnsi="Century Gothic" w:cs="Century Gothic"/>
          <w:b/>
          <w:bCs/>
          <w:sz w:val="20"/>
          <w:szCs w:val="20"/>
        </w:rPr>
      </w:pPr>
      <w:r w:rsidRPr="00494610">
        <w:rPr>
          <w:rFonts w:ascii="Century Gothic" w:eastAsia="Century Gothic" w:hAnsi="Century Gothic" w:cs="Century Gothic"/>
          <w:b/>
          <w:bCs/>
          <w:sz w:val="20"/>
          <w:szCs w:val="20"/>
        </w:rPr>
        <w:t xml:space="preserve">CLP Relazioni Pubbliche </w:t>
      </w:r>
    </w:p>
    <w:p w14:paraId="5B92AA80" w14:textId="77777777" w:rsidR="00F85064" w:rsidRPr="00494610" w:rsidRDefault="002F1D06">
      <w:pPr>
        <w:spacing w:after="0"/>
        <w:rPr>
          <w:rFonts w:ascii="Century Gothic" w:eastAsia="Century Gothic" w:hAnsi="Century Gothic" w:cs="Century Gothic"/>
          <w:sz w:val="20"/>
          <w:szCs w:val="20"/>
        </w:rPr>
      </w:pPr>
      <w:r w:rsidRPr="00494610">
        <w:rPr>
          <w:rFonts w:ascii="Century Gothic" w:eastAsia="Century Gothic" w:hAnsi="Century Gothic" w:cs="Century Gothic"/>
          <w:sz w:val="20"/>
          <w:szCs w:val="20"/>
        </w:rPr>
        <w:t xml:space="preserve">Ilenia Rubino | M. +39 333 2238560 | E. </w:t>
      </w:r>
      <w:hyperlink r:id="rId13">
        <w:r w:rsidR="00F85064" w:rsidRPr="00494610">
          <w:rPr>
            <w:rFonts w:ascii="Century Gothic" w:eastAsia="Century Gothic" w:hAnsi="Century Gothic" w:cs="Century Gothic"/>
            <w:color w:val="0563C1"/>
            <w:sz w:val="20"/>
            <w:szCs w:val="20"/>
            <w:u w:val="single"/>
          </w:rPr>
          <w:t>ilenia.rubino@clp1968.it</w:t>
        </w:r>
      </w:hyperlink>
      <w:r w:rsidRPr="00494610">
        <w:rPr>
          <w:rFonts w:ascii="Century Gothic" w:eastAsia="Century Gothic" w:hAnsi="Century Gothic" w:cs="Century Gothic"/>
          <w:sz w:val="20"/>
          <w:szCs w:val="20"/>
        </w:rPr>
        <w:t xml:space="preserve"> </w:t>
      </w:r>
    </w:p>
    <w:p w14:paraId="61E23253" w14:textId="70F398D7" w:rsidR="00CA76D2" w:rsidRDefault="002F1D06" w:rsidP="00494610">
      <w:pPr>
        <w:spacing w:after="0"/>
        <w:rPr>
          <w:rFonts w:ascii="Century Gothic" w:eastAsia="Century Gothic" w:hAnsi="Century Gothic" w:cs="Century Gothic"/>
          <w:sz w:val="20"/>
          <w:szCs w:val="20"/>
        </w:rPr>
      </w:pPr>
      <w:r w:rsidRPr="00494610">
        <w:rPr>
          <w:rFonts w:ascii="Century Gothic" w:eastAsia="Century Gothic" w:hAnsi="Century Gothic" w:cs="Century Gothic"/>
          <w:sz w:val="20"/>
          <w:szCs w:val="20"/>
        </w:rPr>
        <w:t xml:space="preserve">T. + 39 02 36755700 | </w:t>
      </w:r>
      <w:hyperlink r:id="rId14">
        <w:r w:rsidR="00F85064" w:rsidRPr="00494610">
          <w:rPr>
            <w:rFonts w:ascii="Century Gothic" w:eastAsia="Century Gothic" w:hAnsi="Century Gothic" w:cs="Century Gothic"/>
            <w:color w:val="0563C1"/>
            <w:sz w:val="20"/>
            <w:szCs w:val="20"/>
            <w:u w:val="single"/>
          </w:rPr>
          <w:t>www.clp1968.it</w:t>
        </w:r>
      </w:hyperlink>
      <w:r w:rsidRPr="00494610">
        <w:rPr>
          <w:rFonts w:ascii="Century Gothic" w:eastAsia="Century Gothic" w:hAnsi="Century Gothic" w:cs="Century Gothic"/>
          <w:sz w:val="20"/>
          <w:szCs w:val="20"/>
        </w:rPr>
        <w:t xml:space="preserve"> </w:t>
      </w:r>
    </w:p>
    <w:p w14:paraId="059EE104" w14:textId="788E676C" w:rsidR="00A53994" w:rsidRPr="00E01217" w:rsidRDefault="00BF58DB" w:rsidP="00E01217">
      <w:pPr>
        <w:rPr>
          <w:rFonts w:ascii="Century Gothic" w:eastAsia="Century Gothic" w:hAnsi="Century Gothic" w:cs="Century Gothic"/>
        </w:rPr>
      </w:pPr>
      <w:r>
        <w:rPr>
          <w:rFonts w:ascii="Century Gothic" w:eastAsia="Century Gothic" w:hAnsi="Century Gothic" w:cs="Century Gothic"/>
          <w:noProof/>
        </w:rPr>
        <w:lastRenderedPageBreak/>
        <w:drawing>
          <wp:inline distT="0" distB="0" distL="0" distR="0" wp14:anchorId="0A2293B3" wp14:editId="1170AA7E">
            <wp:extent cx="6042280" cy="7610400"/>
            <wp:effectExtent l="0" t="0" r="3175" b="0"/>
            <wp:docPr id="1320345142" name="Immagin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20345142" name="Immagine 1320345142"/>
                    <pic:cNvPicPr/>
                  </pic:nvPicPr>
                  <pic:blipFill rotWithShape="1"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9328" t="9710" b="958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63044" cy="7636553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sectPr w:rsidR="00A53994" w:rsidRPr="00E01217">
      <w:headerReference w:type="default" r:id="rId16"/>
      <w:footerReference w:type="default" r:id="rId17"/>
      <w:pgSz w:w="11900" w:h="16840"/>
      <w:pgMar w:top="2126" w:right="1134" w:bottom="1985" w:left="1134" w:header="941" w:footer="51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1D63308" w14:textId="77777777" w:rsidR="00BA661F" w:rsidRDefault="00BA661F">
      <w:pPr>
        <w:spacing w:after="0" w:line="240" w:lineRule="auto"/>
      </w:pPr>
      <w:r>
        <w:separator/>
      </w:r>
    </w:p>
  </w:endnote>
  <w:endnote w:type="continuationSeparator" w:id="0">
    <w:p w14:paraId="5476D3DD" w14:textId="77777777" w:rsidR="00BA661F" w:rsidRDefault="00BA661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  <w:embedRegular r:id="rId1" w:fontKey="{49981A62-EEEC-40D3-848C-7EBDDCD4D213}"/>
    <w:embedBold r:id="rId2" w:fontKey="{6F2ED05A-DFFD-4E3C-93F6-9737C2586324}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  <w:embedItalic r:id="rId3" w:fontKey="{13CB78AD-F24E-4B79-80A2-84B74A106EC7}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  <w:embedRegular r:id="rId4" w:fontKey="{B05EEAD9-5DBC-4EB2-B0EA-C92CCA478513}"/>
    <w:embedBold r:id="rId5" w:fontKey="{01658B9A-BACA-4D67-96DD-564CF5139B5D}"/>
    <w:embedItalic r:id="rId6" w:fontKey="{64731404-8A5E-4921-AD46-5C749F56988C}"/>
    <w:embedBoldItalic r:id="rId7" w:fontKey="{309B7136-55B1-4184-9375-07087C206B28}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  <w:embedRegular r:id="rId8" w:fontKey="{A9479B8C-0997-4D14-83D6-D3EE71B6A81F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BD177C6" w14:textId="77777777" w:rsidR="00CA76D2" w:rsidRDefault="00CA76D2">
    <w:pPr>
      <w:pBdr>
        <w:top w:val="nil"/>
        <w:left w:val="nil"/>
        <w:bottom w:val="nil"/>
        <w:right w:val="nil"/>
        <w:between w:val="nil"/>
      </w:pBdr>
      <w:tabs>
        <w:tab w:val="center" w:pos="4819"/>
        <w:tab w:val="right" w:pos="9638"/>
      </w:tabs>
      <w:spacing w:after="0" w:line="240" w:lineRule="auto"/>
      <w:rPr>
        <w:rFonts w:ascii="Century Gothic" w:eastAsia="Century Gothic" w:hAnsi="Century Gothic" w:cs="Century Gothic"/>
        <w:b/>
        <w:bCs/>
        <w:color w:val="1C7A86"/>
        <w:sz w:val="18"/>
        <w:szCs w:val="18"/>
      </w:rPr>
    </w:pPr>
  </w:p>
  <w:p w14:paraId="2E5962FD" w14:textId="77777777" w:rsidR="00F85064" w:rsidRDefault="002F1D06">
    <w:pPr>
      <w:pBdr>
        <w:top w:val="nil"/>
        <w:left w:val="nil"/>
        <w:bottom w:val="nil"/>
        <w:right w:val="nil"/>
        <w:between w:val="nil"/>
      </w:pBdr>
      <w:tabs>
        <w:tab w:val="center" w:pos="4819"/>
        <w:tab w:val="right" w:pos="9638"/>
      </w:tabs>
      <w:spacing w:after="0" w:line="240" w:lineRule="auto"/>
      <w:rPr>
        <w:rFonts w:ascii="Century Gothic" w:eastAsia="Century Gothic" w:hAnsi="Century Gothic" w:cs="Century Gothic"/>
        <w:b/>
        <w:bCs/>
        <w:smallCaps/>
        <w:color w:val="1C7A86"/>
        <w:sz w:val="20"/>
        <w:szCs w:val="20"/>
      </w:rPr>
    </w:pPr>
    <w:r>
      <w:rPr>
        <w:rFonts w:ascii="Century Gothic" w:eastAsia="Century Gothic" w:hAnsi="Century Gothic" w:cs="Century Gothic"/>
        <w:b/>
        <w:bCs/>
        <w:smallCaps/>
        <w:color w:val="1C7A86"/>
        <w:sz w:val="20"/>
        <w:szCs w:val="20"/>
      </w:rPr>
      <w:t>ENTE VILLA CARLOTTA</w:t>
    </w:r>
  </w:p>
  <w:p w14:paraId="3637434D" w14:textId="77777777" w:rsidR="00F85064" w:rsidRDefault="002F1D06">
    <w:pPr>
      <w:pBdr>
        <w:top w:val="nil"/>
        <w:left w:val="nil"/>
        <w:bottom w:val="nil"/>
        <w:right w:val="nil"/>
        <w:between w:val="nil"/>
      </w:pBdr>
      <w:tabs>
        <w:tab w:val="center" w:pos="4819"/>
        <w:tab w:val="right" w:pos="9638"/>
      </w:tabs>
      <w:spacing w:after="0" w:line="240" w:lineRule="auto"/>
      <w:rPr>
        <w:rFonts w:ascii="Century Gothic" w:eastAsia="Century Gothic" w:hAnsi="Century Gothic" w:cs="Century Gothic"/>
        <w:color w:val="1C7A86"/>
        <w:sz w:val="18"/>
        <w:szCs w:val="18"/>
      </w:rPr>
    </w:pPr>
    <w:r>
      <w:rPr>
        <w:rFonts w:ascii="Century Gothic" w:eastAsia="Century Gothic" w:hAnsi="Century Gothic" w:cs="Century Gothic"/>
        <w:color w:val="1C7A86"/>
        <w:sz w:val="18"/>
        <w:szCs w:val="18"/>
      </w:rPr>
      <w:t xml:space="preserve">Via Statale, 5605 - 22016 Tremezzina (CO) </w:t>
    </w:r>
  </w:p>
  <w:p w14:paraId="011DAE14" w14:textId="77777777" w:rsidR="00F85064" w:rsidRDefault="002F1D06">
    <w:pPr>
      <w:pBdr>
        <w:top w:val="nil"/>
        <w:left w:val="nil"/>
        <w:bottom w:val="nil"/>
        <w:right w:val="nil"/>
        <w:between w:val="nil"/>
      </w:pBdr>
      <w:tabs>
        <w:tab w:val="center" w:pos="4819"/>
        <w:tab w:val="right" w:pos="9638"/>
      </w:tabs>
      <w:spacing w:after="0" w:line="240" w:lineRule="auto"/>
      <w:rPr>
        <w:rFonts w:ascii="Century Gothic" w:eastAsia="Century Gothic" w:hAnsi="Century Gothic" w:cs="Century Gothic"/>
        <w:color w:val="1C7A86"/>
        <w:sz w:val="18"/>
        <w:szCs w:val="18"/>
      </w:rPr>
    </w:pPr>
    <w:r>
      <w:rPr>
        <w:rFonts w:ascii="Century Gothic" w:eastAsia="Century Gothic" w:hAnsi="Century Gothic" w:cs="Century Gothic"/>
        <w:color w:val="1C7A86"/>
        <w:sz w:val="18"/>
        <w:szCs w:val="18"/>
      </w:rPr>
      <w:t>C.F. 84001010135 – P.IVA 03302190131</w:t>
    </w:r>
  </w:p>
  <w:p w14:paraId="6AABE538" w14:textId="77777777" w:rsidR="00F85064" w:rsidRDefault="002F1D06">
    <w:pPr>
      <w:pBdr>
        <w:top w:val="nil"/>
        <w:left w:val="nil"/>
        <w:bottom w:val="nil"/>
        <w:right w:val="nil"/>
        <w:between w:val="nil"/>
      </w:pBdr>
      <w:tabs>
        <w:tab w:val="center" w:pos="4819"/>
        <w:tab w:val="right" w:pos="9638"/>
      </w:tabs>
      <w:spacing w:after="0" w:line="240" w:lineRule="auto"/>
      <w:rPr>
        <w:rFonts w:ascii="Century Gothic" w:eastAsia="Century Gothic" w:hAnsi="Century Gothic" w:cs="Century Gothic"/>
        <w:color w:val="1C7A86"/>
        <w:sz w:val="18"/>
        <w:szCs w:val="18"/>
      </w:rPr>
    </w:pPr>
    <w:r>
      <w:rPr>
        <w:rFonts w:ascii="Century Gothic" w:eastAsia="Century Gothic" w:hAnsi="Century Gothic" w:cs="Century Gothic"/>
        <w:color w:val="1C7A86"/>
        <w:sz w:val="18"/>
        <w:szCs w:val="18"/>
      </w:rPr>
      <w:t xml:space="preserve">Tel. +39.0344.40405 </w:t>
    </w:r>
  </w:p>
  <w:p w14:paraId="5F8578C6" w14:textId="77777777" w:rsidR="00F85064" w:rsidRDefault="002F1D06">
    <w:pPr>
      <w:pBdr>
        <w:top w:val="nil"/>
        <w:left w:val="nil"/>
        <w:bottom w:val="nil"/>
        <w:right w:val="nil"/>
        <w:between w:val="nil"/>
      </w:pBdr>
      <w:tabs>
        <w:tab w:val="center" w:pos="4819"/>
        <w:tab w:val="right" w:pos="9638"/>
      </w:tabs>
      <w:spacing w:after="0" w:line="240" w:lineRule="auto"/>
      <w:rPr>
        <w:rFonts w:ascii="Century Gothic" w:eastAsia="Century Gothic" w:hAnsi="Century Gothic" w:cs="Century Gothic"/>
        <w:b/>
        <w:bCs/>
        <w:color w:val="1C7A86"/>
        <w:sz w:val="18"/>
        <w:szCs w:val="18"/>
      </w:rPr>
    </w:pPr>
    <w:r>
      <w:rPr>
        <w:rFonts w:ascii="Century Gothic" w:eastAsia="Century Gothic" w:hAnsi="Century Gothic" w:cs="Century Gothic"/>
        <w:b/>
        <w:bCs/>
        <w:color w:val="1C7A86"/>
        <w:sz w:val="18"/>
        <w:szCs w:val="18"/>
      </w:rPr>
      <w:t>www.villacarlotta.it</w:t>
    </w:r>
  </w:p>
  <w:p w14:paraId="1E772AA9" w14:textId="77777777" w:rsidR="00F85064" w:rsidRDefault="00F85064">
    <w:pPr>
      <w:pBdr>
        <w:top w:val="nil"/>
        <w:left w:val="nil"/>
        <w:bottom w:val="nil"/>
        <w:right w:val="nil"/>
        <w:between w:val="nil"/>
      </w:pBdr>
      <w:tabs>
        <w:tab w:val="center" w:pos="4819"/>
        <w:tab w:val="right" w:pos="9638"/>
      </w:tabs>
      <w:spacing w:after="0" w:line="240" w:lineRule="auto"/>
      <w:rPr>
        <w:color w:val="00000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7B785A4" w14:textId="77777777" w:rsidR="00BA661F" w:rsidRDefault="00BA661F">
      <w:pPr>
        <w:spacing w:after="0" w:line="240" w:lineRule="auto"/>
      </w:pPr>
      <w:r>
        <w:separator/>
      </w:r>
    </w:p>
  </w:footnote>
  <w:footnote w:type="continuationSeparator" w:id="0">
    <w:p w14:paraId="42AF4132" w14:textId="77777777" w:rsidR="00BA661F" w:rsidRDefault="00BA661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32B245B" w14:textId="77777777" w:rsidR="00F85064" w:rsidRDefault="002F1D06">
    <w:pPr>
      <w:pBdr>
        <w:top w:val="nil"/>
        <w:left w:val="nil"/>
        <w:bottom w:val="nil"/>
        <w:right w:val="nil"/>
        <w:between w:val="nil"/>
      </w:pBdr>
      <w:tabs>
        <w:tab w:val="center" w:pos="4819"/>
        <w:tab w:val="right" w:pos="9638"/>
      </w:tabs>
      <w:spacing w:after="0" w:line="240" w:lineRule="auto"/>
      <w:rPr>
        <w:color w:val="000000"/>
      </w:rPr>
    </w:pPr>
    <w:r>
      <w:rPr>
        <w:noProof/>
        <w:color w:val="000000"/>
      </w:rPr>
      <w:drawing>
        <wp:inline distT="0" distB="0" distL="0" distR="0" wp14:anchorId="7A679B52" wp14:editId="73BE92FF">
          <wp:extent cx="3240000" cy="647870"/>
          <wp:effectExtent l="0" t="0" r="0" b="0"/>
          <wp:docPr id="505661119" name="image1.gif" descr="Immagine che contiene testo, Carattere, Elementi grafici, tipografia&#10;&#10;Il contenuto generato dall'IA potrebbe non essere corretto.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gif" descr="Immagine che contiene testo, Carattere, Elementi grafici, tipografia&#10;&#10;Il contenuto generato dall'IA potrebbe non essere corretto.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3240000" cy="647870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inline>
      </w:drawing>
    </w:r>
  </w:p>
  <w:p w14:paraId="504119FD" w14:textId="77777777" w:rsidR="001D11B9" w:rsidRDefault="001D11B9">
    <w:pPr>
      <w:pBdr>
        <w:top w:val="nil"/>
        <w:left w:val="nil"/>
        <w:bottom w:val="nil"/>
        <w:right w:val="nil"/>
        <w:between w:val="nil"/>
      </w:pBdr>
      <w:tabs>
        <w:tab w:val="center" w:pos="4819"/>
        <w:tab w:val="right" w:pos="9638"/>
      </w:tabs>
      <w:spacing w:after="0" w:line="240" w:lineRule="auto"/>
      <w:rPr>
        <w:color w:val="000000"/>
      </w:rPr>
    </w:pPr>
  </w:p>
  <w:p w14:paraId="3D972103" w14:textId="77777777" w:rsidR="001D11B9" w:rsidRDefault="001D11B9">
    <w:pPr>
      <w:pBdr>
        <w:top w:val="nil"/>
        <w:left w:val="nil"/>
        <w:bottom w:val="nil"/>
        <w:right w:val="nil"/>
        <w:between w:val="nil"/>
      </w:pBdr>
      <w:tabs>
        <w:tab w:val="center" w:pos="4819"/>
        <w:tab w:val="right" w:pos="9638"/>
      </w:tabs>
      <w:spacing w:after="0" w:line="240" w:lineRule="auto"/>
      <w:rPr>
        <w:color w:val="000000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proofState w:spelling="clean" w:grammar="clean"/>
  <w:defaultTabStop w:val="720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85064"/>
    <w:rsid w:val="00056F27"/>
    <w:rsid w:val="000777A3"/>
    <w:rsid w:val="0009447C"/>
    <w:rsid w:val="00096D5C"/>
    <w:rsid w:val="000A6121"/>
    <w:rsid w:val="000B09CA"/>
    <w:rsid w:val="000D6C1A"/>
    <w:rsid w:val="000F164A"/>
    <w:rsid w:val="00114A6B"/>
    <w:rsid w:val="00132AA9"/>
    <w:rsid w:val="0016055A"/>
    <w:rsid w:val="00163173"/>
    <w:rsid w:val="00164B11"/>
    <w:rsid w:val="00166562"/>
    <w:rsid w:val="00177941"/>
    <w:rsid w:val="00181025"/>
    <w:rsid w:val="00195523"/>
    <w:rsid w:val="001971EB"/>
    <w:rsid w:val="001975A9"/>
    <w:rsid w:val="001A5EF4"/>
    <w:rsid w:val="001A7ED7"/>
    <w:rsid w:val="001B1DC4"/>
    <w:rsid w:val="001C151E"/>
    <w:rsid w:val="001D11B9"/>
    <w:rsid w:val="001D3296"/>
    <w:rsid w:val="001D436A"/>
    <w:rsid w:val="001E6A0D"/>
    <w:rsid w:val="001F03A0"/>
    <w:rsid w:val="002008A0"/>
    <w:rsid w:val="00283490"/>
    <w:rsid w:val="002D1898"/>
    <w:rsid w:val="002E0A4E"/>
    <w:rsid w:val="002E3587"/>
    <w:rsid w:val="002F1D06"/>
    <w:rsid w:val="00305A0D"/>
    <w:rsid w:val="0031442B"/>
    <w:rsid w:val="00315EBA"/>
    <w:rsid w:val="0031616F"/>
    <w:rsid w:val="003546CC"/>
    <w:rsid w:val="0035618B"/>
    <w:rsid w:val="0036380F"/>
    <w:rsid w:val="00367D79"/>
    <w:rsid w:val="00373AE4"/>
    <w:rsid w:val="00382F2E"/>
    <w:rsid w:val="003A0FAC"/>
    <w:rsid w:val="003D1CC1"/>
    <w:rsid w:val="003E09F0"/>
    <w:rsid w:val="003F2C9A"/>
    <w:rsid w:val="004319B5"/>
    <w:rsid w:val="00445697"/>
    <w:rsid w:val="004564EC"/>
    <w:rsid w:val="00463092"/>
    <w:rsid w:val="00484379"/>
    <w:rsid w:val="00492065"/>
    <w:rsid w:val="00494610"/>
    <w:rsid w:val="004A7F16"/>
    <w:rsid w:val="004B469C"/>
    <w:rsid w:val="004F3DA8"/>
    <w:rsid w:val="005050BB"/>
    <w:rsid w:val="005068FC"/>
    <w:rsid w:val="00534E66"/>
    <w:rsid w:val="00541D3C"/>
    <w:rsid w:val="005538C8"/>
    <w:rsid w:val="00564564"/>
    <w:rsid w:val="00567668"/>
    <w:rsid w:val="0057091D"/>
    <w:rsid w:val="005859C4"/>
    <w:rsid w:val="005A7621"/>
    <w:rsid w:val="005C45DF"/>
    <w:rsid w:val="005C5D6B"/>
    <w:rsid w:val="005F0985"/>
    <w:rsid w:val="0064458F"/>
    <w:rsid w:val="006531D3"/>
    <w:rsid w:val="00654E99"/>
    <w:rsid w:val="006604E7"/>
    <w:rsid w:val="00660619"/>
    <w:rsid w:val="00693F87"/>
    <w:rsid w:val="006A07F6"/>
    <w:rsid w:val="006B387B"/>
    <w:rsid w:val="006C1545"/>
    <w:rsid w:val="006D6C0F"/>
    <w:rsid w:val="006E1707"/>
    <w:rsid w:val="006E3D34"/>
    <w:rsid w:val="007154BA"/>
    <w:rsid w:val="00723266"/>
    <w:rsid w:val="007308B6"/>
    <w:rsid w:val="00766A82"/>
    <w:rsid w:val="007671C3"/>
    <w:rsid w:val="00772B21"/>
    <w:rsid w:val="00793A10"/>
    <w:rsid w:val="0079738B"/>
    <w:rsid w:val="007A1F8E"/>
    <w:rsid w:val="007B350A"/>
    <w:rsid w:val="007F20ED"/>
    <w:rsid w:val="007F24A3"/>
    <w:rsid w:val="00813A4B"/>
    <w:rsid w:val="00820D32"/>
    <w:rsid w:val="00834D7E"/>
    <w:rsid w:val="00835000"/>
    <w:rsid w:val="00841494"/>
    <w:rsid w:val="00871FD2"/>
    <w:rsid w:val="008A61D6"/>
    <w:rsid w:val="008D5873"/>
    <w:rsid w:val="008E1026"/>
    <w:rsid w:val="0090193E"/>
    <w:rsid w:val="009830C5"/>
    <w:rsid w:val="00984B35"/>
    <w:rsid w:val="0099352F"/>
    <w:rsid w:val="0099493F"/>
    <w:rsid w:val="009A2B33"/>
    <w:rsid w:val="009D27D6"/>
    <w:rsid w:val="009F0162"/>
    <w:rsid w:val="009F4172"/>
    <w:rsid w:val="009F56BA"/>
    <w:rsid w:val="00A10767"/>
    <w:rsid w:val="00A53994"/>
    <w:rsid w:val="00A70C83"/>
    <w:rsid w:val="00A959DE"/>
    <w:rsid w:val="00AA2E17"/>
    <w:rsid w:val="00AA76A8"/>
    <w:rsid w:val="00AC3628"/>
    <w:rsid w:val="00AD216B"/>
    <w:rsid w:val="00AF01E5"/>
    <w:rsid w:val="00AF3C76"/>
    <w:rsid w:val="00B53624"/>
    <w:rsid w:val="00B81E9D"/>
    <w:rsid w:val="00B858D0"/>
    <w:rsid w:val="00BA148C"/>
    <w:rsid w:val="00BA1678"/>
    <w:rsid w:val="00BA661F"/>
    <w:rsid w:val="00BB5F61"/>
    <w:rsid w:val="00BD5579"/>
    <w:rsid w:val="00BF312B"/>
    <w:rsid w:val="00BF58DB"/>
    <w:rsid w:val="00C035C2"/>
    <w:rsid w:val="00C04164"/>
    <w:rsid w:val="00C317AE"/>
    <w:rsid w:val="00C324CE"/>
    <w:rsid w:val="00C50BF8"/>
    <w:rsid w:val="00C6067C"/>
    <w:rsid w:val="00C645F1"/>
    <w:rsid w:val="00C665BE"/>
    <w:rsid w:val="00C74124"/>
    <w:rsid w:val="00C75E28"/>
    <w:rsid w:val="00C7609B"/>
    <w:rsid w:val="00C7733B"/>
    <w:rsid w:val="00C870EE"/>
    <w:rsid w:val="00C9368B"/>
    <w:rsid w:val="00CA49D6"/>
    <w:rsid w:val="00CA76D2"/>
    <w:rsid w:val="00CB6AE2"/>
    <w:rsid w:val="00CC216C"/>
    <w:rsid w:val="00CF0E2F"/>
    <w:rsid w:val="00D14A58"/>
    <w:rsid w:val="00D72752"/>
    <w:rsid w:val="00D737C6"/>
    <w:rsid w:val="00D7473C"/>
    <w:rsid w:val="00DB1B46"/>
    <w:rsid w:val="00DB47A8"/>
    <w:rsid w:val="00DB4EB9"/>
    <w:rsid w:val="00DD2002"/>
    <w:rsid w:val="00DE0112"/>
    <w:rsid w:val="00DE6CE6"/>
    <w:rsid w:val="00DF7693"/>
    <w:rsid w:val="00E01217"/>
    <w:rsid w:val="00E038FC"/>
    <w:rsid w:val="00E13C86"/>
    <w:rsid w:val="00E14589"/>
    <w:rsid w:val="00E2451E"/>
    <w:rsid w:val="00E344D7"/>
    <w:rsid w:val="00E474CA"/>
    <w:rsid w:val="00E74F2E"/>
    <w:rsid w:val="00E87389"/>
    <w:rsid w:val="00E87EBE"/>
    <w:rsid w:val="00EB519B"/>
    <w:rsid w:val="00EB5236"/>
    <w:rsid w:val="00EC522F"/>
    <w:rsid w:val="00EF6215"/>
    <w:rsid w:val="00F00169"/>
    <w:rsid w:val="00F11995"/>
    <w:rsid w:val="00F1767D"/>
    <w:rsid w:val="00F612E2"/>
    <w:rsid w:val="00F670EC"/>
    <w:rsid w:val="00F84746"/>
    <w:rsid w:val="00F85064"/>
    <w:rsid w:val="00F97461"/>
    <w:rsid w:val="00FA7670"/>
    <w:rsid w:val="00FB67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2F1FB00"/>
  <w15:docId w15:val="{688C25A6-7441-C747-88ED-BE218A81A18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Calibri"/>
        <w:sz w:val="22"/>
        <w:szCs w:val="22"/>
        <w:lang w:val="it" w:eastAsia="it-IT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paragraph" w:styleId="Titolo1">
    <w:name w:val="heading 1"/>
    <w:basedOn w:val="Normale"/>
    <w:next w:val="Normale"/>
    <w:uiPriority w:val="9"/>
    <w:qFormat/>
    <w:pPr>
      <w:keepNext/>
      <w:keepLines/>
      <w:spacing w:before="480" w:after="120"/>
      <w:outlineLvl w:val="0"/>
    </w:pPr>
    <w:rPr>
      <w:b/>
      <w:bCs/>
      <w:sz w:val="48"/>
      <w:szCs w:val="48"/>
    </w:rPr>
  </w:style>
  <w:style w:type="paragraph" w:styleId="Titolo2">
    <w:name w:val="heading 2"/>
    <w:basedOn w:val="Normale"/>
    <w:next w:val="Normale"/>
    <w:uiPriority w:val="9"/>
    <w:semiHidden/>
    <w:unhideWhenUsed/>
    <w:qFormat/>
    <w:pPr>
      <w:keepNext/>
      <w:keepLines/>
      <w:spacing w:before="360" w:after="80"/>
      <w:outlineLvl w:val="1"/>
    </w:pPr>
    <w:rPr>
      <w:b/>
      <w:bCs/>
      <w:sz w:val="36"/>
      <w:szCs w:val="36"/>
    </w:rPr>
  </w:style>
  <w:style w:type="paragraph" w:styleId="Titolo3">
    <w:name w:val="heading 3"/>
    <w:basedOn w:val="Normale"/>
    <w:next w:val="Normale"/>
    <w:uiPriority w:val="9"/>
    <w:semiHidden/>
    <w:unhideWhenUsed/>
    <w:qFormat/>
    <w:pPr>
      <w:keepNext/>
      <w:keepLines/>
      <w:spacing w:before="280" w:after="80"/>
      <w:outlineLvl w:val="2"/>
    </w:pPr>
    <w:rPr>
      <w:b/>
      <w:bCs/>
      <w:sz w:val="28"/>
      <w:szCs w:val="28"/>
    </w:rPr>
  </w:style>
  <w:style w:type="paragraph" w:styleId="Titolo4">
    <w:name w:val="heading 4"/>
    <w:basedOn w:val="Normale"/>
    <w:next w:val="Normale"/>
    <w:uiPriority w:val="9"/>
    <w:semiHidden/>
    <w:unhideWhenUsed/>
    <w:qFormat/>
    <w:pPr>
      <w:keepNext/>
      <w:keepLines/>
      <w:spacing w:before="240" w:after="40"/>
      <w:outlineLvl w:val="3"/>
    </w:pPr>
    <w:rPr>
      <w:b/>
      <w:bCs/>
      <w:sz w:val="24"/>
      <w:szCs w:val="24"/>
    </w:rPr>
  </w:style>
  <w:style w:type="paragraph" w:styleId="Titolo5">
    <w:name w:val="heading 5"/>
    <w:basedOn w:val="Normale"/>
    <w:next w:val="Normale"/>
    <w:uiPriority w:val="9"/>
    <w:semiHidden/>
    <w:unhideWhenUsed/>
    <w:qFormat/>
    <w:pPr>
      <w:keepNext/>
      <w:keepLines/>
      <w:spacing w:before="220" w:after="40"/>
      <w:outlineLvl w:val="4"/>
    </w:pPr>
    <w:rPr>
      <w:b/>
      <w:bCs/>
    </w:rPr>
  </w:style>
  <w:style w:type="paragraph" w:styleId="Titolo6">
    <w:name w:val="heading 6"/>
    <w:basedOn w:val="Normale"/>
    <w:next w:val="Normale"/>
    <w:uiPriority w:val="9"/>
    <w:semiHidden/>
    <w:unhideWhenUsed/>
    <w:qFormat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olo">
    <w:name w:val="Title"/>
    <w:basedOn w:val="Normale"/>
    <w:next w:val="Normale"/>
    <w:uiPriority w:val="10"/>
    <w:qFormat/>
    <w:pPr>
      <w:keepNext/>
      <w:keepLines/>
      <w:spacing w:before="480" w:after="120"/>
    </w:pPr>
    <w:rPr>
      <w:b/>
      <w:bCs/>
      <w:sz w:val="72"/>
      <w:szCs w:val="72"/>
    </w:rPr>
  </w:style>
  <w:style w:type="paragraph" w:styleId="Intestazione">
    <w:name w:val="header"/>
    <w:link w:val="IntestazioneCarattere"/>
    <w:uiPriority w:val="99"/>
    <w:unhideWhenUsed/>
    <w:rsid w:val="007E1F79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7E1F79"/>
  </w:style>
  <w:style w:type="paragraph" w:styleId="Pidipagina">
    <w:name w:val="footer"/>
    <w:link w:val="PidipaginaCarattere"/>
    <w:uiPriority w:val="99"/>
    <w:unhideWhenUsed/>
    <w:rsid w:val="007E1F79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7E1F79"/>
  </w:style>
  <w:style w:type="character" w:styleId="Collegamentoipertestuale">
    <w:name w:val="Hyperlink"/>
    <w:basedOn w:val="Carpredefinitoparagrafo"/>
    <w:uiPriority w:val="99"/>
    <w:unhideWhenUsed/>
    <w:rsid w:val="00F33A04"/>
    <w:rPr>
      <w:color w:val="0563C1" w:themeColor="hyperlink"/>
      <w:u w:val="single"/>
    </w:rPr>
  </w:style>
  <w:style w:type="paragraph" w:styleId="Sottotitolo">
    <w:name w:val="Subtitle"/>
    <w:basedOn w:val="Normale"/>
    <w:next w:val="Normale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  <w:style w:type="character" w:styleId="Menzionenonrisolta">
    <w:name w:val="Unresolved Mention"/>
    <w:basedOn w:val="Carpredefinitoparagrafo"/>
    <w:uiPriority w:val="99"/>
    <w:semiHidden/>
    <w:unhideWhenUsed/>
    <w:rsid w:val="001D3296"/>
    <w:rPr>
      <w:color w:val="605E5C"/>
      <w:shd w:val="clear" w:color="auto" w:fill="E1DFDD"/>
    </w:rPr>
  </w:style>
  <w:style w:type="paragraph" w:styleId="Nessunaspaziatura">
    <w:name w:val="No Spacing"/>
    <w:uiPriority w:val="1"/>
    <w:qFormat/>
    <w:rsid w:val="001D11B9"/>
    <w:pPr>
      <w:spacing w:after="0" w:line="240" w:lineRule="auto"/>
    </w:pPr>
  </w:style>
  <w:style w:type="table" w:styleId="Grigliatabella">
    <w:name w:val="Table Grid"/>
    <w:basedOn w:val="Tabellanormale"/>
    <w:uiPriority w:val="39"/>
    <w:rsid w:val="001B1DC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hyperlink" Target="mailto:ilenia.rubino@clp1968.it" TargetMode="External"/><Relationship Id="rId1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hyperlink" Target="mailto:segreteria@villacarlotta.it" TargetMode="External"/><Relationship Id="rId17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header" Target="header1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yperlink" Target="mailto:comunicazione@villacarlotta.it" TargetMode="External"/><Relationship Id="rId5" Type="http://schemas.openxmlformats.org/officeDocument/2006/relationships/styles" Target="styles.xml"/><Relationship Id="rId15" Type="http://schemas.openxmlformats.org/officeDocument/2006/relationships/image" Target="media/image1.jpg"/><Relationship Id="rId10" Type="http://schemas.openxmlformats.org/officeDocument/2006/relationships/hyperlink" Target="http://www.villacarlotta.it" TargetMode="External"/><Relationship Id="rId19" Type="http://schemas.openxmlformats.org/officeDocument/2006/relationships/theme" Target="theme/theme1.xml"/><Relationship Id="rId4" Type="http://schemas.openxmlformats.org/officeDocument/2006/relationships/customXml" Target="../customXml/item4.xml"/><Relationship Id="rId9" Type="http://schemas.openxmlformats.org/officeDocument/2006/relationships/endnotes" Target="endnotes.xml"/><Relationship Id="rId14" Type="http://schemas.openxmlformats.org/officeDocument/2006/relationships/hyperlink" Target="http://www.clp1968.it" TargetMode="Externa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gif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CEE2951FC9A8954D98E2686339B094D3" ma:contentTypeVersion="19" ma:contentTypeDescription="Creare un nuovo documento." ma:contentTypeScope="" ma:versionID="a168cc9d4885a53b9407c9acfad6a087">
  <xsd:schema xmlns:xsd="http://www.w3.org/2001/XMLSchema" xmlns:xs="http://www.w3.org/2001/XMLSchema" xmlns:p="http://schemas.microsoft.com/office/2006/metadata/properties" xmlns:ns2="e51cac17-9d3b-42cf-aa66-1c7ce94de299" xmlns:ns3="e6ae1104-2084-46c2-94e8-fb18143a54c8" targetNamespace="http://schemas.microsoft.com/office/2006/metadata/properties" ma:root="true" ma:fieldsID="b5062027e0189409ff0969cf40af59bb" ns2:_="" ns3:_="">
    <xsd:import namespace="e51cac17-9d3b-42cf-aa66-1c7ce94de299"/>
    <xsd:import namespace="e6ae1104-2084-46c2-94e8-fb18143a54c8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DateTaken" minOccurs="0"/>
                <xsd:element ref="ns2:MediaLengthInSecond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Location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SearchPropertie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51cac17-9d3b-42cf-aa66-1c7ce94de29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3" nillable="true" ma:displayName="MediaLengthInSeconds" ma:hidden="true" ma:internalName="MediaLengthInSeconds" ma:readOnly="true">
      <xsd:simpleType>
        <xsd:restriction base="dms:Unknown"/>
      </xsd:simpleType>
    </xsd:element>
    <xsd:element name="MediaServiceAutoTags" ma:index="14" nillable="true" ma:displayName="Tags" ma:internalName="MediaServiceAutoTags" ma:readOnly="true">
      <xsd:simpleType>
        <xsd:restriction base="dms:Text"/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8" nillable="true" ma:displayName="Location" ma:internalName="MediaServiceLocation" ma:readOnly="true">
      <xsd:simpleType>
        <xsd:restriction base="dms:Text"/>
      </xsd:simpleType>
    </xsd:element>
    <xsd:element name="lcf76f155ced4ddcb4097134ff3c332f" ma:index="22" nillable="true" ma:taxonomy="true" ma:internalName="lcf76f155ced4ddcb4097134ff3c332f" ma:taxonomyFieldName="MediaServiceImageTags" ma:displayName="Tag immagine" ma:readOnly="false" ma:fieldId="{5cf76f15-5ced-4ddc-b409-7134ff3c332f}" ma:taxonomyMulti="true" ma:sspId="32750ef2-dc1e-42bb-9b8b-20a1a6cd70a9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6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6ae1104-2084-46c2-94e8-fb18143a54c8" elementFormDefault="qualified">
    <xsd:import namespace="http://schemas.microsoft.com/office/2006/documentManagement/types"/>
    <xsd:import namespace="http://schemas.microsoft.com/office/infopath/2007/PartnerControls"/>
    <xsd:element name="SharedWithUsers" ma:index="19" nillable="true" ma:displayName="Condiviso con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0" nillable="true" ma:displayName="Condiviso con dettagli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990734e1-f8e3-4e3c-8931-9fe2cbf06ccc}" ma:internalName="TaxCatchAll" ma:showField="CatchAllData" ma:web="e6ae1104-2084-46c2-94e8-fb18143a54c8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i contenuto"/>
        <xsd:element ref="dc:title" minOccurs="0" maxOccurs="1" ma:index="4" ma:displayName="Tito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e6ae1104-2084-46c2-94e8-fb18143a54c8" xsi:nil="true"/>
    <lcf76f155ced4ddcb4097134ff3c332f xmlns="e51cac17-9d3b-42cf-aa66-1c7ce94de299">
      <Terms xmlns="http://schemas.microsoft.com/office/infopath/2007/PartnerControls"/>
    </lcf76f155ced4ddcb4097134ff3c332f>
  </documentManagement>
</p:properties>
</file>

<file path=customXml/item4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gc65xcWIyv6eBC9+5msNfMpBOVOg==">CgMxLjAyDmgub2RoZWw3d3FrZjJ0OAByITFoVHVtV0ViTUdBdkVWYkMyTWp0NFFnVWZjb2RKcER5RA==</go:docsCustomData>
</go:gDocsCustomXmlDataStorage>
</file>

<file path=customXml/itemProps1.xml><?xml version="1.0" encoding="utf-8"?>
<ds:datastoreItem xmlns:ds="http://schemas.openxmlformats.org/officeDocument/2006/customXml" ds:itemID="{10B4B7EF-365F-49B9-B9D6-F734400F1D3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e51cac17-9d3b-42cf-aa66-1c7ce94de299"/>
    <ds:schemaRef ds:uri="e6ae1104-2084-46c2-94e8-fb18143a54c8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54E56907-8354-48E9-A569-B2A20FCE6A23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A69B190F-A534-46FC-856F-905369A68286}">
  <ds:schemaRefs>
    <ds:schemaRef ds:uri="http://schemas.microsoft.com/office/2006/metadata/properties"/>
    <ds:schemaRef ds:uri="http://schemas.microsoft.com/office/infopath/2007/PartnerControls"/>
    <ds:schemaRef ds:uri="e6ae1104-2084-46c2-94e8-fb18143a54c8"/>
    <ds:schemaRef ds:uri="e51cac17-9d3b-42cf-aa66-1c7ce94de299"/>
  </ds:schemaRefs>
</ds:datastoreItem>
</file>

<file path=customXml/itemProps4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4</Pages>
  <Words>1200</Words>
  <Characters>6840</Characters>
  <Application>Microsoft Office Word</Application>
  <DocSecurity>0</DocSecurity>
  <Lines>57</Lines>
  <Paragraphs>16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8024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Alberto Corvi</dc:creator>
  <cp:lastModifiedBy>Carlo Ghielmetti</cp:lastModifiedBy>
  <cp:revision>2</cp:revision>
  <cp:lastPrinted>2026-07-08T08:44:00Z</cp:lastPrinted>
  <dcterms:created xsi:type="dcterms:W3CDTF">2026-09-17T08:49:00Z</dcterms:created>
  <dcterms:modified xsi:type="dcterms:W3CDTF">2026-09-17T08:49:00Z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0x010100CEE2951FC9A8954D98E2686339B094D3</vt:lpwstr>
  </property>
  <property fmtid="{D5CDD505-2E9C-101B-9397-08002B2CF9AE}" pid="3" name="MediaServiceImageTags">
    <vt:lpwstr/>
  </property>
</Properties>
</file>