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0BFD" w14:textId="77777777" w:rsidR="002727B4" w:rsidRPr="00444AD6" w:rsidRDefault="002727B4" w:rsidP="00F46BEF">
      <w:pPr>
        <w:spacing w:after="0"/>
        <w:jc w:val="both"/>
        <w:rPr>
          <w:rFonts w:ascii="Garamond" w:hAnsi="Garamond"/>
          <w:b/>
          <w:bCs/>
          <w:sz w:val="32"/>
          <w:szCs w:val="32"/>
        </w:rPr>
      </w:pPr>
      <w:r w:rsidRPr="00444AD6">
        <w:rPr>
          <w:rFonts w:ascii="Garamond" w:hAnsi="Garamond"/>
          <w:b/>
          <w:bCs/>
          <w:i/>
          <w:iCs/>
          <w:sz w:val="32"/>
          <w:szCs w:val="32"/>
        </w:rPr>
        <w:t>Parallax</w:t>
      </w:r>
      <w:r w:rsidRPr="00444AD6">
        <w:rPr>
          <w:rFonts w:ascii="Garamond" w:hAnsi="Garamond"/>
          <w:b/>
          <w:bCs/>
          <w:sz w:val="32"/>
          <w:szCs w:val="32"/>
        </w:rPr>
        <w:t xml:space="preserve"> </w:t>
      </w:r>
    </w:p>
    <w:p w14:paraId="4A79E9F1" w14:textId="5F99A86F" w:rsidR="00F46BEF" w:rsidRPr="00F46BEF" w:rsidRDefault="003953CE" w:rsidP="00F46BEF">
      <w:pPr>
        <w:spacing w:after="0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d</w:t>
      </w:r>
      <w:r w:rsidR="002727B4">
        <w:rPr>
          <w:rFonts w:ascii="Garamond" w:hAnsi="Garamond"/>
          <w:b/>
          <w:bCs/>
          <w:sz w:val="28"/>
          <w:szCs w:val="28"/>
        </w:rPr>
        <w:t xml:space="preserve">i </w:t>
      </w:r>
      <w:r w:rsidR="00F46BEF" w:rsidRPr="00F46BEF">
        <w:rPr>
          <w:rFonts w:ascii="Garamond" w:hAnsi="Garamond"/>
          <w:b/>
          <w:bCs/>
          <w:sz w:val="28"/>
          <w:szCs w:val="28"/>
        </w:rPr>
        <w:t>C</w:t>
      </w:r>
      <w:r w:rsidR="00444AD6">
        <w:rPr>
          <w:rFonts w:ascii="Garamond" w:hAnsi="Garamond"/>
          <w:b/>
          <w:bCs/>
          <w:sz w:val="28"/>
          <w:szCs w:val="28"/>
        </w:rPr>
        <w:t xml:space="preserve">lelia Patella, </w:t>
      </w:r>
      <w:r w:rsidR="00F46BEF" w:rsidRPr="00F46BEF">
        <w:rPr>
          <w:rFonts w:ascii="Garamond" w:hAnsi="Garamond"/>
          <w:b/>
          <w:bCs/>
          <w:sz w:val="28"/>
          <w:szCs w:val="28"/>
        </w:rPr>
        <w:t>Curatrice della mostra</w:t>
      </w:r>
    </w:p>
    <w:p w14:paraId="1C8517C5" w14:textId="77777777" w:rsidR="00F46BEF" w:rsidRDefault="00F46BEF" w:rsidP="00F46BEF">
      <w:pPr>
        <w:spacing w:after="0"/>
        <w:jc w:val="both"/>
        <w:rPr>
          <w:rFonts w:ascii="Garamond" w:hAnsi="Garamond"/>
          <w:b/>
          <w:bCs/>
        </w:rPr>
      </w:pPr>
    </w:p>
    <w:p w14:paraId="5D473444" w14:textId="62758188" w:rsidR="00F46BEF" w:rsidRDefault="00F46BEF" w:rsidP="00F46BEF">
      <w:pPr>
        <w:spacing w:after="0"/>
        <w:jc w:val="both"/>
        <w:rPr>
          <w:rFonts w:ascii="Garamond" w:hAnsi="Garamond"/>
        </w:rPr>
      </w:pPr>
      <w:r w:rsidRPr="00F46BEF">
        <w:rPr>
          <w:rFonts w:ascii="Garamond" w:hAnsi="Garamond"/>
        </w:rPr>
        <w:t>All’</w:t>
      </w:r>
      <w:r w:rsidR="00070B91" w:rsidRPr="00F46BEF">
        <w:rPr>
          <w:rFonts w:ascii="Garamond" w:hAnsi="Garamond"/>
        </w:rPr>
        <w:t>interno</w:t>
      </w:r>
      <w:r w:rsidRPr="00F46BEF">
        <w:rPr>
          <w:rFonts w:ascii="Garamond" w:hAnsi="Garamond"/>
        </w:rPr>
        <w:t xml:space="preserve"> della Grande Brera, l’artista concettuale Kevin </w:t>
      </w:r>
      <w:proofErr w:type="spellStart"/>
      <w:r w:rsidRPr="00F46BEF">
        <w:rPr>
          <w:rFonts w:ascii="Garamond" w:hAnsi="Garamond"/>
        </w:rPr>
        <w:t>Abosch</w:t>
      </w:r>
      <w:proofErr w:type="spellEnd"/>
      <w:r w:rsidRPr="00F46BEF">
        <w:rPr>
          <w:rFonts w:ascii="Garamond" w:hAnsi="Garamond"/>
        </w:rPr>
        <w:t xml:space="preserve">, presenta </w:t>
      </w:r>
      <w:r w:rsidRPr="00F46BEF">
        <w:rPr>
          <w:rFonts w:ascii="Garamond" w:hAnsi="Garamond"/>
          <w:i/>
          <w:iCs/>
        </w:rPr>
        <w:t>Parallax</w:t>
      </w:r>
      <w:r w:rsidRPr="00F46BEF">
        <w:rPr>
          <w:rFonts w:ascii="Garamond" w:hAnsi="Garamond"/>
        </w:rPr>
        <w:t xml:space="preserve">: un’opera video generativa concepita appositamente per il ledwall di Palazzo Citterio. </w:t>
      </w:r>
    </w:p>
    <w:p w14:paraId="47D75B05" w14:textId="77777777" w:rsidR="00F46BEF" w:rsidRDefault="00F46BEF" w:rsidP="00F46BEF">
      <w:pPr>
        <w:spacing w:after="0"/>
        <w:jc w:val="both"/>
        <w:rPr>
          <w:rFonts w:ascii="Garamond" w:hAnsi="Garamond"/>
        </w:rPr>
      </w:pPr>
      <w:r w:rsidRPr="00F46BEF">
        <w:rPr>
          <w:rFonts w:ascii="Garamond" w:hAnsi="Garamond"/>
        </w:rPr>
        <w:t>Ispirata dalla storica presenza dell’Osservatorio Astronomico di Brera, simbolo di secoli di esplorazione del cosmo e di tensione verso l’invisibile, l’opera si sviluppa come una meditazione visiva sul rapporto tra percezione, tecnologia e identità.</w:t>
      </w:r>
    </w:p>
    <w:p w14:paraId="09E988B1" w14:textId="7B27FB0F" w:rsidR="00F46BEF" w:rsidRPr="00F46BEF" w:rsidRDefault="00F46BEF" w:rsidP="00F46BEF">
      <w:pPr>
        <w:spacing w:after="0"/>
        <w:jc w:val="both"/>
        <w:rPr>
          <w:rFonts w:ascii="Garamond" w:hAnsi="Garamond"/>
        </w:rPr>
      </w:pPr>
      <w:r w:rsidRPr="00F46BEF">
        <w:rPr>
          <w:rFonts w:ascii="Garamond" w:hAnsi="Garamond"/>
        </w:rPr>
        <w:t xml:space="preserve">In tre minuti di lenta, ipnotica rotazione, strutture sospese tra il tecnologico e l’organico scorrono come visioni di un’archeologia del futuro. Oggetti che sembrano relitti di missioni spaziali o frammenti di corpi, segno di presenza umana, emergono in uno spazio dove il confine tra uomo e macchina si dissolve. </w:t>
      </w:r>
    </w:p>
    <w:p w14:paraId="5F2DA11A" w14:textId="77777777" w:rsidR="00F46BEF" w:rsidRPr="00F46BEF" w:rsidRDefault="00F46BEF" w:rsidP="00F46BEF">
      <w:pPr>
        <w:spacing w:after="0"/>
        <w:jc w:val="both"/>
        <w:rPr>
          <w:rFonts w:ascii="Garamond" w:hAnsi="Garamond"/>
        </w:rPr>
      </w:pPr>
      <w:r w:rsidRPr="00F46BEF">
        <w:rPr>
          <w:rFonts w:ascii="Garamond" w:hAnsi="Garamond"/>
        </w:rPr>
        <w:t xml:space="preserve">Le sue architetture - moduli di contenimento, apparati ottici, frammenti biomorfici - evocano l’estetica </w:t>
      </w:r>
      <w:proofErr w:type="spellStart"/>
      <w:r w:rsidRPr="00F46BEF">
        <w:rPr>
          <w:rFonts w:ascii="Garamond" w:hAnsi="Garamond"/>
        </w:rPr>
        <w:t>retrofuturista</w:t>
      </w:r>
      <w:proofErr w:type="spellEnd"/>
      <w:r w:rsidRPr="00F46BEF">
        <w:rPr>
          <w:rFonts w:ascii="Garamond" w:hAnsi="Garamond"/>
        </w:rPr>
        <w:t xml:space="preserve"> di strumenti scientifici dimenticati. Sono reliquie di un tempo che non è mai esistito. Sospese tra la precisione clinica e l'aura decadente di reliquie, compongono un paesaggio in movimento che interroga lo spettatore, attraverso l'immagine e attraverso il modo in cui l'immagine agisce.</w:t>
      </w:r>
    </w:p>
    <w:p w14:paraId="748A4220" w14:textId="77777777" w:rsidR="00F46BEF" w:rsidRPr="00F46BEF" w:rsidRDefault="00F46BEF" w:rsidP="00F46BEF">
      <w:pPr>
        <w:spacing w:after="0"/>
        <w:jc w:val="both"/>
        <w:rPr>
          <w:rFonts w:ascii="Garamond" w:hAnsi="Garamond"/>
        </w:rPr>
      </w:pPr>
    </w:p>
    <w:p w14:paraId="7717C41A" w14:textId="77777777" w:rsidR="00F46BEF" w:rsidRPr="00F46BEF" w:rsidRDefault="00F46BEF" w:rsidP="00F46BEF">
      <w:pPr>
        <w:spacing w:after="0"/>
        <w:jc w:val="both"/>
        <w:rPr>
          <w:rFonts w:ascii="Garamond" w:hAnsi="Garamond"/>
        </w:rPr>
      </w:pPr>
      <w:r w:rsidRPr="00F46BEF">
        <w:rPr>
          <w:rFonts w:ascii="Garamond" w:hAnsi="Garamond"/>
        </w:rPr>
        <w:t xml:space="preserve">Ma cosa stiamo davvero guardando? È proprio in questa indecifrabilità che si rivela il senso più autentico dell’opera. Le immagini di </w:t>
      </w:r>
      <w:r w:rsidRPr="00F46BEF">
        <w:rPr>
          <w:rFonts w:ascii="Garamond" w:hAnsi="Garamond"/>
          <w:i/>
          <w:iCs/>
        </w:rPr>
        <w:t>Parallax</w:t>
      </w:r>
      <w:r w:rsidRPr="00F46BEF">
        <w:rPr>
          <w:rFonts w:ascii="Garamond" w:hAnsi="Garamond"/>
        </w:rPr>
        <w:t xml:space="preserve"> evocano strumenti, relitti, frammenti familiari, eppure non appartengono a nessun oggetto reale. Sono riconoscibili ma inclassificabili, simili a qualcosa che crediamo di conoscere, e allo stesso tempo del tutto nuove.</w:t>
      </w:r>
      <w:r w:rsidRPr="00F46BEF">
        <w:rPr>
          <w:rFonts w:ascii="Garamond" w:hAnsi="Garamond"/>
        </w:rPr>
        <w:br/>
        <w:t>L’osservatore si confronta con un’immagine che non può decifrare fino in fondo: e in questo non-sapere è chiamato a generare senso. L’opera, allora, non si limita a essere guardata, ma chiede uno sforzo di immaginazione, un atto interpretativo attivo e personale.</w:t>
      </w:r>
    </w:p>
    <w:p w14:paraId="65CB0AA9" w14:textId="77777777" w:rsidR="00F46BEF" w:rsidRPr="00F46BEF" w:rsidRDefault="00F46BEF" w:rsidP="00F46BEF">
      <w:pPr>
        <w:spacing w:after="0"/>
        <w:jc w:val="both"/>
        <w:rPr>
          <w:rFonts w:ascii="Garamond" w:hAnsi="Garamond"/>
        </w:rPr>
      </w:pPr>
    </w:p>
    <w:p w14:paraId="3964E0EB" w14:textId="77777777" w:rsidR="00F46BEF" w:rsidRPr="00F46BEF" w:rsidRDefault="00F46BEF" w:rsidP="00F46BEF">
      <w:pPr>
        <w:spacing w:after="0"/>
        <w:jc w:val="both"/>
        <w:rPr>
          <w:rFonts w:ascii="Garamond" w:hAnsi="Garamond"/>
        </w:rPr>
      </w:pPr>
      <w:r w:rsidRPr="00F46BEF">
        <w:rPr>
          <w:rFonts w:ascii="Garamond" w:hAnsi="Garamond"/>
        </w:rPr>
        <w:t>Il titolo stesso rivela la chiave concettuale dell’opera: la parallasse. Un fenomeno ottico, dove l’oggetto osservato cambia a seconda della posizione dello sguardo, ma anche condizione filosofica.</w:t>
      </w:r>
    </w:p>
    <w:p w14:paraId="6E1563F2" w14:textId="77777777" w:rsidR="00F46BEF" w:rsidRPr="00F46BEF" w:rsidRDefault="00F46BEF" w:rsidP="00F46BEF">
      <w:pPr>
        <w:spacing w:after="0"/>
        <w:jc w:val="both"/>
        <w:rPr>
          <w:rFonts w:ascii="Garamond" w:hAnsi="Garamond"/>
        </w:rPr>
      </w:pPr>
      <w:r w:rsidRPr="00F46BEF">
        <w:rPr>
          <w:rFonts w:ascii="Garamond" w:hAnsi="Garamond"/>
        </w:rPr>
        <w:t>In ambito astronomico, la parallasse è uno dei principi fondanti dell’osservazione celeste, praticata per secoli proprio all’interno dell’Osservatorio di Brera. È stata fondamentale per misurare la distanza delle stelle, osservandole da due punti dell’orbita terrestre.</w:t>
      </w:r>
      <w:r w:rsidRPr="00F46BEF">
        <w:rPr>
          <w:rFonts w:ascii="Garamond" w:hAnsi="Garamond"/>
        </w:rPr>
        <w:br/>
      </w:r>
      <w:r w:rsidRPr="00F46BEF">
        <w:rPr>
          <w:rFonts w:ascii="Garamond" w:hAnsi="Garamond"/>
        </w:rPr>
        <w:lastRenderedPageBreak/>
        <w:t xml:space="preserve">Questo scarto visivo, che per secoli ha permesso di mappare l’universo, in </w:t>
      </w:r>
      <w:r w:rsidRPr="00F46BEF">
        <w:rPr>
          <w:rFonts w:ascii="Garamond" w:hAnsi="Garamond"/>
          <w:i/>
          <w:iCs/>
        </w:rPr>
        <w:t>Parallax</w:t>
      </w:r>
      <w:r w:rsidRPr="00F46BEF">
        <w:rPr>
          <w:rFonts w:ascii="Garamond" w:hAnsi="Garamond"/>
        </w:rPr>
        <w:t xml:space="preserve"> diventa un principio poetico e concettuale: ciò che cambia con il punto di vista non è solo l’immagine, ma il senso stesso della realtà.</w:t>
      </w:r>
    </w:p>
    <w:p w14:paraId="45A82D2E" w14:textId="77777777" w:rsidR="00F46BEF" w:rsidRPr="00F46BEF" w:rsidRDefault="00F46BEF" w:rsidP="00F46BEF">
      <w:pPr>
        <w:spacing w:after="0"/>
        <w:jc w:val="both"/>
        <w:rPr>
          <w:rFonts w:ascii="Garamond" w:hAnsi="Garamond"/>
        </w:rPr>
      </w:pPr>
    </w:p>
    <w:p w14:paraId="365950CC" w14:textId="77777777" w:rsidR="00F46BEF" w:rsidRDefault="00F46BEF" w:rsidP="00F46BEF">
      <w:pPr>
        <w:spacing w:after="0"/>
        <w:jc w:val="both"/>
        <w:rPr>
          <w:rFonts w:ascii="Garamond" w:hAnsi="Garamond"/>
        </w:rPr>
      </w:pPr>
      <w:r w:rsidRPr="00F46BEF">
        <w:rPr>
          <w:rFonts w:ascii="Garamond" w:hAnsi="Garamond"/>
        </w:rPr>
        <w:t xml:space="preserve">Kevin </w:t>
      </w:r>
      <w:proofErr w:type="spellStart"/>
      <w:r w:rsidRPr="00F46BEF">
        <w:rPr>
          <w:rFonts w:ascii="Garamond" w:hAnsi="Garamond"/>
        </w:rPr>
        <w:t>Abosch</w:t>
      </w:r>
      <w:proofErr w:type="spellEnd"/>
      <w:r w:rsidRPr="00F46BEF">
        <w:rPr>
          <w:rFonts w:ascii="Garamond" w:hAnsi="Garamond"/>
        </w:rPr>
        <w:t xml:space="preserve">, ispirandosi ai pensieri dei filosofi Paul Virilio e </w:t>
      </w:r>
      <w:proofErr w:type="spellStart"/>
      <w:r w:rsidRPr="00F46BEF">
        <w:rPr>
          <w:rFonts w:ascii="Garamond" w:hAnsi="Garamond"/>
        </w:rPr>
        <w:t>Vilém</w:t>
      </w:r>
      <w:proofErr w:type="spellEnd"/>
      <w:r w:rsidRPr="00F46BEF">
        <w:rPr>
          <w:rFonts w:ascii="Garamond" w:hAnsi="Garamond"/>
        </w:rPr>
        <w:t xml:space="preserve"> </w:t>
      </w:r>
      <w:proofErr w:type="spellStart"/>
      <w:r w:rsidRPr="00F46BEF">
        <w:rPr>
          <w:rFonts w:ascii="Garamond" w:hAnsi="Garamond"/>
        </w:rPr>
        <w:t>Flusser</w:t>
      </w:r>
      <w:proofErr w:type="spellEnd"/>
      <w:r w:rsidRPr="00F46BEF">
        <w:rPr>
          <w:rFonts w:ascii="Garamond" w:hAnsi="Garamond"/>
        </w:rPr>
        <w:t xml:space="preserve">, trasforma questa dissonanza percettiva in un terreno di riflessione. Virilio, con la sua analisi della velocità come potenza, ci insegna che ogni accelerazione tecnologica modifica il nostro modo di vedere e di essere nel mondo. </w:t>
      </w:r>
      <w:proofErr w:type="spellStart"/>
      <w:r w:rsidRPr="00F46BEF">
        <w:rPr>
          <w:rFonts w:ascii="Garamond" w:hAnsi="Garamond"/>
        </w:rPr>
        <w:t>Flusser</w:t>
      </w:r>
      <w:proofErr w:type="spellEnd"/>
      <w:r w:rsidRPr="00F46BEF">
        <w:rPr>
          <w:rFonts w:ascii="Garamond" w:hAnsi="Garamond"/>
        </w:rPr>
        <w:t>, invece, ci parla dell’“immaginazione tecnica”, dove le macchine non si limitano a riprodurre la realtà, ma la generano, dando forma a nuovi significati attraverso il codice.</w:t>
      </w:r>
    </w:p>
    <w:p w14:paraId="5FDA17B3" w14:textId="30332D30" w:rsidR="00F46BEF" w:rsidRPr="00F46BEF" w:rsidRDefault="00F46BEF" w:rsidP="00F46BEF">
      <w:pPr>
        <w:spacing w:after="0"/>
        <w:jc w:val="both"/>
        <w:rPr>
          <w:rFonts w:ascii="Garamond" w:hAnsi="Garamond"/>
        </w:rPr>
      </w:pPr>
      <w:r w:rsidRPr="00F46BEF">
        <w:rPr>
          <w:rFonts w:ascii="Garamond" w:hAnsi="Garamond"/>
        </w:rPr>
        <w:t xml:space="preserve">In </w:t>
      </w:r>
      <w:r w:rsidRPr="00F46BEF">
        <w:rPr>
          <w:rFonts w:ascii="Garamond" w:hAnsi="Garamond"/>
          <w:i/>
          <w:iCs/>
        </w:rPr>
        <w:t>Parallax</w:t>
      </w:r>
      <w:r w:rsidRPr="00F46BEF">
        <w:rPr>
          <w:rFonts w:ascii="Garamond" w:hAnsi="Garamond"/>
        </w:rPr>
        <w:t xml:space="preserve">, questi due pensieri si alternano: l’opera non rappresenta, ma “opera”; non mostra, ma trasforma la visione in un’esperienza attiva, dove l’osservatore è coinvolto in uno slittamento continuo tra realtà e possibilità. È proprio questa deriva che crea un dialogo silenzioso ma potente con lo spazio circostante. </w:t>
      </w:r>
    </w:p>
    <w:p w14:paraId="39076565" w14:textId="77777777" w:rsidR="00F46BEF" w:rsidRDefault="00F46BEF" w:rsidP="00F46BEF">
      <w:pPr>
        <w:spacing w:after="0"/>
        <w:jc w:val="both"/>
        <w:rPr>
          <w:rFonts w:ascii="Garamond" w:hAnsi="Garamond"/>
        </w:rPr>
      </w:pPr>
      <w:r w:rsidRPr="00F46BEF">
        <w:rPr>
          <w:rFonts w:ascii="Garamond" w:hAnsi="Garamond"/>
        </w:rPr>
        <w:t xml:space="preserve">La scelta di collocare quest’opera a pochi passi dall’Osservatorio Astronomico di Brera non è casuale. Lì dove per secoli si è scrutato il cielo alla ricerca di ordine e conoscenza, oggi </w:t>
      </w:r>
      <w:proofErr w:type="spellStart"/>
      <w:r w:rsidRPr="00F46BEF">
        <w:rPr>
          <w:rFonts w:ascii="Garamond" w:hAnsi="Garamond"/>
        </w:rPr>
        <w:t>Abosch</w:t>
      </w:r>
      <w:proofErr w:type="spellEnd"/>
      <w:r w:rsidRPr="00F46BEF">
        <w:rPr>
          <w:rFonts w:ascii="Garamond" w:hAnsi="Garamond"/>
        </w:rPr>
        <w:t xml:space="preserve"> propone una nuova cosmologia digitale: non più una finestra sull’universo, ma una superficie su cui interrogare il rapporto tra uomo, macchina e immaginazione.</w:t>
      </w:r>
    </w:p>
    <w:p w14:paraId="4CCC0DA3" w14:textId="7BF9CBAB" w:rsidR="00F46BEF" w:rsidRPr="00F46BEF" w:rsidRDefault="00F46BEF" w:rsidP="00F46BEF">
      <w:pPr>
        <w:spacing w:after="0"/>
        <w:jc w:val="both"/>
        <w:rPr>
          <w:rFonts w:ascii="Garamond" w:hAnsi="Garamond"/>
        </w:rPr>
      </w:pPr>
      <w:r w:rsidRPr="00F46BEF">
        <w:rPr>
          <w:rFonts w:ascii="Garamond" w:hAnsi="Garamond"/>
        </w:rPr>
        <w:t>Il ledwall diventa così una specola contemporanea, non per osservare le stelle, ma per riflettere sul futuro e su ciò che potrebbe rimanere di umano in un’epoca di intelligenze artificiali e visioni automatizzate.</w:t>
      </w:r>
    </w:p>
    <w:p w14:paraId="4B33F75D" w14:textId="77777777" w:rsidR="00F46BEF" w:rsidRPr="00F46BEF" w:rsidRDefault="00F46BEF" w:rsidP="00F46BEF">
      <w:pPr>
        <w:spacing w:after="0"/>
        <w:jc w:val="both"/>
        <w:rPr>
          <w:rFonts w:ascii="Garamond" w:hAnsi="Garamond"/>
        </w:rPr>
      </w:pPr>
      <w:r w:rsidRPr="00F46BEF">
        <w:rPr>
          <w:rFonts w:ascii="Garamond" w:hAnsi="Garamond"/>
        </w:rPr>
        <w:t xml:space="preserve">Ciò che risulta particolarmente affascinante in </w:t>
      </w:r>
      <w:r w:rsidRPr="00F46BEF">
        <w:rPr>
          <w:rFonts w:ascii="Garamond" w:hAnsi="Garamond"/>
          <w:i/>
          <w:iCs/>
        </w:rPr>
        <w:t>Parallax</w:t>
      </w:r>
      <w:r w:rsidRPr="00F46BEF">
        <w:rPr>
          <w:rFonts w:ascii="Garamond" w:hAnsi="Garamond"/>
        </w:rPr>
        <w:t xml:space="preserve"> è il modo in cui </w:t>
      </w:r>
      <w:proofErr w:type="spellStart"/>
      <w:r w:rsidRPr="00F46BEF">
        <w:rPr>
          <w:rFonts w:ascii="Garamond" w:hAnsi="Garamond"/>
        </w:rPr>
        <w:t>Abosch</w:t>
      </w:r>
      <w:proofErr w:type="spellEnd"/>
      <w:r w:rsidRPr="00F46BEF">
        <w:rPr>
          <w:rFonts w:ascii="Garamond" w:hAnsi="Garamond"/>
        </w:rPr>
        <w:t xml:space="preserve"> riesce a materializzare l'invisibile tensione tra memoria e futuro. Osservando questi frammenti rotanti, ci si ritrova a chiedersi se stiamo guardando reperti di un futuro già accaduto o prototipi di un passato mai esistito. È in questa vertigine temporale che l'opera rivela la sua potenza più autentica: trasformare lo spettatore da osservatore passivo a partecipante attivo nella costruzione di significato.</w:t>
      </w:r>
    </w:p>
    <w:p w14:paraId="23A579C3" w14:textId="080CD82B" w:rsidR="00F46BEF" w:rsidRPr="00F46BEF" w:rsidRDefault="00F46BEF" w:rsidP="00F46BEF">
      <w:pPr>
        <w:spacing w:after="0"/>
        <w:jc w:val="both"/>
        <w:rPr>
          <w:rFonts w:ascii="Garamond" w:hAnsi="Garamond"/>
        </w:rPr>
      </w:pPr>
      <w:proofErr w:type="spellStart"/>
      <w:r w:rsidRPr="00F46BEF">
        <w:rPr>
          <w:rFonts w:ascii="Garamond" w:hAnsi="Garamond"/>
        </w:rPr>
        <w:t>Abosch</w:t>
      </w:r>
      <w:proofErr w:type="spellEnd"/>
      <w:r w:rsidRPr="00F46BEF">
        <w:rPr>
          <w:rFonts w:ascii="Garamond" w:hAnsi="Garamond"/>
        </w:rPr>
        <w:t xml:space="preserve"> utilizza l'AI come strumento tecnico, capace di generare forme che abitano il confine tra l’utile e l’astratto, tra il corpo e il codice. Le sue strutture algoritmiche appaiono come sogni ingegnerizzati, resti di un immaginario in cui l’identità si frammenta e si ricompone in chiave transumana.</w:t>
      </w:r>
    </w:p>
    <w:p w14:paraId="4DFD276B" w14:textId="77777777" w:rsidR="00F46BEF" w:rsidRDefault="00F46BEF" w:rsidP="00F46BEF">
      <w:pPr>
        <w:spacing w:after="0"/>
        <w:jc w:val="both"/>
        <w:rPr>
          <w:rFonts w:ascii="Garamond" w:hAnsi="Garamond"/>
        </w:rPr>
      </w:pPr>
      <w:r w:rsidRPr="00F46BEF">
        <w:rPr>
          <w:rFonts w:ascii="Garamond" w:hAnsi="Garamond"/>
        </w:rPr>
        <w:t>Dunque</w:t>
      </w:r>
      <w:r w:rsidRPr="00F46BEF">
        <w:rPr>
          <w:rFonts w:ascii="Garamond" w:hAnsi="Garamond"/>
          <w:i/>
          <w:iCs/>
        </w:rPr>
        <w:t xml:space="preserve"> Parallax</w:t>
      </w:r>
      <w:r w:rsidRPr="00F46BEF">
        <w:rPr>
          <w:rFonts w:ascii="Garamond" w:hAnsi="Garamond"/>
        </w:rPr>
        <w:t xml:space="preserve"> è un paesaggio mentale, un luogo (o non luogo) del tempo in cui la memoria del corpo e l’algoritmo si fondono.</w:t>
      </w:r>
    </w:p>
    <w:p w14:paraId="03A23723" w14:textId="3ED6B57C" w:rsidR="00F46BEF" w:rsidRDefault="00F46BEF" w:rsidP="00F46BEF">
      <w:pPr>
        <w:spacing w:after="0"/>
        <w:jc w:val="both"/>
        <w:rPr>
          <w:rFonts w:ascii="Garamond" w:hAnsi="Garamond"/>
        </w:rPr>
      </w:pPr>
      <w:r w:rsidRPr="00F46BEF">
        <w:rPr>
          <w:rFonts w:ascii="Garamond" w:hAnsi="Garamond"/>
        </w:rPr>
        <w:lastRenderedPageBreak/>
        <w:t xml:space="preserve">Tra visibile e invisibile, tra memoria e futuro, tra controllo tecnologico e contemplazione, </w:t>
      </w:r>
      <w:proofErr w:type="spellStart"/>
      <w:r w:rsidRPr="00F46BEF">
        <w:rPr>
          <w:rFonts w:ascii="Garamond" w:hAnsi="Garamond"/>
        </w:rPr>
        <w:t>Abosch</w:t>
      </w:r>
      <w:proofErr w:type="spellEnd"/>
      <w:r w:rsidRPr="00F46BEF">
        <w:rPr>
          <w:rFonts w:ascii="Garamond" w:hAnsi="Garamond"/>
        </w:rPr>
        <w:t xml:space="preserve"> ci invita a sostare in uno spazio di incertezza, dove la percezione si fa domanda e la macchina riflette le nostre tensioni più profonde. Un’opera che apre una riflessione sul nostro rapporto con la tecnologia, con l’identità e sulla possibilità di immaginare nuovi mondi.</w:t>
      </w:r>
    </w:p>
    <w:p w14:paraId="1E3CF28D" w14:textId="202D444E" w:rsidR="00F46BEF" w:rsidRPr="00F46BEF" w:rsidRDefault="00F46BEF" w:rsidP="00F46BEF">
      <w:pPr>
        <w:spacing w:after="0"/>
        <w:jc w:val="both"/>
        <w:rPr>
          <w:rFonts w:ascii="Garamond" w:hAnsi="Garamond"/>
        </w:rPr>
      </w:pPr>
      <w:r w:rsidRPr="00F46BEF">
        <w:rPr>
          <w:rFonts w:ascii="Garamond" w:hAnsi="Garamond"/>
        </w:rPr>
        <w:t xml:space="preserve">In bilico tra realtà e astrazione, tra osservazione scientifica e visione poetica, </w:t>
      </w:r>
      <w:r w:rsidRPr="00F46BEF">
        <w:rPr>
          <w:rFonts w:ascii="Garamond" w:hAnsi="Garamond"/>
          <w:i/>
          <w:iCs/>
        </w:rPr>
        <w:t>Parallax</w:t>
      </w:r>
      <w:r w:rsidRPr="00F46BEF">
        <w:rPr>
          <w:rFonts w:ascii="Garamond" w:hAnsi="Garamond"/>
        </w:rPr>
        <w:t xml:space="preserve"> ci propone una meditazione potente su cosa significhi essere umani in un’epoca di transizione, governata da logiche computazionali. E forse ci suggerisce che è proprio nello spazio dell'incertezza, tra parallassi percettive e tecnologiche, che possiamo ancora intravedere il nostro futuro.</w:t>
      </w:r>
    </w:p>
    <w:p w14:paraId="2331D45B" w14:textId="77777777" w:rsidR="00F46BEF" w:rsidRPr="00F46BEF" w:rsidRDefault="00F46BEF" w:rsidP="00F46BEF">
      <w:pPr>
        <w:spacing w:after="0"/>
        <w:jc w:val="both"/>
        <w:rPr>
          <w:rFonts w:ascii="Garamond" w:hAnsi="Garamond"/>
        </w:rPr>
      </w:pPr>
    </w:p>
    <w:p w14:paraId="5FECD02A" w14:textId="77777777" w:rsidR="00F46BEF" w:rsidRDefault="00F46BEF" w:rsidP="00F46BEF">
      <w:pPr>
        <w:spacing w:after="0"/>
        <w:jc w:val="both"/>
        <w:rPr>
          <w:rFonts w:ascii="Garamond" w:hAnsi="Garamond"/>
        </w:rPr>
      </w:pPr>
      <w:r w:rsidRPr="00F46BEF">
        <w:rPr>
          <w:rFonts w:ascii="Garamond" w:hAnsi="Garamond"/>
        </w:rPr>
        <w:t xml:space="preserve">Come in </w:t>
      </w:r>
      <w:r w:rsidRPr="00F46BEF">
        <w:rPr>
          <w:rFonts w:ascii="Garamond" w:hAnsi="Garamond"/>
          <w:i/>
          <w:iCs/>
        </w:rPr>
        <w:t>2001: Odissea nello spazio</w:t>
      </w:r>
      <w:r w:rsidRPr="00F46BEF">
        <w:rPr>
          <w:rFonts w:ascii="Garamond" w:hAnsi="Garamond"/>
        </w:rPr>
        <w:t xml:space="preserve">, dove l’umanità attraversa la soglia della coscienza e si confronta con un’intelligenza altra, </w:t>
      </w:r>
      <w:r w:rsidRPr="00F46BEF">
        <w:rPr>
          <w:rFonts w:ascii="Garamond" w:hAnsi="Garamond"/>
          <w:i/>
          <w:iCs/>
        </w:rPr>
        <w:t>Parallax</w:t>
      </w:r>
      <w:r w:rsidRPr="00F46BEF">
        <w:rPr>
          <w:rFonts w:ascii="Garamond" w:hAnsi="Garamond"/>
        </w:rPr>
        <w:t xml:space="preserve"> mette in scena un viaggio di trasformazione.</w:t>
      </w:r>
    </w:p>
    <w:p w14:paraId="752BC89D" w14:textId="3E2C5BA4" w:rsidR="00F46BEF" w:rsidRDefault="00F46BEF" w:rsidP="00F46BEF">
      <w:pPr>
        <w:spacing w:after="0"/>
        <w:jc w:val="both"/>
        <w:rPr>
          <w:rFonts w:ascii="Garamond" w:hAnsi="Garamond"/>
        </w:rPr>
      </w:pPr>
      <w:r w:rsidRPr="00F46BEF">
        <w:rPr>
          <w:rFonts w:ascii="Garamond" w:hAnsi="Garamond"/>
        </w:rPr>
        <w:t xml:space="preserve">L’uomo osserva sul </w:t>
      </w:r>
      <w:r w:rsidR="00070B91" w:rsidRPr="00F46BEF">
        <w:rPr>
          <w:rFonts w:ascii="Garamond" w:hAnsi="Garamond"/>
        </w:rPr>
        <w:t>ledwall</w:t>
      </w:r>
      <w:r w:rsidRPr="00F46BEF">
        <w:rPr>
          <w:rFonts w:ascii="Garamond" w:hAnsi="Garamond"/>
        </w:rPr>
        <w:t xml:space="preserve"> il proprio riflesso deformato, ibrido e frammentato.</w:t>
      </w:r>
    </w:p>
    <w:p w14:paraId="7171F3F3" w14:textId="4D3B40A5" w:rsidR="00F46BEF" w:rsidRDefault="00F46BEF" w:rsidP="00F46BEF">
      <w:pPr>
        <w:spacing w:after="0"/>
        <w:jc w:val="both"/>
        <w:rPr>
          <w:rFonts w:ascii="Garamond" w:hAnsi="Garamond"/>
        </w:rPr>
      </w:pPr>
      <w:r w:rsidRPr="00F46BEF">
        <w:rPr>
          <w:rFonts w:ascii="Garamond" w:hAnsi="Garamond"/>
        </w:rPr>
        <w:t xml:space="preserve">Se Kubrick mostrava l’evoluzione dell’umano verso una nuova specie - il Bambino delle Stelle - Kevin </w:t>
      </w:r>
      <w:proofErr w:type="spellStart"/>
      <w:r w:rsidRPr="00F46BEF">
        <w:rPr>
          <w:rFonts w:ascii="Garamond" w:hAnsi="Garamond"/>
        </w:rPr>
        <w:t>Abosch</w:t>
      </w:r>
      <w:proofErr w:type="spellEnd"/>
      <w:r w:rsidRPr="00F46BEF">
        <w:rPr>
          <w:rFonts w:ascii="Garamond" w:hAnsi="Garamond"/>
        </w:rPr>
        <w:t xml:space="preserve"> suggerisce l’esplorazione di un'identità transumana. L’intelligenza artificiale è una nuova interfaccia con il tempo, la percezione, il sé.</w:t>
      </w:r>
    </w:p>
    <w:p w14:paraId="49AC6553" w14:textId="64C4EAD6" w:rsidR="00F46BEF" w:rsidRPr="00F46BEF" w:rsidRDefault="00F46BEF" w:rsidP="00F46BEF">
      <w:pPr>
        <w:spacing w:after="0"/>
        <w:jc w:val="both"/>
        <w:rPr>
          <w:rFonts w:ascii="Garamond" w:hAnsi="Garamond"/>
        </w:rPr>
      </w:pPr>
      <w:r w:rsidRPr="00F46BEF">
        <w:rPr>
          <w:rFonts w:ascii="Garamond" w:hAnsi="Garamond"/>
        </w:rPr>
        <w:t>E forse, come nel finale del film, anche qui non c’è più un ritorno: solo un continuo passaggio di stato, un ciclo, un salto nell’invisibile.</w:t>
      </w:r>
    </w:p>
    <w:p w14:paraId="66D8BA1E" w14:textId="603FC806" w:rsidR="009A42B0" w:rsidRPr="00F46BEF" w:rsidRDefault="009A42B0" w:rsidP="00F46BEF">
      <w:pPr>
        <w:spacing w:after="0"/>
        <w:jc w:val="both"/>
        <w:rPr>
          <w:rFonts w:ascii="Garamond" w:hAnsi="Garamond"/>
          <w:kern w:val="0"/>
        </w:rPr>
      </w:pPr>
    </w:p>
    <w:p w14:paraId="4FCF36E1" w14:textId="488BD01E" w:rsidR="00F46BEF" w:rsidRPr="00F46BEF" w:rsidRDefault="00F46BEF" w:rsidP="00F46BEF">
      <w:pPr>
        <w:spacing w:after="0"/>
        <w:jc w:val="both"/>
        <w:rPr>
          <w:rFonts w:ascii="Garamond" w:hAnsi="Garamond"/>
          <w:kern w:val="0"/>
        </w:rPr>
      </w:pPr>
      <w:r w:rsidRPr="00F46BEF">
        <w:rPr>
          <w:rFonts w:ascii="Garamond" w:hAnsi="Garamond"/>
          <w:kern w:val="0"/>
        </w:rPr>
        <w:t>Milano, 11 giugno 2025</w:t>
      </w:r>
    </w:p>
    <w:sectPr w:rsidR="00F46BEF" w:rsidRPr="00F46BEF">
      <w:headerReference w:type="default" r:id="rId9"/>
      <w:headerReference w:type="first" r:id="rId10"/>
      <w:footerReference w:type="first" r:id="rId11"/>
      <w:pgSz w:w="11900" w:h="16840"/>
      <w:pgMar w:top="2552" w:right="1134" w:bottom="1848" w:left="3969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FE80" w14:textId="77777777" w:rsidR="00B2111F" w:rsidRDefault="00B2111F">
      <w:pPr>
        <w:spacing w:after="0" w:line="240" w:lineRule="auto"/>
      </w:pPr>
      <w:r>
        <w:separator/>
      </w:r>
    </w:p>
  </w:endnote>
  <w:endnote w:type="continuationSeparator" w:id="0">
    <w:p w14:paraId="44893EE6" w14:textId="77777777" w:rsidR="00B2111F" w:rsidRDefault="00B2111F">
      <w:pPr>
        <w:spacing w:after="0" w:line="240" w:lineRule="auto"/>
      </w:pPr>
      <w:r>
        <w:continuationSeparator/>
      </w:r>
    </w:p>
  </w:endnote>
  <w:endnote w:type="continuationNotice" w:id="1">
    <w:p w14:paraId="63534C76" w14:textId="77777777" w:rsidR="00B2111F" w:rsidRDefault="00B211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4C0E" w14:textId="77777777" w:rsidR="000B6EDA" w:rsidRDefault="000B6EDA">
    <w:pPr>
      <w:pStyle w:val="Pidipagina"/>
      <w:tabs>
        <w:tab w:val="clear" w:pos="9638"/>
        <w:tab w:val="right" w:pos="677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063A" w14:textId="77777777" w:rsidR="00B2111F" w:rsidRDefault="00B2111F">
      <w:pPr>
        <w:spacing w:after="0" w:line="240" w:lineRule="auto"/>
      </w:pPr>
      <w:r>
        <w:separator/>
      </w:r>
    </w:p>
  </w:footnote>
  <w:footnote w:type="continuationSeparator" w:id="0">
    <w:p w14:paraId="231CD697" w14:textId="77777777" w:rsidR="00B2111F" w:rsidRDefault="00B2111F">
      <w:pPr>
        <w:spacing w:after="0" w:line="240" w:lineRule="auto"/>
      </w:pPr>
      <w:r>
        <w:continuationSeparator/>
      </w:r>
    </w:p>
  </w:footnote>
  <w:footnote w:type="continuationNotice" w:id="1">
    <w:p w14:paraId="3DA6DA6B" w14:textId="77777777" w:rsidR="00B2111F" w:rsidRDefault="00B211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6AC4" w14:textId="77777777" w:rsidR="000B6EDA" w:rsidRDefault="009A42B0">
    <w:pPr>
      <w:pStyle w:val="Intestazione"/>
      <w:tabs>
        <w:tab w:val="clear" w:pos="9638"/>
        <w:tab w:val="right" w:pos="6777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CAB8049" wp14:editId="6A653D9E">
          <wp:simplePos x="0" y="0"/>
          <wp:positionH relativeFrom="page">
            <wp:posOffset>3809</wp:posOffset>
          </wp:positionH>
          <wp:positionV relativeFrom="page">
            <wp:posOffset>0</wp:posOffset>
          </wp:positionV>
          <wp:extent cx="2160000" cy="2703600"/>
          <wp:effectExtent l="0" t="0" r="0" b="0"/>
          <wp:wrapNone/>
          <wp:docPr id="1073741825" name="officeArt object" descr="Immagine che contiene testo, schermata, Carattere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testo, schermata, Carattere, designDescrizione generata automaticamente" descr="Immagine che contiene testo, schermata, Carattere, design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270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C2F2" w14:textId="77777777" w:rsidR="000B6EDA" w:rsidRDefault="009A42B0">
    <w:pPr>
      <w:pStyle w:val="Intestazione"/>
      <w:tabs>
        <w:tab w:val="clear" w:pos="9638"/>
        <w:tab w:val="right" w:pos="6777"/>
      </w:tabs>
    </w:pPr>
    <w:r>
      <w:rPr>
        <w:noProof/>
      </w:rPr>
      <w:drawing>
        <wp:anchor distT="152400" distB="152400" distL="152400" distR="152400" simplePos="0" relativeHeight="251658241" behindDoc="1" locked="0" layoutInCell="1" allowOverlap="1" wp14:anchorId="48F9D314" wp14:editId="332389B2">
          <wp:simplePos x="0" y="0"/>
          <wp:positionH relativeFrom="page">
            <wp:posOffset>1994</wp:posOffset>
          </wp:positionH>
          <wp:positionV relativeFrom="page">
            <wp:posOffset>91</wp:posOffset>
          </wp:positionV>
          <wp:extent cx="2160000" cy="2703600"/>
          <wp:effectExtent l="0" t="0" r="0" b="0"/>
          <wp:wrapNone/>
          <wp:docPr id="1073741826" name="officeArt object" descr="Immagine che contiene testo, schermata, Carattere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che contiene testo, schermata, Carattere, designDescrizione generata automaticamente" descr="Immagine che contiene testo, schermata, Carattere, design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270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2" behindDoc="1" locked="0" layoutInCell="1" allowOverlap="1" wp14:anchorId="75664CEC" wp14:editId="70A20313">
          <wp:simplePos x="0" y="0"/>
          <wp:positionH relativeFrom="page">
            <wp:posOffset>5753627</wp:posOffset>
          </wp:positionH>
          <wp:positionV relativeFrom="page">
            <wp:posOffset>9731375</wp:posOffset>
          </wp:positionV>
          <wp:extent cx="1789200" cy="903600"/>
          <wp:effectExtent l="0" t="0" r="0" b="0"/>
          <wp:wrapNone/>
          <wp:docPr id="1073741827" name="officeArt object" descr="Immagine che contiene testo, Carattere, Elementi grafici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che contiene testo, Carattere, Elementi grafici, designDescrizione generata automaticamente" descr="Immagine che contiene testo, Carattere, Elementi grafici, designDescrizione generata automaticament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9200" cy="90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243" behindDoc="1" locked="0" layoutInCell="1" allowOverlap="1" wp14:anchorId="125CEE29" wp14:editId="122950EC">
              <wp:simplePos x="0" y="0"/>
              <wp:positionH relativeFrom="page">
                <wp:posOffset>799650</wp:posOffset>
              </wp:positionH>
              <wp:positionV relativeFrom="page">
                <wp:posOffset>9688830</wp:posOffset>
              </wp:positionV>
              <wp:extent cx="1463784" cy="609600"/>
              <wp:effectExtent l="0" t="0" r="0" b="0"/>
              <wp:wrapNone/>
              <wp:docPr id="1073741828" name="officeArt object" descr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784" cy="609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6121FC9" w14:textId="5E14335A" w:rsidR="000B6EDA" w:rsidRDefault="009A42B0">
                          <w:pPr>
                            <w:spacing w:after="0" w:line="22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Via Brera </w:t>
                          </w:r>
                          <w:r w:rsidR="0084266B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28 |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 20121 Milano</w:t>
                          </w:r>
                        </w:p>
                        <w:p w14:paraId="105A48C0" w14:textId="77777777" w:rsidR="000B6EDA" w:rsidRDefault="009A42B0">
                          <w:pPr>
                            <w:spacing w:after="0" w:line="22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+39 02 72105 141 </w:t>
                          </w:r>
                        </w:p>
                        <w:p w14:paraId="72A5A259" w14:textId="77777777" w:rsidR="000B6EDA" w:rsidRDefault="003953CE">
                          <w:pPr>
                            <w:spacing w:after="0" w:line="220" w:lineRule="exact"/>
                            <w:rPr>
                              <w:rStyle w:val="Hyperlink0"/>
                            </w:rPr>
                          </w:pPr>
                          <w:hyperlink r:id="rId3" w:history="1">
                            <w:r w:rsidR="009A42B0">
                              <w:rPr>
                                <w:rStyle w:val="Hyperlink0"/>
                              </w:rPr>
                              <w:t>pin-br@cultura.gov.it</w:t>
                            </w:r>
                          </w:hyperlink>
                        </w:p>
                        <w:p w14:paraId="57521DCD" w14:textId="77777777" w:rsidR="000B6EDA" w:rsidRDefault="009A42B0">
                          <w:pPr>
                            <w:spacing w:after="0" w:line="220" w:lineRule="exact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grandebrera.org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CEE2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asella di testo 3" style="position:absolute;margin-left:62.95pt;margin-top:762.9pt;width:115.25pt;height:48pt;z-index:-251658237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" filled="f" stroked="f" strokeweight="1pt">
              <v:stroke miterlimit="4"/>
              <v:textbox inset="0,0,0,0">
                <w:txbxContent>
                  <w:p w14:paraId="56121FC9" w14:textId="5E14335A" w:rsidR="000B6EDA" w:rsidRDefault="009A42B0">
                    <w:pPr>
                      <w:spacing w:after="0" w:line="220" w:lineRule="exact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Via Brera </w:t>
                    </w:r>
                    <w:r w:rsidR="0084266B">
                      <w:rPr>
                        <w:rFonts w:ascii="Arial" w:hAnsi="Arial"/>
                        <w:sz w:val="15"/>
                        <w:szCs w:val="15"/>
                      </w:rPr>
                      <w:t>28 |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  20121 Milano</w:t>
                    </w:r>
                  </w:p>
                  <w:p w14:paraId="105A48C0" w14:textId="77777777" w:rsidR="000B6EDA" w:rsidRDefault="009A42B0">
                    <w:pPr>
                      <w:spacing w:after="0" w:line="220" w:lineRule="exact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+39 02 72105 141 </w:t>
                    </w:r>
                  </w:p>
                  <w:p w14:paraId="72A5A259" w14:textId="77777777" w:rsidR="000B6EDA" w:rsidRDefault="003953CE">
                    <w:pPr>
                      <w:spacing w:after="0" w:line="220" w:lineRule="exact"/>
                      <w:rPr>
                        <w:rStyle w:val="Hyperlink0"/>
                      </w:rPr>
                    </w:pPr>
                    <w:hyperlink r:id="rId4" w:history="1">
                      <w:r w:rsidR="009A42B0">
                        <w:rPr>
                          <w:rStyle w:val="Hyperlink0"/>
                        </w:rPr>
                        <w:t>pin-br@cultura.gov.it</w:t>
                      </w:r>
                    </w:hyperlink>
                  </w:p>
                  <w:p w14:paraId="57521DCD" w14:textId="77777777" w:rsidR="000B6EDA" w:rsidRDefault="009A42B0">
                    <w:pPr>
                      <w:spacing w:after="0" w:line="220" w:lineRule="exact"/>
                    </w:pPr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grandebrera.org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DA"/>
    <w:rsid w:val="00003601"/>
    <w:rsid w:val="00026FAD"/>
    <w:rsid w:val="00070B91"/>
    <w:rsid w:val="000B5552"/>
    <w:rsid w:val="000B6EDA"/>
    <w:rsid w:val="000D195A"/>
    <w:rsid w:val="000D5642"/>
    <w:rsid w:val="00126749"/>
    <w:rsid w:val="001302B7"/>
    <w:rsid w:val="001626D3"/>
    <w:rsid w:val="001836CE"/>
    <w:rsid w:val="001859AD"/>
    <w:rsid w:val="001B4084"/>
    <w:rsid w:val="001C6F01"/>
    <w:rsid w:val="001E1719"/>
    <w:rsid w:val="001F15E3"/>
    <w:rsid w:val="001F70CD"/>
    <w:rsid w:val="00217728"/>
    <w:rsid w:val="00235BD7"/>
    <w:rsid w:val="002727B4"/>
    <w:rsid w:val="00281D35"/>
    <w:rsid w:val="0028630E"/>
    <w:rsid w:val="002868B8"/>
    <w:rsid w:val="002A5011"/>
    <w:rsid w:val="002A70B0"/>
    <w:rsid w:val="0030544B"/>
    <w:rsid w:val="0031737E"/>
    <w:rsid w:val="003551E1"/>
    <w:rsid w:val="003953CE"/>
    <w:rsid w:val="003E4748"/>
    <w:rsid w:val="00444AD6"/>
    <w:rsid w:val="004450D2"/>
    <w:rsid w:val="0045452A"/>
    <w:rsid w:val="00493B21"/>
    <w:rsid w:val="004957DC"/>
    <w:rsid w:val="004E2103"/>
    <w:rsid w:val="00506A8B"/>
    <w:rsid w:val="00512FCC"/>
    <w:rsid w:val="00567893"/>
    <w:rsid w:val="005A1E34"/>
    <w:rsid w:val="005E67BD"/>
    <w:rsid w:val="00625B34"/>
    <w:rsid w:val="006802B6"/>
    <w:rsid w:val="0069719F"/>
    <w:rsid w:val="006F6778"/>
    <w:rsid w:val="00712C50"/>
    <w:rsid w:val="00755036"/>
    <w:rsid w:val="007B7321"/>
    <w:rsid w:val="00814836"/>
    <w:rsid w:val="008356BD"/>
    <w:rsid w:val="0084266B"/>
    <w:rsid w:val="00843937"/>
    <w:rsid w:val="008A7871"/>
    <w:rsid w:val="008E1992"/>
    <w:rsid w:val="008E4DC5"/>
    <w:rsid w:val="00907400"/>
    <w:rsid w:val="0093406D"/>
    <w:rsid w:val="0098538F"/>
    <w:rsid w:val="009A42B0"/>
    <w:rsid w:val="009C2896"/>
    <w:rsid w:val="009E47CD"/>
    <w:rsid w:val="00A2152D"/>
    <w:rsid w:val="00A37789"/>
    <w:rsid w:val="00A6076D"/>
    <w:rsid w:val="00A6308E"/>
    <w:rsid w:val="00A70D5B"/>
    <w:rsid w:val="00A7341D"/>
    <w:rsid w:val="00B2111F"/>
    <w:rsid w:val="00B26BB5"/>
    <w:rsid w:val="00B453B1"/>
    <w:rsid w:val="00BA5CB2"/>
    <w:rsid w:val="00BB284B"/>
    <w:rsid w:val="00BF0622"/>
    <w:rsid w:val="00C05107"/>
    <w:rsid w:val="00C9141C"/>
    <w:rsid w:val="00CA3439"/>
    <w:rsid w:val="00CD3AD0"/>
    <w:rsid w:val="00D13E95"/>
    <w:rsid w:val="00D4206B"/>
    <w:rsid w:val="00D513AC"/>
    <w:rsid w:val="00D60B5C"/>
    <w:rsid w:val="00D94B1B"/>
    <w:rsid w:val="00DA3006"/>
    <w:rsid w:val="00DD5CA3"/>
    <w:rsid w:val="00E500C9"/>
    <w:rsid w:val="00E574DB"/>
    <w:rsid w:val="00EC243A"/>
    <w:rsid w:val="00F0104D"/>
    <w:rsid w:val="00F14E53"/>
    <w:rsid w:val="00F46BEF"/>
    <w:rsid w:val="00F52F3F"/>
    <w:rsid w:val="00F9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F0B80"/>
  <w15:docId w15:val="{9FD6FF06-9ABA-46DC-A830-6762DC32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4E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Aptos" w:eastAsia="Aptos" w:hAnsi="Aptos" w:cs="Apto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467886"/>
      <w:u w:val="single" w:color="467886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00"/>
      <w:sz w:val="15"/>
      <w:szCs w:val="15"/>
      <w:u w:val="none"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42B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12F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paragraph" w:styleId="NormaleWeb">
    <w:name w:val="Normal (Web)"/>
    <w:basedOn w:val="Normale"/>
    <w:uiPriority w:val="99"/>
    <w:semiHidden/>
    <w:unhideWhenUsed/>
    <w:rsid w:val="000D195A"/>
    <w:rPr>
      <w:rFonts w:ascii="Times New Roman" w:hAnsi="Times New Roman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4E53"/>
    <w:rPr>
      <w:rFonts w:asciiTheme="majorHAnsi" w:eastAsiaTheme="majorEastAsia" w:hAnsiTheme="majorHAnsi" w:cstheme="majorBidi"/>
      <w:i/>
      <w:iCs/>
      <w:color w:val="0F4761" w:themeColor="accent1" w:themeShade="BF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in-br@cultura.gov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in-br@cultura.gov.org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57C21-95E5-40F4-88C7-221B5A7CC0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7C4F6-46E8-4930-96D0-CAFBD018A8A2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B732C029-7613-4020-BB7D-04E164A3F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Ghielmetti</dc:creator>
  <cp:lastModifiedBy>Marta Pedroli</cp:lastModifiedBy>
  <cp:revision>7</cp:revision>
  <cp:lastPrinted>2025-06-09T12:02:00Z</cp:lastPrinted>
  <dcterms:created xsi:type="dcterms:W3CDTF">2025-06-09T12:30:00Z</dcterms:created>
  <dcterms:modified xsi:type="dcterms:W3CDTF">2025-06-09T16:09:00Z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  <property fmtid="{D5CDD505-2E9C-101B-9397-08002B2CF9AE}" pid="4" name="MSIP_Label_5f5fe31f-9de1-4167-a753-111c0df8115f_Enabled">
    <vt:lpwstr>true</vt:lpwstr>
  </property>
  <property fmtid="{D5CDD505-2E9C-101B-9397-08002B2CF9AE}" pid="5" name="MSIP_Label_5f5fe31f-9de1-4167-a753-111c0df8115f_SetDate">
    <vt:lpwstr>2025-04-29T08:43:09Z</vt:lpwstr>
  </property>
  <property fmtid="{D5CDD505-2E9C-101B-9397-08002B2CF9AE}" pid="6" name="MSIP_Label_5f5fe31f-9de1-4167-a753-111c0df8115f_Method">
    <vt:lpwstr>Standard</vt:lpwstr>
  </property>
  <property fmtid="{D5CDD505-2E9C-101B-9397-08002B2CF9AE}" pid="7" name="MSIP_Label_5f5fe31f-9de1-4167-a753-111c0df8115f_Name">
    <vt:lpwstr>5f5fe31f-9de1-4167-a753-111c0df8115f</vt:lpwstr>
  </property>
  <property fmtid="{D5CDD505-2E9C-101B-9397-08002B2CF9AE}" pid="8" name="MSIP_Label_5f5fe31f-9de1-4167-a753-111c0df8115f_SiteId">
    <vt:lpwstr>cc4baf00-15c9-48dd-9f59-88c98bde2be7</vt:lpwstr>
  </property>
  <property fmtid="{D5CDD505-2E9C-101B-9397-08002B2CF9AE}" pid="9" name="MSIP_Label_5f5fe31f-9de1-4167-a753-111c0df8115f_ActionId">
    <vt:lpwstr>9e5d4bd7-262d-49c7-a1db-1ff4f6176fff</vt:lpwstr>
  </property>
  <property fmtid="{D5CDD505-2E9C-101B-9397-08002B2CF9AE}" pid="10" name="MSIP_Label_5f5fe31f-9de1-4167-a753-111c0df8115f_ContentBits">
    <vt:lpwstr>0</vt:lpwstr>
  </property>
</Properties>
</file>