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C3C4" w14:textId="77777777" w:rsidR="00B2300E" w:rsidRDefault="00B2300E" w:rsidP="00B2300E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4BF60EC4" w14:textId="77777777" w:rsidR="00B2300E" w:rsidRDefault="00B2300E" w:rsidP="00B2300E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47F81BC7" w14:textId="74C53102" w:rsidR="00EC25C8" w:rsidRDefault="00B2300E" w:rsidP="00B2300E">
      <w:pPr>
        <w:spacing w:after="0"/>
        <w:rPr>
          <w:rFonts w:ascii="Calibri" w:hAnsi="Calibri" w:cs="Calibri"/>
          <w:sz w:val="28"/>
          <w:szCs w:val="28"/>
        </w:rPr>
      </w:pPr>
      <w:r w:rsidRPr="00B2300E">
        <w:rPr>
          <w:rFonts w:ascii="Calibri" w:hAnsi="Calibri" w:cs="Calibri"/>
          <w:b/>
          <w:bCs/>
          <w:sz w:val="28"/>
          <w:szCs w:val="28"/>
        </w:rPr>
        <w:t>Magonza</w:t>
      </w:r>
    </w:p>
    <w:p w14:paraId="4A520AF7" w14:textId="77777777" w:rsidR="00B2300E" w:rsidRPr="00B2300E" w:rsidRDefault="00B2300E" w:rsidP="00B2300E">
      <w:pPr>
        <w:spacing w:after="0"/>
        <w:jc w:val="both"/>
        <w:rPr>
          <w:rFonts w:ascii="Calibri" w:hAnsi="Calibri" w:cs="Calibri"/>
          <w:sz w:val="28"/>
          <w:szCs w:val="28"/>
        </w:rPr>
      </w:pPr>
    </w:p>
    <w:p w14:paraId="0142A82F" w14:textId="466890EC" w:rsidR="00B2300E" w:rsidRP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300E">
        <w:rPr>
          <w:rFonts w:ascii="Calibri" w:hAnsi="Calibri" w:cs="Calibri"/>
          <w:b/>
          <w:bCs/>
          <w:sz w:val="24"/>
          <w:szCs w:val="24"/>
        </w:rPr>
        <w:t>Magonza</w:t>
      </w:r>
      <w:r w:rsidRPr="00B2300E">
        <w:rPr>
          <w:rFonts w:ascii="Calibri" w:hAnsi="Calibri" w:cs="Calibri"/>
          <w:sz w:val="24"/>
          <w:szCs w:val="24"/>
        </w:rPr>
        <w:t xml:space="preserve"> realizza cataloghi di mostre, volumi di saggistica, monografie e libri d’artista, gestendo il prodotto editoriale in ogni sua fase, dal concept iniziale, allo sviluppo del progetto sino alla sua realizzazione e diffusione. L’artigianalità e la cura minuziosa della veste grafica e dei contenuti testuali si coniugano alla creatività e alla costante attività di ricerca. Una fitta rete di promotori e distributori inserisce i volumi nei canali librari delle grandi catene, nelle librerie specializzate indipendenti, nei bookshop di musei e istituzioni internazionali.</w:t>
      </w:r>
    </w:p>
    <w:p w14:paraId="4771D7D6" w14:textId="77777777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7B75CC12" w14:textId="4F5AE339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300E">
        <w:rPr>
          <w:rFonts w:ascii="Calibri" w:hAnsi="Calibri" w:cs="Calibri"/>
          <w:b/>
          <w:bCs/>
          <w:sz w:val="24"/>
          <w:szCs w:val="24"/>
        </w:rPr>
        <w:t>Magonza</w:t>
      </w:r>
      <w:r w:rsidRPr="00B2300E">
        <w:rPr>
          <w:rFonts w:ascii="Calibri" w:hAnsi="Calibri" w:cs="Calibri"/>
          <w:sz w:val="24"/>
          <w:szCs w:val="24"/>
        </w:rPr>
        <w:t xml:space="preserve"> promuove e produce mostre e progetti di arte contemporanea in Italia e all’estero, seguendone tutti gli aspetti ideativi e operativi con competenza e passione. Collabora con illustri istituzioni e fondazioni internazionali, (C.I.M.A. Center for Italian Modern Art, FAI – Fondo Ambiente Italiano, Fondation Hartung-Bergman, Josef and Anni Albers Foundation, Galleria Nazionale dell’Umbria, Musei Civici di Venezia, solo per citarne alcuni), con importanti curatori e artisti, alla progettazione di esposizioni e cataloghi che analizzano tematiche inedite o poco studiate della storia dell’arte.</w:t>
      </w:r>
    </w:p>
    <w:p w14:paraId="6589C652" w14:textId="77777777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AFB0654" w14:textId="066C142A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300E">
        <w:rPr>
          <w:rFonts w:ascii="Calibri" w:eastAsia="Calibri" w:hAnsi="Calibri" w:cs="Calibri"/>
          <w:b/>
          <w:bCs/>
          <w:sz w:val="24"/>
          <w:szCs w:val="24"/>
        </w:rPr>
        <w:t>M</w:t>
      </w:r>
      <w:r w:rsidRPr="00B2300E">
        <w:rPr>
          <w:rFonts w:ascii="Calibri" w:hAnsi="Calibri" w:cs="Calibri"/>
          <w:b/>
          <w:bCs/>
          <w:sz w:val="24"/>
          <w:szCs w:val="24"/>
        </w:rPr>
        <w:t>agonza</w:t>
      </w:r>
      <w:r w:rsidRPr="00B2300E">
        <w:rPr>
          <w:rFonts w:ascii="Calibri" w:hAnsi="Calibri" w:cs="Calibri"/>
          <w:sz w:val="24"/>
          <w:szCs w:val="24"/>
        </w:rPr>
        <w:t xml:space="preserve"> offre servizi per la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gestione e organizzazione di mostre, ma essa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stessa, tramite proprie risorse, idea e cura progetti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 w:hint="eastAsia"/>
          <w:sz w:val="24"/>
          <w:szCs w:val="24"/>
        </w:rPr>
        <w:t>–</w:t>
      </w:r>
      <w:r w:rsidRPr="00B2300E">
        <w:rPr>
          <w:rFonts w:ascii="Calibri" w:hAnsi="Calibri" w:cs="Calibri"/>
          <w:sz w:val="24"/>
          <w:szCs w:val="24"/>
        </w:rPr>
        <w:t xml:space="preserve"> partendo da nuclei di ricerca inediti che si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sviluppano poi con una rete di studiosi (tra</w:t>
      </w:r>
      <w:r>
        <w:rPr>
          <w:rFonts w:ascii="Calibri" w:hAnsi="Calibri" w:cs="Calibri"/>
          <w:sz w:val="24"/>
          <w:szCs w:val="24"/>
        </w:rPr>
        <w:t xml:space="preserve"> cui </w:t>
      </w:r>
      <w:r w:rsidRPr="00B2300E">
        <w:rPr>
          <w:rFonts w:ascii="Calibri" w:hAnsi="Calibri" w:cs="Calibri"/>
          <w:sz w:val="24"/>
          <w:szCs w:val="24"/>
        </w:rPr>
        <w:t xml:space="preserve">Andrea Cortellessa, </w:t>
      </w:r>
      <w:r>
        <w:rPr>
          <w:rFonts w:ascii="Calibri" w:hAnsi="Calibri" w:cs="Calibri"/>
          <w:sz w:val="24"/>
          <w:szCs w:val="24"/>
        </w:rPr>
        <w:t>T</w:t>
      </w:r>
      <w:r w:rsidRPr="00B2300E">
        <w:rPr>
          <w:rFonts w:ascii="Calibri" w:hAnsi="Calibri" w:cs="Calibri"/>
          <w:sz w:val="24"/>
          <w:szCs w:val="24"/>
        </w:rPr>
        <w:t xml:space="preserve">ommaso </w:t>
      </w:r>
      <w:r>
        <w:rPr>
          <w:rFonts w:ascii="Calibri" w:hAnsi="Calibri" w:cs="Calibri"/>
          <w:sz w:val="24"/>
          <w:szCs w:val="24"/>
        </w:rPr>
        <w:t>M</w:t>
      </w:r>
      <w:r w:rsidRPr="00B2300E">
        <w:rPr>
          <w:rFonts w:ascii="Calibri" w:hAnsi="Calibri" w:cs="Calibri"/>
          <w:sz w:val="24"/>
          <w:szCs w:val="24"/>
        </w:rPr>
        <w:t>ozzati,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 xml:space="preserve">Alberto Fiz, </w:t>
      </w:r>
      <w:r>
        <w:rPr>
          <w:rFonts w:ascii="Calibri" w:eastAsia="Calibri" w:hAnsi="Calibri" w:cs="Calibri"/>
          <w:sz w:val="24"/>
          <w:szCs w:val="24"/>
        </w:rPr>
        <w:t>L</w:t>
      </w:r>
      <w:r w:rsidRPr="00B2300E">
        <w:rPr>
          <w:rFonts w:ascii="Calibri" w:hAnsi="Calibri" w:cs="Calibri"/>
          <w:sz w:val="24"/>
          <w:szCs w:val="24"/>
        </w:rPr>
        <w:t>uca Pietro Nicoletti,</w:t>
      </w:r>
      <w:r>
        <w:rPr>
          <w:rFonts w:ascii="Calibri" w:hAnsi="Calibri" w:cs="Calibri"/>
          <w:sz w:val="24"/>
          <w:szCs w:val="24"/>
        </w:rPr>
        <w:t xml:space="preserve"> M</w:t>
      </w:r>
      <w:r w:rsidRPr="00B2300E">
        <w:rPr>
          <w:rFonts w:ascii="Calibri" w:hAnsi="Calibri" w:cs="Calibri"/>
          <w:sz w:val="24"/>
          <w:szCs w:val="24"/>
        </w:rPr>
        <w:t>arcello Barison) orchestrata dalla casa editrice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in volumi ed esposizioni, sia in Italia sia all’estero</w:t>
      </w:r>
      <w:r>
        <w:rPr>
          <w:rFonts w:ascii="Calibri" w:hAnsi="Calibri" w:cs="Calibri"/>
          <w:sz w:val="24"/>
          <w:szCs w:val="24"/>
        </w:rPr>
        <w:t>.</w:t>
      </w:r>
    </w:p>
    <w:p w14:paraId="4BB783D8" w14:textId="7312E862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Tra questi, </w:t>
      </w:r>
      <w:r w:rsidRPr="00B2300E">
        <w:rPr>
          <w:rFonts w:ascii="Calibri" w:hAnsi="Calibri" w:cs="Calibri"/>
          <w:i/>
          <w:iCs/>
          <w:sz w:val="24"/>
          <w:szCs w:val="24"/>
        </w:rPr>
        <w:t>Olivo Barbieri.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B2300E">
        <w:rPr>
          <w:rFonts w:ascii="Calibri" w:hAnsi="Calibri" w:cs="Calibri"/>
          <w:i/>
          <w:iCs/>
          <w:sz w:val="24"/>
          <w:szCs w:val="24"/>
        </w:rPr>
        <w:t>Pensieri diversi</w:t>
      </w:r>
      <w:r w:rsidRPr="00B2300E">
        <w:rPr>
          <w:rFonts w:ascii="Calibri" w:hAnsi="Calibri" w:cs="Calibri"/>
          <w:sz w:val="24"/>
          <w:szCs w:val="24"/>
        </w:rPr>
        <w:t xml:space="preserve"> a Villa Bardini a Firenze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(2023)</w:t>
      </w:r>
      <w:r>
        <w:rPr>
          <w:rFonts w:ascii="Calibri" w:hAnsi="Calibri" w:cs="Calibri"/>
          <w:sz w:val="24"/>
          <w:szCs w:val="24"/>
        </w:rPr>
        <w:t xml:space="preserve">; </w:t>
      </w:r>
      <w:r>
        <w:rPr>
          <w:rFonts w:ascii="Calibri" w:hAnsi="Calibri" w:cs="Calibri"/>
          <w:i/>
          <w:iCs/>
          <w:sz w:val="24"/>
          <w:szCs w:val="24"/>
        </w:rPr>
        <w:t>Giacomelli e Burri. Fotografia e immaginario materico</w:t>
      </w:r>
      <w:r>
        <w:rPr>
          <w:rFonts w:ascii="Calibri" w:hAnsi="Calibri" w:cs="Calibri"/>
          <w:sz w:val="24"/>
          <w:szCs w:val="24"/>
        </w:rPr>
        <w:t xml:space="preserve">, </w:t>
      </w:r>
      <w:r w:rsidRPr="00B2300E">
        <w:rPr>
          <w:rFonts w:ascii="Calibri" w:hAnsi="Calibri" w:cs="Calibri"/>
          <w:sz w:val="24"/>
          <w:szCs w:val="24"/>
        </w:rPr>
        <w:t xml:space="preserve">a cura di Alessandro </w:t>
      </w:r>
      <w:r>
        <w:rPr>
          <w:rFonts w:ascii="Calibri" w:eastAsia="Calibri" w:hAnsi="Calibri" w:cs="Calibri"/>
          <w:sz w:val="24"/>
          <w:szCs w:val="24"/>
        </w:rPr>
        <w:t>S</w:t>
      </w:r>
      <w:r w:rsidRPr="00B2300E">
        <w:rPr>
          <w:rFonts w:ascii="Calibri" w:hAnsi="Calibri" w:cs="Calibri"/>
          <w:sz w:val="24"/>
          <w:szCs w:val="24"/>
        </w:rPr>
        <w:t>arteanesi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e Marco Pierini</w:t>
      </w:r>
      <w:r>
        <w:rPr>
          <w:rFonts w:ascii="Calibri" w:hAnsi="Calibri" w:cs="Calibri"/>
          <w:sz w:val="24"/>
          <w:szCs w:val="24"/>
        </w:rPr>
        <w:t xml:space="preserve"> al MAXXI di Roma (2021-2022); </w:t>
      </w:r>
      <w:r w:rsidRPr="00B2300E">
        <w:rPr>
          <w:rFonts w:ascii="Calibri" w:hAnsi="Calibri" w:cs="Calibri"/>
          <w:i/>
          <w:iCs/>
          <w:sz w:val="24"/>
          <w:szCs w:val="24"/>
        </w:rPr>
        <w:t>Afro. Dalla meditazione su Piero della Francesca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B2300E">
        <w:rPr>
          <w:rFonts w:ascii="Calibri" w:hAnsi="Calibri" w:cs="Calibri"/>
          <w:i/>
          <w:iCs/>
          <w:sz w:val="24"/>
          <w:szCs w:val="24"/>
        </w:rPr>
        <w:t>all’Informale</w:t>
      </w:r>
      <w:r w:rsidRPr="00B2300E">
        <w:rPr>
          <w:rFonts w:ascii="Calibri" w:hAnsi="Calibri" w:cs="Calibri"/>
          <w:sz w:val="24"/>
          <w:szCs w:val="24"/>
        </w:rPr>
        <w:t>, con il coordinamento scientifico di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 xml:space="preserve">Alessandro </w:t>
      </w:r>
      <w:r>
        <w:rPr>
          <w:rFonts w:ascii="Calibri" w:eastAsia="Calibri" w:hAnsi="Calibri" w:cs="Calibri"/>
          <w:sz w:val="24"/>
          <w:szCs w:val="24"/>
        </w:rPr>
        <w:t>S</w:t>
      </w:r>
      <w:r w:rsidRPr="00B2300E">
        <w:rPr>
          <w:rFonts w:ascii="Calibri" w:hAnsi="Calibri" w:cs="Calibri"/>
          <w:sz w:val="24"/>
          <w:szCs w:val="24"/>
        </w:rPr>
        <w:t>arteanesi, alla Galleria Comunale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d’Arte Contemporanea di Arezzo (2023)</w:t>
      </w:r>
      <w:r>
        <w:rPr>
          <w:rFonts w:ascii="Calibri" w:hAnsi="Calibri" w:cs="Calibri"/>
          <w:sz w:val="24"/>
          <w:szCs w:val="24"/>
        </w:rPr>
        <w:t xml:space="preserve">; </w:t>
      </w:r>
      <w:r w:rsidRPr="00B2300E">
        <w:rPr>
          <w:rFonts w:ascii="Calibri" w:hAnsi="Calibri" w:cs="Calibri"/>
          <w:i/>
          <w:iCs/>
          <w:sz w:val="24"/>
          <w:szCs w:val="24"/>
        </w:rPr>
        <w:t>Burri.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B2300E">
        <w:rPr>
          <w:rFonts w:ascii="Calibri" w:hAnsi="Calibri" w:cs="Calibri"/>
          <w:i/>
          <w:iCs/>
          <w:sz w:val="24"/>
          <w:szCs w:val="24"/>
        </w:rPr>
        <w:t xml:space="preserve">La ferita della bellezza </w:t>
      </w:r>
      <w:r w:rsidRPr="00B2300E">
        <w:rPr>
          <w:rFonts w:ascii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z w:val="24"/>
          <w:szCs w:val="24"/>
        </w:rPr>
        <w:t>R</w:t>
      </w:r>
      <w:r w:rsidRPr="00B2300E">
        <w:rPr>
          <w:rFonts w:ascii="Calibri" w:hAnsi="Calibri" w:cs="Calibri"/>
          <w:sz w:val="24"/>
          <w:szCs w:val="24"/>
        </w:rPr>
        <w:t xml:space="preserve">oma e </w:t>
      </w:r>
      <w:r>
        <w:rPr>
          <w:rFonts w:ascii="Calibri" w:eastAsia="Calibri" w:hAnsi="Calibri" w:cs="Calibri"/>
          <w:sz w:val="24"/>
          <w:szCs w:val="24"/>
        </w:rPr>
        <w:t>R</w:t>
      </w:r>
      <w:r w:rsidRPr="00B2300E">
        <w:rPr>
          <w:rFonts w:ascii="Calibri" w:hAnsi="Calibri" w:cs="Calibri"/>
          <w:sz w:val="24"/>
          <w:szCs w:val="24"/>
        </w:rPr>
        <w:t>iva del Garda</w:t>
      </w:r>
      <w:r>
        <w:rPr>
          <w:rFonts w:ascii="Calibri" w:hAnsi="Calibri" w:cs="Calibri"/>
          <w:sz w:val="24"/>
          <w:szCs w:val="24"/>
        </w:rPr>
        <w:t xml:space="preserve"> </w:t>
      </w:r>
      <w:r w:rsidRPr="00B2300E">
        <w:rPr>
          <w:rFonts w:ascii="Calibri" w:hAnsi="Calibri" w:cs="Calibri"/>
          <w:sz w:val="24"/>
          <w:szCs w:val="24"/>
        </w:rPr>
        <w:t>(20</w:t>
      </w:r>
      <w:r>
        <w:rPr>
          <w:rFonts w:ascii="Calibri" w:eastAsia="Calibri" w:hAnsi="Calibri" w:cs="Calibri"/>
          <w:sz w:val="24"/>
          <w:szCs w:val="24"/>
        </w:rPr>
        <w:t>19</w:t>
      </w:r>
      <w:r w:rsidRPr="00B2300E">
        <w:rPr>
          <w:rFonts w:ascii="Calibri" w:hAnsi="Calibri" w:cs="Calibri"/>
          <w:sz w:val="24"/>
          <w:szCs w:val="24"/>
        </w:rPr>
        <w:t xml:space="preserve">-2020) insieme a </w:t>
      </w:r>
      <w:r>
        <w:rPr>
          <w:rFonts w:ascii="Calibri" w:eastAsia="Calibri" w:hAnsi="Calibri" w:cs="Calibri"/>
          <w:sz w:val="24"/>
          <w:szCs w:val="24"/>
        </w:rPr>
        <w:t>M</w:t>
      </w:r>
      <w:r w:rsidRPr="00B2300E">
        <w:rPr>
          <w:rFonts w:ascii="Calibri" w:hAnsi="Calibri" w:cs="Calibri"/>
          <w:sz w:val="24"/>
          <w:szCs w:val="24"/>
        </w:rPr>
        <w:t xml:space="preserve">assimo </w:t>
      </w:r>
      <w:r>
        <w:rPr>
          <w:rFonts w:ascii="Calibri" w:hAnsi="Calibri" w:cs="Calibri"/>
          <w:sz w:val="24"/>
          <w:szCs w:val="24"/>
        </w:rPr>
        <w:t>R</w:t>
      </w:r>
      <w:r w:rsidRPr="00B2300E">
        <w:rPr>
          <w:rFonts w:ascii="Calibri" w:hAnsi="Calibri" w:cs="Calibri"/>
          <w:sz w:val="24"/>
          <w:szCs w:val="24"/>
        </w:rPr>
        <w:t>ecalcati.</w:t>
      </w:r>
    </w:p>
    <w:p w14:paraId="05D535E1" w14:textId="77777777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6A3686B" w14:textId="1283EB93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300E">
        <w:rPr>
          <w:rFonts w:ascii="Calibri" w:hAnsi="Calibri" w:cs="Calibri"/>
          <w:b/>
          <w:bCs/>
          <w:sz w:val="24"/>
          <w:szCs w:val="24"/>
        </w:rPr>
        <w:t>Magonza</w:t>
      </w:r>
      <w:r>
        <w:rPr>
          <w:rFonts w:ascii="Calibri" w:hAnsi="Calibri" w:cs="Calibri"/>
          <w:sz w:val="24"/>
          <w:szCs w:val="24"/>
        </w:rPr>
        <w:t>,</w:t>
      </w:r>
      <w:r w:rsidRPr="00B2300E">
        <w:rPr>
          <w:rFonts w:ascii="Calibri" w:hAnsi="Calibri" w:cs="Calibri"/>
          <w:sz w:val="24"/>
          <w:szCs w:val="24"/>
        </w:rPr>
        <w:t xml:space="preserve"> inoltre</w:t>
      </w:r>
      <w:r>
        <w:rPr>
          <w:rFonts w:ascii="Calibri" w:hAnsi="Calibri" w:cs="Calibri"/>
          <w:sz w:val="24"/>
          <w:szCs w:val="24"/>
        </w:rPr>
        <w:t>,</w:t>
      </w:r>
      <w:r w:rsidRPr="00B2300E">
        <w:rPr>
          <w:rFonts w:ascii="Calibri" w:hAnsi="Calibri" w:cs="Calibri"/>
          <w:sz w:val="24"/>
          <w:szCs w:val="24"/>
        </w:rPr>
        <w:t xml:space="preserve"> collabora, insieme agli artisti, alla realizzazione di opere uniche, grafiche e multipli (tra le produzioni, opere di Andrea Mastrovito, Jannis Kounellis, </w:t>
      </w:r>
      <w:r>
        <w:rPr>
          <w:rFonts w:ascii="Calibri" w:hAnsi="Calibri" w:cs="Calibri"/>
          <w:sz w:val="24"/>
          <w:szCs w:val="24"/>
        </w:rPr>
        <w:t xml:space="preserve">Sean Shanahan, </w:t>
      </w:r>
      <w:r w:rsidRPr="00B2300E">
        <w:rPr>
          <w:rFonts w:ascii="Calibri" w:hAnsi="Calibri" w:cs="Calibri"/>
          <w:sz w:val="24"/>
          <w:szCs w:val="24"/>
        </w:rPr>
        <w:t>Claudio Parmiggiani, Sergio Lombardo, Paolo Icaro, Marco Gastini). Il contributo della casa editrice in questa attività spazia da quello squisitamente tecnico/organizzativo fino ad accompagnare l’artista nella sua attività di ricerca, nel tentativo continuo di spingere le arti grafiche verso inediti linguaggi.</w:t>
      </w:r>
    </w:p>
    <w:p w14:paraId="7ACFBCC5" w14:textId="77777777" w:rsid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8698280" w14:textId="77777777" w:rsidR="00B2300E" w:rsidRPr="00B2300E" w:rsidRDefault="00B2300E" w:rsidP="00B230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sectPr w:rsidR="00B2300E" w:rsidRPr="00B2300E" w:rsidSect="00B2300E"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C8D2" w14:textId="77777777" w:rsidR="00EB1A39" w:rsidRDefault="00EB1A39" w:rsidP="00B2300E">
      <w:pPr>
        <w:spacing w:after="0" w:line="240" w:lineRule="auto"/>
      </w:pPr>
      <w:r>
        <w:separator/>
      </w:r>
    </w:p>
  </w:endnote>
  <w:endnote w:type="continuationSeparator" w:id="0">
    <w:p w14:paraId="1C4C29E5" w14:textId="77777777" w:rsidR="00EB1A39" w:rsidRDefault="00EB1A39" w:rsidP="00B2300E">
      <w:pPr>
        <w:spacing w:after="0" w:line="240" w:lineRule="auto"/>
      </w:pPr>
      <w:r>
        <w:continuationSeparator/>
      </w:r>
    </w:p>
  </w:endnote>
  <w:endnote w:type="continuationNotice" w:id="1">
    <w:p w14:paraId="001D68B3" w14:textId="77777777" w:rsidR="00EB1A39" w:rsidRDefault="00EB1A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61D4" w14:textId="77777777" w:rsidR="00B2300E" w:rsidRDefault="00B2300E" w:rsidP="00B2300E">
    <w:pPr>
      <w:pStyle w:val="Intestazioneepidipagina"/>
    </w:pPr>
    <w:r>
      <w:rPr>
        <w:noProof/>
      </w:rPr>
      <w:drawing>
        <wp:inline distT="0" distB="0" distL="0" distR="0" wp14:anchorId="1373D3FD" wp14:editId="5D985FCF">
          <wp:extent cx="6116320" cy="711835"/>
          <wp:effectExtent l="0" t="0" r="0" b="0"/>
          <wp:docPr id="1429200366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68386C" w14:textId="77777777" w:rsidR="00B2300E" w:rsidRDefault="00B230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6495" w14:textId="77777777" w:rsidR="00EB1A39" w:rsidRDefault="00EB1A39" w:rsidP="00B2300E">
      <w:pPr>
        <w:spacing w:after="0" w:line="240" w:lineRule="auto"/>
      </w:pPr>
      <w:r>
        <w:separator/>
      </w:r>
    </w:p>
  </w:footnote>
  <w:footnote w:type="continuationSeparator" w:id="0">
    <w:p w14:paraId="39B8F9E0" w14:textId="77777777" w:rsidR="00EB1A39" w:rsidRDefault="00EB1A39" w:rsidP="00B2300E">
      <w:pPr>
        <w:spacing w:after="0" w:line="240" w:lineRule="auto"/>
      </w:pPr>
      <w:r>
        <w:continuationSeparator/>
      </w:r>
    </w:p>
  </w:footnote>
  <w:footnote w:type="continuationNotice" w:id="1">
    <w:p w14:paraId="04F35D01" w14:textId="77777777" w:rsidR="00EB1A39" w:rsidRDefault="00EB1A3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0E"/>
    <w:rsid w:val="00003F57"/>
    <w:rsid w:val="0007355E"/>
    <w:rsid w:val="000B0C7D"/>
    <w:rsid w:val="000B2432"/>
    <w:rsid w:val="000B7345"/>
    <w:rsid w:val="000F2BF2"/>
    <w:rsid w:val="00117EF5"/>
    <w:rsid w:val="00150C61"/>
    <w:rsid w:val="001820EF"/>
    <w:rsid w:val="002416D8"/>
    <w:rsid w:val="003310F0"/>
    <w:rsid w:val="003963EC"/>
    <w:rsid w:val="004C610F"/>
    <w:rsid w:val="00583020"/>
    <w:rsid w:val="005915FB"/>
    <w:rsid w:val="005A63F1"/>
    <w:rsid w:val="005D2729"/>
    <w:rsid w:val="0061560C"/>
    <w:rsid w:val="00663644"/>
    <w:rsid w:val="006A4523"/>
    <w:rsid w:val="007147C3"/>
    <w:rsid w:val="00770F20"/>
    <w:rsid w:val="0078048E"/>
    <w:rsid w:val="007B697C"/>
    <w:rsid w:val="007C090B"/>
    <w:rsid w:val="00825D40"/>
    <w:rsid w:val="00851112"/>
    <w:rsid w:val="009008AE"/>
    <w:rsid w:val="009057A9"/>
    <w:rsid w:val="009249C1"/>
    <w:rsid w:val="009533F1"/>
    <w:rsid w:val="00971AE0"/>
    <w:rsid w:val="009B1AE3"/>
    <w:rsid w:val="00A312F2"/>
    <w:rsid w:val="00A86914"/>
    <w:rsid w:val="00A95D8A"/>
    <w:rsid w:val="00AB310F"/>
    <w:rsid w:val="00B1281C"/>
    <w:rsid w:val="00B20C6A"/>
    <w:rsid w:val="00B2300E"/>
    <w:rsid w:val="00C6208F"/>
    <w:rsid w:val="00CC4ED9"/>
    <w:rsid w:val="00D06019"/>
    <w:rsid w:val="00D352EA"/>
    <w:rsid w:val="00D95FD9"/>
    <w:rsid w:val="00E1124C"/>
    <w:rsid w:val="00E509C6"/>
    <w:rsid w:val="00EB1A39"/>
    <w:rsid w:val="00EC25C8"/>
    <w:rsid w:val="00EF49B1"/>
    <w:rsid w:val="00F0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2035"/>
  <w15:chartTrackingRefBased/>
  <w15:docId w15:val="{C0A49236-2C3B-43DB-8128-DD003634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3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3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3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3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3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30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30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30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30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3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3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3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300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300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300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300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300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300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30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3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3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3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3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300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300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300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3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300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300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30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300E"/>
  </w:style>
  <w:style w:type="paragraph" w:styleId="Pidipagina">
    <w:name w:val="footer"/>
    <w:basedOn w:val="Normale"/>
    <w:link w:val="PidipaginaCarattere"/>
    <w:uiPriority w:val="99"/>
    <w:unhideWhenUsed/>
    <w:rsid w:val="00B230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300E"/>
  </w:style>
  <w:style w:type="paragraph" w:customStyle="1" w:styleId="Intestazioneepidipagina">
    <w:name w:val="Intestazione e piè di pagina"/>
    <w:rsid w:val="00B2300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it-IT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8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C01A8-46FC-4C3C-8CF1-85C12E81869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12F8C931-06A1-4180-A801-2558C5014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BB03DE-1ACE-4BE3-B410-331B70ADE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Luca Melloni</cp:lastModifiedBy>
  <cp:revision>5</cp:revision>
  <dcterms:created xsi:type="dcterms:W3CDTF">2025-04-16T09:08:00Z</dcterms:created>
  <dcterms:modified xsi:type="dcterms:W3CDTF">2025-04-16T10:10:00Z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