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22757" w14:textId="60F59051" w:rsidR="002D33D5" w:rsidRDefault="002D33D5" w:rsidP="002D33D5">
      <w:pPr>
        <w:spacing w:after="0" w:line="240" w:lineRule="auto"/>
        <w:rPr>
          <w:b/>
          <w:bCs/>
          <w:sz w:val="28"/>
          <w:szCs w:val="28"/>
        </w:rPr>
      </w:pPr>
      <w:r>
        <w:rPr>
          <w:noProof/>
        </w:rPr>
        <w:drawing>
          <wp:anchor distT="0" distB="0" distL="114300" distR="114300" simplePos="0" relativeHeight="251659264" behindDoc="0" locked="0" layoutInCell="1" hidden="0" allowOverlap="1" wp14:anchorId="062483EB" wp14:editId="25DE11A9">
            <wp:simplePos x="0" y="0"/>
            <wp:positionH relativeFrom="column">
              <wp:posOffset>285825</wp:posOffset>
            </wp:positionH>
            <wp:positionV relativeFrom="paragraph">
              <wp:posOffset>212090</wp:posOffset>
            </wp:positionV>
            <wp:extent cx="2987675" cy="685800"/>
            <wp:effectExtent l="0" t="0" r="0" b="0"/>
            <wp:wrapSquare wrapText="bothSides" distT="0" distB="0" distL="114300" distR="114300"/>
            <wp:docPr id="10991462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987675" cy="685800"/>
                    </a:xfrm>
                    <a:prstGeom prst="rect">
                      <a:avLst/>
                    </a:prstGeom>
                    <a:ln/>
                  </pic:spPr>
                </pic:pic>
              </a:graphicData>
            </a:graphic>
          </wp:anchor>
        </w:drawing>
      </w:r>
    </w:p>
    <w:p w14:paraId="7D08320D" w14:textId="15F80494" w:rsidR="002D33D5" w:rsidRDefault="002D33D5" w:rsidP="002D33D5">
      <w:pPr>
        <w:spacing w:after="0" w:line="240" w:lineRule="auto"/>
        <w:jc w:val="center"/>
        <w:rPr>
          <w:b/>
          <w:bCs/>
          <w:sz w:val="28"/>
          <w:szCs w:val="28"/>
        </w:rPr>
      </w:pPr>
      <w:r>
        <w:rPr>
          <w:b/>
          <w:bCs/>
          <w:noProof/>
          <w:sz w:val="28"/>
          <w:szCs w:val="28"/>
        </w:rPr>
        <w:drawing>
          <wp:inline distT="0" distB="0" distL="0" distR="0" wp14:anchorId="50275EFC" wp14:editId="2EB448E5">
            <wp:extent cx="1290917" cy="717385"/>
            <wp:effectExtent l="0" t="0" r="5080" b="0"/>
            <wp:docPr id="18183516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35162" name="Immagine 1818351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252" cy="728685"/>
                    </a:xfrm>
                    <a:prstGeom prst="rect">
                      <a:avLst/>
                    </a:prstGeom>
                  </pic:spPr>
                </pic:pic>
              </a:graphicData>
            </a:graphic>
          </wp:inline>
        </w:drawing>
      </w:r>
    </w:p>
    <w:p w14:paraId="7B771069" w14:textId="5A039129" w:rsidR="002D33D5" w:rsidRPr="002D33D5" w:rsidRDefault="002D33D5" w:rsidP="002D33D5">
      <w:pPr>
        <w:spacing w:after="0" w:line="240" w:lineRule="auto"/>
        <w:jc w:val="center"/>
        <w:rPr>
          <w:rFonts w:ascii="Garamond" w:hAnsi="Garamond"/>
          <w:i/>
          <w:iCs/>
          <w:sz w:val="28"/>
          <w:szCs w:val="28"/>
        </w:rPr>
      </w:pPr>
      <w:r w:rsidRPr="002D33D5">
        <w:rPr>
          <w:rFonts w:ascii="Garamond" w:hAnsi="Garamond"/>
          <w:i/>
          <w:iCs/>
          <w:sz w:val="28"/>
          <w:szCs w:val="28"/>
        </w:rPr>
        <w:t>in collaborazione con</w:t>
      </w:r>
    </w:p>
    <w:p w14:paraId="73287B09" w14:textId="2F9E0AB0" w:rsidR="002D33D5" w:rsidRDefault="002D33D5" w:rsidP="002D33D5">
      <w:pPr>
        <w:spacing w:after="0" w:line="240" w:lineRule="auto"/>
        <w:rPr>
          <w:b/>
          <w:bCs/>
          <w:sz w:val="28"/>
          <w:szCs w:val="28"/>
        </w:rPr>
      </w:pPr>
      <w:r>
        <w:rPr>
          <w:b/>
          <w:bCs/>
          <w:noProof/>
          <w:sz w:val="28"/>
          <w:szCs w:val="28"/>
        </w:rPr>
        <w:drawing>
          <wp:inline distT="0" distB="0" distL="0" distR="0" wp14:anchorId="73EBC2E8" wp14:editId="0C297D30">
            <wp:extent cx="1568824" cy="453491"/>
            <wp:effectExtent l="0" t="0" r="6350" b="3810"/>
            <wp:docPr id="102199470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994709" name="Immagine 10219947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943" cy="462487"/>
                    </a:xfrm>
                    <a:prstGeom prst="rect">
                      <a:avLst/>
                    </a:prstGeom>
                  </pic:spPr>
                </pic:pic>
              </a:graphicData>
            </a:graphic>
          </wp:inline>
        </w:drawing>
      </w:r>
      <w:r>
        <w:rPr>
          <w:b/>
          <w:bCs/>
          <w:sz w:val="28"/>
          <w:szCs w:val="28"/>
        </w:rPr>
        <w:t xml:space="preserve">       </w:t>
      </w:r>
      <w:r>
        <w:rPr>
          <w:b/>
          <w:bCs/>
          <w:noProof/>
          <w:sz w:val="28"/>
          <w:szCs w:val="28"/>
        </w:rPr>
        <w:drawing>
          <wp:inline distT="0" distB="0" distL="0" distR="0" wp14:anchorId="7CDE0564" wp14:editId="56A4D26D">
            <wp:extent cx="2142565" cy="726711"/>
            <wp:effectExtent l="0" t="0" r="0" b="0"/>
            <wp:docPr id="2204582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58243" name="Immagine 22045824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533" cy="746372"/>
                    </a:xfrm>
                    <a:prstGeom prst="rect">
                      <a:avLst/>
                    </a:prstGeom>
                  </pic:spPr>
                </pic:pic>
              </a:graphicData>
            </a:graphic>
          </wp:inline>
        </w:drawing>
      </w:r>
      <w:r>
        <w:rPr>
          <w:b/>
          <w:bCs/>
          <w:sz w:val="28"/>
          <w:szCs w:val="28"/>
        </w:rPr>
        <w:t xml:space="preserve">       </w:t>
      </w:r>
      <w:r>
        <w:rPr>
          <w:b/>
          <w:bCs/>
          <w:noProof/>
          <w:sz w:val="28"/>
          <w:szCs w:val="28"/>
        </w:rPr>
        <w:drawing>
          <wp:inline distT="0" distB="0" distL="0" distR="0" wp14:anchorId="32E2AD74" wp14:editId="626622E7">
            <wp:extent cx="1667435" cy="525535"/>
            <wp:effectExtent l="0" t="0" r="0" b="0"/>
            <wp:docPr id="148248843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8438" name="Immagine 1482488438"/>
                    <pic:cNvPicPr/>
                  </pic:nvPicPr>
                  <pic:blipFill>
                    <a:blip r:embed="rId10">
                      <a:extLst>
                        <a:ext uri="{28A0092B-C50C-407E-A947-70E740481C1C}">
                          <a14:useLocalDpi xmlns:a14="http://schemas.microsoft.com/office/drawing/2010/main" val="0"/>
                        </a:ext>
                      </a:extLst>
                    </a:blip>
                    <a:stretch>
                      <a:fillRect/>
                    </a:stretch>
                  </pic:blipFill>
                  <pic:spPr>
                    <a:xfrm>
                      <a:off x="0" y="0"/>
                      <a:ext cx="1716768" cy="541084"/>
                    </a:xfrm>
                    <a:prstGeom prst="rect">
                      <a:avLst/>
                    </a:prstGeom>
                  </pic:spPr>
                </pic:pic>
              </a:graphicData>
            </a:graphic>
          </wp:inline>
        </w:drawing>
      </w:r>
    </w:p>
    <w:p w14:paraId="562E92DA" w14:textId="77777777" w:rsidR="002D33D5" w:rsidRDefault="002D33D5" w:rsidP="002D33D5">
      <w:pPr>
        <w:spacing w:after="0" w:line="240" w:lineRule="auto"/>
        <w:rPr>
          <w:b/>
          <w:bCs/>
          <w:sz w:val="36"/>
          <w:szCs w:val="36"/>
        </w:rPr>
      </w:pPr>
    </w:p>
    <w:p w14:paraId="7A6F2457" w14:textId="6BE3A175" w:rsidR="002D33D5" w:rsidRPr="002D33D5" w:rsidRDefault="002D33D5" w:rsidP="00364460">
      <w:pPr>
        <w:spacing w:after="0" w:line="240" w:lineRule="auto"/>
        <w:jc w:val="center"/>
        <w:rPr>
          <w:rFonts w:ascii="Garamond" w:hAnsi="Garamond" w:cstheme="minorHAnsi"/>
          <w:b/>
          <w:bCs/>
          <w:sz w:val="48"/>
          <w:szCs w:val="48"/>
        </w:rPr>
      </w:pPr>
      <w:r w:rsidRPr="002D33D5">
        <w:rPr>
          <w:rFonts w:ascii="Garamond" w:hAnsi="Garamond" w:cstheme="minorHAnsi"/>
          <w:b/>
          <w:bCs/>
          <w:sz w:val="48"/>
          <w:szCs w:val="48"/>
        </w:rPr>
        <w:t>Grande scoperta sul capolavoro di</w:t>
      </w:r>
    </w:p>
    <w:p w14:paraId="5634C210" w14:textId="77777777" w:rsidR="002D33D5" w:rsidRPr="002D33D5" w:rsidRDefault="002D33D5" w:rsidP="00364460">
      <w:pPr>
        <w:spacing w:after="0" w:line="240" w:lineRule="auto"/>
        <w:jc w:val="center"/>
        <w:rPr>
          <w:rFonts w:ascii="Garamond" w:hAnsi="Garamond" w:cstheme="minorHAnsi"/>
        </w:rPr>
      </w:pPr>
    </w:p>
    <w:p w14:paraId="19419526" w14:textId="0293C813" w:rsidR="00364460" w:rsidRPr="002D33D5" w:rsidRDefault="00364460" w:rsidP="00364460">
      <w:pPr>
        <w:spacing w:after="0" w:line="240" w:lineRule="auto"/>
        <w:jc w:val="center"/>
        <w:rPr>
          <w:rFonts w:ascii="Garamond" w:hAnsi="Garamond" w:cstheme="minorHAnsi"/>
          <w:sz w:val="48"/>
          <w:szCs w:val="48"/>
        </w:rPr>
      </w:pPr>
      <w:r w:rsidRPr="002D33D5">
        <w:rPr>
          <w:rFonts w:ascii="Garamond" w:hAnsi="Garamond" w:cstheme="minorHAnsi"/>
          <w:sz w:val="48"/>
          <w:szCs w:val="48"/>
        </w:rPr>
        <w:t>Gustav Klimt</w:t>
      </w:r>
      <w:r w:rsidRPr="002D33D5">
        <w:rPr>
          <w:rFonts w:ascii="MS Mincho" w:eastAsia="MS Mincho" w:hAnsi="MS Mincho" w:cs="MS Mincho" w:hint="eastAsia"/>
          <w:sz w:val="48"/>
          <w:szCs w:val="48"/>
        </w:rPr>
        <w:t>‬</w:t>
      </w:r>
      <w:r w:rsidRPr="002D33D5">
        <w:rPr>
          <w:rFonts w:ascii="MS Mincho" w:eastAsia="MS Mincho" w:hAnsi="MS Mincho" w:cs="MS Mincho" w:hint="eastAsia"/>
          <w:sz w:val="48"/>
          <w:szCs w:val="48"/>
        </w:rPr>
        <w:t>‬</w:t>
      </w:r>
      <w:r w:rsidRPr="002D33D5">
        <w:rPr>
          <w:rFonts w:ascii="MS Mincho" w:eastAsia="MS Mincho" w:hAnsi="MS Mincho" w:cs="MS Mincho" w:hint="eastAsia"/>
          <w:sz w:val="48"/>
          <w:szCs w:val="48"/>
        </w:rPr>
        <w:t>‬</w:t>
      </w:r>
    </w:p>
    <w:p w14:paraId="2280BE31" w14:textId="04D27790" w:rsidR="00364460" w:rsidRPr="002D33D5" w:rsidRDefault="00364460" w:rsidP="00364460">
      <w:pPr>
        <w:spacing w:after="0" w:line="240" w:lineRule="auto"/>
        <w:jc w:val="center"/>
        <w:rPr>
          <w:rFonts w:ascii="Garamond" w:hAnsi="Garamond" w:cstheme="minorHAnsi"/>
          <w:b/>
          <w:bCs/>
          <w:caps/>
          <w:sz w:val="48"/>
          <w:szCs w:val="48"/>
        </w:rPr>
      </w:pPr>
      <w:r w:rsidRPr="002D33D5">
        <w:rPr>
          <w:rFonts w:ascii="Garamond" w:hAnsi="Garamond" w:cstheme="minorHAnsi"/>
          <w:b/>
          <w:bCs/>
          <w:sz w:val="48"/>
          <w:szCs w:val="48"/>
        </w:rPr>
        <w:t>LE TRE ET</w:t>
      </w:r>
      <w:r w:rsidRPr="002D33D5">
        <w:rPr>
          <w:rFonts w:ascii="Garamond" w:hAnsi="Garamond" w:cstheme="minorHAnsi"/>
          <w:b/>
          <w:bCs/>
          <w:caps/>
          <w:sz w:val="48"/>
          <w:szCs w:val="48"/>
        </w:rPr>
        <w:t>à</w:t>
      </w:r>
    </w:p>
    <w:p w14:paraId="76FFEC04" w14:textId="77777777" w:rsidR="002D33D5" w:rsidRPr="002D33D5" w:rsidRDefault="002D33D5" w:rsidP="002D33D5">
      <w:pPr>
        <w:spacing w:after="0" w:line="240" w:lineRule="auto"/>
        <w:jc w:val="center"/>
        <w:rPr>
          <w:rFonts w:ascii="Garamond" w:hAnsi="Garamond" w:cstheme="minorHAnsi"/>
        </w:rPr>
      </w:pPr>
    </w:p>
    <w:p w14:paraId="53817E41" w14:textId="3FAAB22A" w:rsidR="00364460" w:rsidRPr="002D33D5" w:rsidRDefault="002D33D5" w:rsidP="00364460">
      <w:pPr>
        <w:jc w:val="center"/>
        <w:rPr>
          <w:rFonts w:ascii="Garamond" w:hAnsi="Garamond" w:cstheme="minorHAnsi"/>
          <w:b/>
          <w:bCs/>
          <w:sz w:val="31"/>
          <w:szCs w:val="31"/>
          <w:u w:val="single"/>
        </w:rPr>
      </w:pPr>
      <w:r w:rsidRPr="002D33D5">
        <w:rPr>
          <w:rFonts w:ascii="Garamond" w:hAnsi="Garamond" w:cstheme="minorHAnsi"/>
          <w:b/>
          <w:bCs/>
          <w:sz w:val="31"/>
          <w:szCs w:val="31"/>
          <w:u w:val="single"/>
        </w:rPr>
        <w:t>Le i</w:t>
      </w:r>
      <w:r w:rsidR="00364460" w:rsidRPr="002D33D5">
        <w:rPr>
          <w:rFonts w:ascii="Garamond" w:hAnsi="Garamond" w:cstheme="minorHAnsi"/>
          <w:b/>
          <w:bCs/>
          <w:sz w:val="31"/>
          <w:szCs w:val="31"/>
          <w:u w:val="single"/>
        </w:rPr>
        <w:t xml:space="preserve">ndagini </w:t>
      </w:r>
      <w:r w:rsidR="00315FAF" w:rsidRPr="002D33D5">
        <w:rPr>
          <w:rFonts w:ascii="Garamond" w:hAnsi="Garamond" w:cstheme="minorHAnsi"/>
          <w:b/>
          <w:bCs/>
          <w:sz w:val="31"/>
          <w:szCs w:val="31"/>
          <w:u w:val="single"/>
        </w:rPr>
        <w:t xml:space="preserve">scientifiche </w:t>
      </w:r>
      <w:r w:rsidR="00364460" w:rsidRPr="002D33D5">
        <w:rPr>
          <w:rFonts w:ascii="Garamond" w:hAnsi="Garamond" w:cstheme="minorHAnsi"/>
          <w:b/>
          <w:bCs/>
          <w:sz w:val="31"/>
          <w:szCs w:val="31"/>
          <w:u w:val="single"/>
        </w:rPr>
        <w:t>confermano che si tratta di un “quadro gioiello”</w:t>
      </w:r>
    </w:p>
    <w:p w14:paraId="50151CEA" w14:textId="6E4E6559" w:rsidR="002D33D5" w:rsidRPr="002D33D5" w:rsidRDefault="002D33D5" w:rsidP="00DA3BF2">
      <w:pPr>
        <w:jc w:val="both"/>
        <w:rPr>
          <w:rFonts w:ascii="Garamond" w:hAnsi="Garamond" w:cstheme="minorHAnsi"/>
          <w:b/>
          <w:bCs/>
          <w:sz w:val="24"/>
          <w:szCs w:val="24"/>
        </w:rPr>
      </w:pPr>
      <w:r w:rsidRPr="002D33D5">
        <w:rPr>
          <w:rFonts w:ascii="Garamond" w:hAnsi="Garamond" w:cstheme="minorHAnsi"/>
          <w:b/>
          <w:bCs/>
          <w:sz w:val="24"/>
          <w:szCs w:val="24"/>
        </w:rPr>
        <w:t>Grazie a</w:t>
      </w:r>
      <w:r w:rsidR="002553FB">
        <w:rPr>
          <w:rFonts w:ascii="Garamond" w:hAnsi="Garamond" w:cstheme="minorHAnsi"/>
          <w:b/>
          <w:bCs/>
          <w:sz w:val="24"/>
          <w:szCs w:val="24"/>
        </w:rPr>
        <w:t xml:space="preserve"> </w:t>
      </w:r>
      <w:r w:rsidRPr="002D33D5">
        <w:rPr>
          <w:rFonts w:ascii="Garamond" w:hAnsi="Garamond" w:cstheme="minorHAnsi"/>
          <w:b/>
          <w:bCs/>
          <w:sz w:val="24"/>
          <w:szCs w:val="24"/>
        </w:rPr>
        <w:t>un accordo tra la Galleria Nazionale d</w:t>
      </w:r>
      <w:r w:rsidR="002553FB">
        <w:rPr>
          <w:rFonts w:ascii="Garamond" w:hAnsi="Garamond" w:cstheme="minorHAnsi"/>
          <w:b/>
          <w:bCs/>
          <w:sz w:val="24"/>
          <w:szCs w:val="24"/>
        </w:rPr>
        <w:t>’</w:t>
      </w:r>
      <w:r w:rsidRPr="002D33D5">
        <w:rPr>
          <w:rFonts w:ascii="Garamond" w:hAnsi="Garamond" w:cstheme="minorHAnsi"/>
          <w:b/>
          <w:bCs/>
          <w:sz w:val="24"/>
          <w:szCs w:val="24"/>
        </w:rPr>
        <w:t>Arte Moderna e Contemporanea e la Galleria Nazionale dell</w:t>
      </w:r>
      <w:r w:rsidR="002553FB">
        <w:rPr>
          <w:rFonts w:ascii="Garamond" w:hAnsi="Garamond" w:cstheme="minorHAnsi"/>
          <w:b/>
          <w:bCs/>
          <w:sz w:val="24"/>
          <w:szCs w:val="24"/>
        </w:rPr>
        <w:t>’</w:t>
      </w:r>
      <w:r w:rsidRPr="002D33D5">
        <w:rPr>
          <w:rFonts w:ascii="Garamond" w:hAnsi="Garamond" w:cstheme="minorHAnsi"/>
          <w:b/>
          <w:bCs/>
          <w:sz w:val="24"/>
          <w:szCs w:val="24"/>
        </w:rPr>
        <w:t>Umbria, a</w:t>
      </w:r>
      <w:r w:rsidR="00315FAF" w:rsidRPr="002D33D5">
        <w:rPr>
          <w:rFonts w:ascii="Garamond" w:hAnsi="Garamond" w:cstheme="minorHAnsi"/>
          <w:b/>
          <w:bCs/>
          <w:sz w:val="24"/>
          <w:szCs w:val="24"/>
        </w:rPr>
        <w:t xml:space="preserve">nalisi condotte </w:t>
      </w:r>
      <w:r w:rsidRPr="002D33D5">
        <w:rPr>
          <w:rFonts w:ascii="Garamond" w:hAnsi="Garamond" w:cstheme="minorHAnsi"/>
          <w:b/>
          <w:bCs/>
          <w:sz w:val="24"/>
          <w:szCs w:val="24"/>
        </w:rPr>
        <w:t>sull</w:t>
      </w:r>
      <w:r w:rsidR="002553FB">
        <w:rPr>
          <w:rFonts w:ascii="Garamond" w:hAnsi="Garamond" w:cstheme="minorHAnsi"/>
          <w:b/>
          <w:bCs/>
          <w:sz w:val="24"/>
          <w:szCs w:val="24"/>
        </w:rPr>
        <w:t>’</w:t>
      </w:r>
      <w:r w:rsidRPr="002D33D5">
        <w:rPr>
          <w:rFonts w:ascii="Garamond" w:hAnsi="Garamond" w:cstheme="minorHAnsi"/>
          <w:b/>
          <w:bCs/>
          <w:sz w:val="24"/>
          <w:szCs w:val="24"/>
        </w:rPr>
        <w:t xml:space="preserve">opera </w:t>
      </w:r>
      <w:r w:rsidR="00315FAF" w:rsidRPr="002D33D5">
        <w:rPr>
          <w:rFonts w:ascii="Garamond" w:hAnsi="Garamond" w:cstheme="minorHAnsi"/>
          <w:b/>
          <w:bCs/>
          <w:sz w:val="24"/>
          <w:szCs w:val="24"/>
        </w:rPr>
        <w:t xml:space="preserve">dal CNR e dal Centro di Eccellenza </w:t>
      </w:r>
      <w:proofErr w:type="spellStart"/>
      <w:r w:rsidR="00315FAF" w:rsidRPr="002D33D5">
        <w:rPr>
          <w:rFonts w:ascii="Garamond" w:hAnsi="Garamond" w:cstheme="minorHAnsi"/>
          <w:b/>
          <w:bCs/>
          <w:sz w:val="24"/>
          <w:szCs w:val="24"/>
        </w:rPr>
        <w:t>SMAArt</w:t>
      </w:r>
      <w:proofErr w:type="spellEnd"/>
      <w:r w:rsidR="00315FAF" w:rsidRPr="002D33D5">
        <w:rPr>
          <w:rFonts w:ascii="Garamond" w:hAnsi="Garamond" w:cstheme="minorHAnsi"/>
          <w:b/>
          <w:bCs/>
          <w:sz w:val="24"/>
          <w:szCs w:val="24"/>
        </w:rPr>
        <w:t xml:space="preserve"> dell</w:t>
      </w:r>
      <w:r w:rsidR="002553FB">
        <w:rPr>
          <w:rFonts w:ascii="Garamond" w:hAnsi="Garamond" w:cstheme="minorHAnsi"/>
          <w:b/>
          <w:bCs/>
          <w:sz w:val="24"/>
          <w:szCs w:val="24"/>
        </w:rPr>
        <w:t>’</w:t>
      </w:r>
      <w:r w:rsidR="00315FAF" w:rsidRPr="002D33D5">
        <w:rPr>
          <w:rFonts w:ascii="Garamond" w:hAnsi="Garamond" w:cstheme="minorHAnsi"/>
          <w:b/>
          <w:bCs/>
          <w:sz w:val="24"/>
          <w:szCs w:val="24"/>
        </w:rPr>
        <w:t>Università degli Studi di Perugia</w:t>
      </w:r>
      <w:r w:rsidR="002553FB">
        <w:rPr>
          <w:rFonts w:ascii="Garamond" w:hAnsi="Garamond" w:cstheme="minorHAnsi"/>
          <w:b/>
          <w:bCs/>
          <w:sz w:val="24"/>
          <w:szCs w:val="24"/>
        </w:rPr>
        <w:t xml:space="preserve"> </w:t>
      </w:r>
      <w:r w:rsidR="00315FAF" w:rsidRPr="002D33D5">
        <w:rPr>
          <w:rFonts w:ascii="Garamond" w:hAnsi="Garamond" w:cstheme="minorHAnsi"/>
          <w:b/>
          <w:bCs/>
          <w:sz w:val="24"/>
          <w:szCs w:val="24"/>
        </w:rPr>
        <w:t>hanno confermato la presenza diffusa di lamine e polveri metalliche dai toni iridescenti con cui l</w:t>
      </w:r>
      <w:r w:rsidR="002553FB">
        <w:rPr>
          <w:rFonts w:ascii="Garamond" w:hAnsi="Garamond" w:cstheme="minorHAnsi"/>
          <w:b/>
          <w:bCs/>
          <w:sz w:val="24"/>
          <w:szCs w:val="24"/>
        </w:rPr>
        <w:t>’</w:t>
      </w:r>
      <w:r w:rsidR="00315FAF" w:rsidRPr="002D33D5">
        <w:rPr>
          <w:rFonts w:ascii="Garamond" w:hAnsi="Garamond" w:cstheme="minorHAnsi"/>
          <w:b/>
          <w:bCs/>
          <w:sz w:val="24"/>
          <w:szCs w:val="24"/>
        </w:rPr>
        <w:t>artista ha creato effetti cangianti della superficie. Le mappe elementari XRF evidenziano l</w:t>
      </w:r>
      <w:r w:rsidR="002553FB">
        <w:rPr>
          <w:rFonts w:ascii="Garamond" w:hAnsi="Garamond" w:cstheme="minorHAnsi"/>
          <w:b/>
          <w:bCs/>
          <w:sz w:val="24"/>
          <w:szCs w:val="24"/>
        </w:rPr>
        <w:t>’</w:t>
      </w:r>
      <w:r w:rsidR="00315FAF" w:rsidRPr="002D33D5">
        <w:rPr>
          <w:rFonts w:ascii="Garamond" w:hAnsi="Garamond" w:cstheme="minorHAnsi"/>
          <w:b/>
          <w:bCs/>
          <w:sz w:val="24"/>
          <w:szCs w:val="24"/>
        </w:rPr>
        <w:t xml:space="preserve">impiego di </w:t>
      </w:r>
      <w:r w:rsidR="00315FAF" w:rsidRPr="002D33D5">
        <w:rPr>
          <w:rFonts w:ascii="Garamond" w:hAnsi="Garamond" w:cstheme="minorHAnsi"/>
          <w:b/>
          <w:bCs/>
          <w:sz w:val="24"/>
          <w:szCs w:val="24"/>
          <w:u w:val="single"/>
        </w:rPr>
        <w:t>oro</w:t>
      </w:r>
      <w:r w:rsidR="00315FAF" w:rsidRPr="002D33D5">
        <w:rPr>
          <w:rFonts w:ascii="Garamond" w:hAnsi="Garamond" w:cstheme="minorHAnsi"/>
          <w:b/>
          <w:bCs/>
          <w:sz w:val="24"/>
          <w:szCs w:val="24"/>
        </w:rPr>
        <w:t xml:space="preserve">, </w:t>
      </w:r>
      <w:r w:rsidR="00315FAF" w:rsidRPr="002D33D5">
        <w:rPr>
          <w:rFonts w:ascii="Garamond" w:hAnsi="Garamond" w:cstheme="minorHAnsi"/>
          <w:b/>
          <w:bCs/>
          <w:sz w:val="24"/>
          <w:szCs w:val="24"/>
          <w:u w:val="single"/>
        </w:rPr>
        <w:t>platino</w:t>
      </w:r>
      <w:r w:rsidR="00315FAF" w:rsidRPr="002D33D5">
        <w:rPr>
          <w:rFonts w:ascii="Garamond" w:hAnsi="Garamond" w:cstheme="minorHAnsi"/>
          <w:b/>
          <w:bCs/>
          <w:sz w:val="24"/>
          <w:szCs w:val="24"/>
        </w:rPr>
        <w:t xml:space="preserve"> e </w:t>
      </w:r>
      <w:r w:rsidR="00315FAF" w:rsidRPr="002D33D5">
        <w:rPr>
          <w:rFonts w:ascii="Garamond" w:hAnsi="Garamond" w:cstheme="minorHAnsi"/>
          <w:b/>
          <w:bCs/>
          <w:sz w:val="24"/>
          <w:szCs w:val="24"/>
          <w:u w:val="single"/>
        </w:rPr>
        <w:t>argento</w:t>
      </w:r>
      <w:r w:rsidR="00315FAF" w:rsidRPr="002D33D5">
        <w:rPr>
          <w:rFonts w:ascii="Garamond" w:hAnsi="Garamond" w:cstheme="minorHAnsi"/>
          <w:b/>
          <w:bCs/>
          <w:sz w:val="24"/>
          <w:szCs w:val="24"/>
        </w:rPr>
        <w:t xml:space="preserve"> sia negli sfondi che a ornamento delle figure femminili</w:t>
      </w:r>
      <w:r w:rsidR="002553FB">
        <w:rPr>
          <w:rFonts w:ascii="Garamond" w:hAnsi="Garamond" w:cstheme="minorHAnsi"/>
          <w:b/>
          <w:bCs/>
          <w:sz w:val="24"/>
          <w:szCs w:val="24"/>
        </w:rPr>
        <w:t xml:space="preserve">. </w:t>
      </w:r>
    </w:p>
    <w:p w14:paraId="0AB18307" w14:textId="48F0CA97" w:rsidR="00364460" w:rsidRPr="002D33D5" w:rsidRDefault="00364460" w:rsidP="00DA3BF2">
      <w:pPr>
        <w:jc w:val="both"/>
        <w:rPr>
          <w:rFonts w:ascii="Garamond" w:hAnsi="Garamond" w:cstheme="minorHAnsi"/>
          <w:sz w:val="24"/>
          <w:szCs w:val="24"/>
        </w:rPr>
      </w:pPr>
      <w:r w:rsidRPr="002D33D5">
        <w:rPr>
          <w:rFonts w:ascii="Garamond" w:hAnsi="Garamond" w:cstheme="minorHAnsi"/>
          <w:sz w:val="24"/>
          <w:szCs w:val="24"/>
        </w:rPr>
        <w:t>Grazie alla collaborazione tra la Galleria Nazionale dell</w:t>
      </w:r>
      <w:r w:rsidR="002553FB">
        <w:rPr>
          <w:rFonts w:ascii="Garamond" w:hAnsi="Garamond" w:cstheme="minorHAnsi"/>
          <w:sz w:val="24"/>
          <w:szCs w:val="24"/>
        </w:rPr>
        <w:t>’</w:t>
      </w:r>
      <w:r w:rsidRPr="002D33D5">
        <w:rPr>
          <w:rFonts w:ascii="Garamond" w:hAnsi="Garamond" w:cstheme="minorHAnsi"/>
          <w:sz w:val="24"/>
          <w:szCs w:val="24"/>
        </w:rPr>
        <w:t>Umbria di Perugia (GNU) e la Galleria Nazionale d</w:t>
      </w:r>
      <w:r w:rsidR="002553FB">
        <w:rPr>
          <w:rFonts w:ascii="Garamond" w:hAnsi="Garamond" w:cstheme="minorHAnsi"/>
          <w:sz w:val="24"/>
          <w:szCs w:val="24"/>
        </w:rPr>
        <w:t>’</w:t>
      </w:r>
      <w:r w:rsidRPr="002D33D5">
        <w:rPr>
          <w:rFonts w:ascii="Garamond" w:hAnsi="Garamond" w:cstheme="minorHAnsi"/>
          <w:sz w:val="24"/>
          <w:szCs w:val="24"/>
        </w:rPr>
        <w:t xml:space="preserve">Arte Moderna e Contemporanea di Roma (GNAM), il capolavoro di Gustav Klimt </w:t>
      </w:r>
      <w:r w:rsidRPr="002553FB">
        <w:rPr>
          <w:rFonts w:ascii="Garamond" w:hAnsi="Garamond" w:cstheme="minorHAnsi"/>
          <w:i/>
          <w:iCs/>
          <w:sz w:val="24"/>
          <w:szCs w:val="24"/>
        </w:rPr>
        <w:t>Le tre età</w:t>
      </w:r>
      <w:r w:rsidRPr="002D33D5">
        <w:rPr>
          <w:rFonts w:ascii="Garamond" w:hAnsi="Garamond" w:cstheme="minorHAnsi"/>
          <w:sz w:val="24"/>
          <w:szCs w:val="24"/>
        </w:rPr>
        <w:t>, appartenente alle collezioni della GNAM, è stato esposto presso il museo perugino durante l</w:t>
      </w:r>
      <w:r w:rsidR="002553FB">
        <w:rPr>
          <w:rFonts w:ascii="Garamond" w:hAnsi="Garamond" w:cstheme="minorHAnsi"/>
          <w:sz w:val="24"/>
          <w:szCs w:val="24"/>
        </w:rPr>
        <w:t>’</w:t>
      </w:r>
      <w:r w:rsidRPr="002D33D5">
        <w:rPr>
          <w:rFonts w:ascii="Garamond" w:hAnsi="Garamond" w:cstheme="minorHAnsi"/>
          <w:sz w:val="24"/>
          <w:szCs w:val="24"/>
        </w:rPr>
        <w:t>estate 2024, riscuotendo un eccezionale successo di pubblico (oltre 62.000 visitatori in 3 mesi).</w:t>
      </w:r>
    </w:p>
    <w:p w14:paraId="01D7E549" w14:textId="359EFEB5" w:rsidR="00364460" w:rsidRPr="002D33D5" w:rsidRDefault="00364460" w:rsidP="00DA3BF2">
      <w:pPr>
        <w:jc w:val="both"/>
        <w:rPr>
          <w:rFonts w:ascii="Garamond" w:hAnsi="Garamond" w:cstheme="minorHAnsi"/>
          <w:sz w:val="24"/>
          <w:szCs w:val="24"/>
        </w:rPr>
      </w:pPr>
      <w:r w:rsidRPr="002D33D5">
        <w:rPr>
          <w:rFonts w:ascii="Garamond" w:hAnsi="Garamond" w:cstheme="minorHAnsi"/>
          <w:sz w:val="24"/>
          <w:szCs w:val="24"/>
        </w:rPr>
        <w:t>In virtù della comunità di intenti che guida l</w:t>
      </w:r>
      <w:r w:rsidR="002553FB">
        <w:rPr>
          <w:rFonts w:ascii="Garamond" w:hAnsi="Garamond" w:cstheme="minorHAnsi"/>
          <w:sz w:val="24"/>
          <w:szCs w:val="24"/>
        </w:rPr>
        <w:t>’</w:t>
      </w:r>
      <w:r w:rsidRPr="002D33D5">
        <w:rPr>
          <w:rFonts w:ascii="Garamond" w:hAnsi="Garamond" w:cstheme="minorHAnsi"/>
          <w:sz w:val="24"/>
          <w:szCs w:val="24"/>
        </w:rPr>
        <w:t>attività di ricerca degli istituti museali nazionali afferenti al Ministero della Cultura, GNAM e GNU hanno concordato la possibilità di sottoporre a indagini diagnostiche l</w:t>
      </w:r>
      <w:r w:rsidR="002553FB">
        <w:rPr>
          <w:rFonts w:ascii="Garamond" w:hAnsi="Garamond" w:cstheme="minorHAnsi"/>
          <w:sz w:val="24"/>
          <w:szCs w:val="24"/>
        </w:rPr>
        <w:t>’</w:t>
      </w:r>
      <w:r w:rsidRPr="002D33D5">
        <w:rPr>
          <w:rFonts w:ascii="Garamond" w:hAnsi="Garamond" w:cstheme="minorHAnsi"/>
          <w:sz w:val="24"/>
          <w:szCs w:val="24"/>
        </w:rPr>
        <w:t>opera, per chiarire alcune questioni emerse durante lo studio dei documenti e della letteratura artistica che interessa la tela del maestro austriaco. In particolare, l</w:t>
      </w:r>
      <w:r w:rsidR="002553FB">
        <w:rPr>
          <w:rFonts w:ascii="Garamond" w:hAnsi="Garamond" w:cstheme="minorHAnsi"/>
          <w:sz w:val="24"/>
          <w:szCs w:val="24"/>
        </w:rPr>
        <w:t>’</w:t>
      </w:r>
      <w:r w:rsidRPr="002D33D5">
        <w:rPr>
          <w:rFonts w:ascii="Garamond" w:hAnsi="Garamond" w:cstheme="minorHAnsi"/>
          <w:sz w:val="24"/>
          <w:szCs w:val="24"/>
        </w:rPr>
        <w:t>obiettivo delle indagini è stato quello di verificare le modalità e l</w:t>
      </w:r>
      <w:r w:rsidR="002553FB">
        <w:rPr>
          <w:rFonts w:ascii="Garamond" w:hAnsi="Garamond" w:cstheme="minorHAnsi"/>
          <w:sz w:val="24"/>
          <w:szCs w:val="24"/>
        </w:rPr>
        <w:t>’</w:t>
      </w:r>
      <w:r w:rsidRPr="002D33D5">
        <w:rPr>
          <w:rFonts w:ascii="Garamond" w:hAnsi="Garamond" w:cstheme="minorHAnsi"/>
          <w:sz w:val="24"/>
          <w:szCs w:val="24"/>
        </w:rPr>
        <w:t>estensione dell</w:t>
      </w:r>
      <w:r w:rsidR="002553FB">
        <w:rPr>
          <w:rFonts w:ascii="Garamond" w:hAnsi="Garamond" w:cstheme="minorHAnsi"/>
          <w:sz w:val="24"/>
          <w:szCs w:val="24"/>
        </w:rPr>
        <w:t>’</w:t>
      </w:r>
      <w:r w:rsidRPr="002D33D5">
        <w:rPr>
          <w:rFonts w:ascii="Garamond" w:hAnsi="Garamond" w:cstheme="minorHAnsi"/>
          <w:sz w:val="24"/>
          <w:szCs w:val="24"/>
        </w:rPr>
        <w:t>uso di materiali preziosi da parte dell</w:t>
      </w:r>
      <w:r w:rsidR="002553FB">
        <w:rPr>
          <w:rFonts w:ascii="Garamond" w:hAnsi="Garamond" w:cstheme="minorHAnsi"/>
          <w:sz w:val="24"/>
          <w:szCs w:val="24"/>
        </w:rPr>
        <w:t>’</w:t>
      </w:r>
      <w:r w:rsidRPr="002D33D5">
        <w:rPr>
          <w:rFonts w:ascii="Garamond" w:hAnsi="Garamond" w:cstheme="minorHAnsi"/>
          <w:sz w:val="24"/>
          <w:szCs w:val="24"/>
        </w:rPr>
        <w:t>artista</w:t>
      </w:r>
      <w:r w:rsidR="002D33D5" w:rsidRPr="002D33D5">
        <w:rPr>
          <w:rFonts w:ascii="Garamond" w:hAnsi="Garamond" w:cstheme="minorHAnsi"/>
          <w:sz w:val="24"/>
          <w:szCs w:val="24"/>
        </w:rPr>
        <w:t xml:space="preserve"> nel quadro</w:t>
      </w:r>
      <w:r w:rsidRPr="002D33D5">
        <w:rPr>
          <w:rFonts w:ascii="Garamond" w:hAnsi="Garamond" w:cstheme="minorHAnsi"/>
          <w:sz w:val="24"/>
          <w:szCs w:val="24"/>
        </w:rPr>
        <w:t xml:space="preserve">. </w:t>
      </w:r>
    </w:p>
    <w:p w14:paraId="19A7E501" w14:textId="55B760B4" w:rsidR="00DA3BF2" w:rsidRPr="002D33D5" w:rsidRDefault="00364460" w:rsidP="00DA3BF2">
      <w:pPr>
        <w:jc w:val="both"/>
        <w:rPr>
          <w:rFonts w:ascii="Garamond" w:hAnsi="Garamond" w:cstheme="minorHAnsi"/>
          <w:sz w:val="24"/>
          <w:szCs w:val="24"/>
        </w:rPr>
      </w:pPr>
      <w:r w:rsidRPr="002D33D5">
        <w:rPr>
          <w:rFonts w:ascii="Garamond" w:hAnsi="Garamond" w:cstheme="minorHAnsi"/>
          <w:sz w:val="24"/>
          <w:szCs w:val="24"/>
        </w:rPr>
        <w:t>Per svolgere tali delicate analisi, i due musei nazionali hanno chiamato a collaborare u</w:t>
      </w:r>
      <w:r w:rsidR="00FB0C1C" w:rsidRPr="002D33D5">
        <w:rPr>
          <w:rFonts w:ascii="Garamond" w:hAnsi="Garamond" w:cstheme="minorHAnsi"/>
          <w:sz w:val="24"/>
          <w:szCs w:val="24"/>
        </w:rPr>
        <w:t xml:space="preserve">n team di ricercatori degli Istituti di </w:t>
      </w:r>
      <w:r w:rsidR="00FB0C1C" w:rsidRPr="002D33D5">
        <w:rPr>
          <w:rFonts w:ascii="Garamond" w:hAnsi="Garamond" w:cstheme="minorHAnsi"/>
          <w:i/>
          <w:iCs/>
          <w:sz w:val="24"/>
          <w:szCs w:val="24"/>
        </w:rPr>
        <w:t xml:space="preserve">Scienze e </w:t>
      </w:r>
      <w:r w:rsidR="00B73E5E" w:rsidRPr="002D33D5">
        <w:rPr>
          <w:rFonts w:ascii="Garamond" w:hAnsi="Garamond" w:cstheme="minorHAnsi"/>
          <w:i/>
          <w:iCs/>
          <w:sz w:val="24"/>
          <w:szCs w:val="24"/>
        </w:rPr>
        <w:t>T</w:t>
      </w:r>
      <w:r w:rsidR="00FB0C1C" w:rsidRPr="002D33D5">
        <w:rPr>
          <w:rFonts w:ascii="Garamond" w:hAnsi="Garamond" w:cstheme="minorHAnsi"/>
          <w:i/>
          <w:iCs/>
          <w:sz w:val="24"/>
          <w:szCs w:val="24"/>
        </w:rPr>
        <w:t>ecnologie Chimiche “</w:t>
      </w:r>
      <w:proofErr w:type="spellStart"/>
      <w:r w:rsidR="00FB0C1C" w:rsidRPr="002D33D5">
        <w:rPr>
          <w:rFonts w:ascii="Garamond" w:hAnsi="Garamond" w:cstheme="minorHAnsi"/>
          <w:i/>
          <w:iCs/>
          <w:sz w:val="24"/>
          <w:szCs w:val="24"/>
        </w:rPr>
        <w:t>G.Natta</w:t>
      </w:r>
      <w:proofErr w:type="spellEnd"/>
      <w:r w:rsidR="00FB0C1C" w:rsidRPr="002D33D5">
        <w:rPr>
          <w:rFonts w:ascii="Garamond" w:hAnsi="Garamond" w:cstheme="minorHAnsi"/>
          <w:i/>
          <w:iCs/>
          <w:sz w:val="24"/>
          <w:szCs w:val="24"/>
        </w:rPr>
        <w:t>”</w:t>
      </w:r>
      <w:r w:rsidR="00FB0C1C" w:rsidRPr="002D33D5">
        <w:rPr>
          <w:rFonts w:ascii="Garamond" w:hAnsi="Garamond" w:cstheme="minorHAnsi"/>
          <w:sz w:val="24"/>
          <w:szCs w:val="24"/>
        </w:rPr>
        <w:t xml:space="preserve"> </w:t>
      </w:r>
      <w:r w:rsidR="005D3BFB" w:rsidRPr="002D33D5">
        <w:rPr>
          <w:rFonts w:ascii="Garamond" w:hAnsi="Garamond" w:cstheme="minorHAnsi"/>
          <w:sz w:val="24"/>
          <w:szCs w:val="24"/>
        </w:rPr>
        <w:t xml:space="preserve">(CNR-SCITEC) </w:t>
      </w:r>
      <w:r w:rsidR="00FB0C1C" w:rsidRPr="002D33D5">
        <w:rPr>
          <w:rFonts w:ascii="Garamond" w:hAnsi="Garamond" w:cstheme="minorHAnsi"/>
          <w:sz w:val="24"/>
          <w:szCs w:val="24"/>
        </w:rPr>
        <w:t xml:space="preserve">e di </w:t>
      </w:r>
      <w:r w:rsidR="00FB0C1C" w:rsidRPr="002D33D5">
        <w:rPr>
          <w:rFonts w:ascii="Garamond" w:hAnsi="Garamond" w:cstheme="minorHAnsi"/>
          <w:i/>
          <w:iCs/>
          <w:sz w:val="24"/>
          <w:szCs w:val="24"/>
        </w:rPr>
        <w:t>Scienze del Patrimonio Culturale</w:t>
      </w:r>
      <w:r w:rsidR="00FB0C1C" w:rsidRPr="002D33D5">
        <w:rPr>
          <w:rFonts w:ascii="Garamond" w:hAnsi="Garamond" w:cstheme="minorHAnsi"/>
          <w:sz w:val="24"/>
          <w:szCs w:val="24"/>
        </w:rPr>
        <w:t xml:space="preserve"> </w:t>
      </w:r>
      <w:r w:rsidR="005D3BFB" w:rsidRPr="002D33D5">
        <w:rPr>
          <w:rFonts w:ascii="Garamond" w:hAnsi="Garamond" w:cstheme="minorHAnsi"/>
          <w:sz w:val="24"/>
          <w:szCs w:val="24"/>
        </w:rPr>
        <w:t xml:space="preserve">(CNR-ISPC) </w:t>
      </w:r>
      <w:r w:rsidR="00FB0C1C" w:rsidRPr="002D33D5">
        <w:rPr>
          <w:rFonts w:ascii="Garamond" w:hAnsi="Garamond" w:cstheme="minorHAnsi"/>
          <w:sz w:val="24"/>
          <w:szCs w:val="24"/>
        </w:rPr>
        <w:t xml:space="preserve">del CNR e </w:t>
      </w:r>
      <w:r w:rsidR="00DA3BF2" w:rsidRPr="002D33D5">
        <w:rPr>
          <w:rFonts w:ascii="Garamond" w:hAnsi="Garamond" w:cstheme="minorHAnsi"/>
          <w:sz w:val="24"/>
          <w:szCs w:val="24"/>
        </w:rPr>
        <w:t xml:space="preserve">del Centro di Eccellenza </w:t>
      </w:r>
      <w:proofErr w:type="spellStart"/>
      <w:r w:rsidR="00DA3BF2" w:rsidRPr="002D33D5">
        <w:rPr>
          <w:rFonts w:ascii="Garamond" w:hAnsi="Garamond" w:cstheme="minorHAnsi"/>
          <w:sz w:val="24"/>
          <w:szCs w:val="24"/>
        </w:rPr>
        <w:t>SMAArt</w:t>
      </w:r>
      <w:proofErr w:type="spellEnd"/>
      <w:r w:rsidR="00DA3BF2" w:rsidRPr="002D33D5">
        <w:rPr>
          <w:rFonts w:ascii="Garamond" w:hAnsi="Garamond" w:cstheme="minorHAnsi"/>
          <w:sz w:val="24"/>
          <w:szCs w:val="24"/>
        </w:rPr>
        <w:t xml:space="preserve"> (</w:t>
      </w:r>
      <w:r w:rsidR="00DA3BF2" w:rsidRPr="002D33D5">
        <w:rPr>
          <w:rFonts w:ascii="Garamond" w:hAnsi="Garamond" w:cstheme="minorHAnsi"/>
          <w:i/>
          <w:iCs/>
          <w:sz w:val="24"/>
          <w:szCs w:val="24"/>
        </w:rPr>
        <w:t xml:space="preserve">Scientific </w:t>
      </w:r>
      <w:proofErr w:type="spellStart"/>
      <w:r w:rsidR="00DA3BF2" w:rsidRPr="002D33D5">
        <w:rPr>
          <w:rFonts w:ascii="Garamond" w:hAnsi="Garamond" w:cstheme="minorHAnsi"/>
          <w:i/>
          <w:iCs/>
          <w:sz w:val="24"/>
          <w:szCs w:val="24"/>
        </w:rPr>
        <w:t>Methodologies</w:t>
      </w:r>
      <w:proofErr w:type="spellEnd"/>
      <w:r w:rsidR="00DA3BF2" w:rsidRPr="002D33D5">
        <w:rPr>
          <w:rFonts w:ascii="Garamond" w:hAnsi="Garamond" w:cstheme="minorHAnsi"/>
          <w:i/>
          <w:iCs/>
          <w:sz w:val="24"/>
          <w:szCs w:val="24"/>
        </w:rPr>
        <w:t xml:space="preserve"> </w:t>
      </w:r>
      <w:proofErr w:type="spellStart"/>
      <w:r w:rsidR="00DA3BF2" w:rsidRPr="002D33D5">
        <w:rPr>
          <w:rFonts w:ascii="Garamond" w:hAnsi="Garamond" w:cstheme="minorHAnsi"/>
          <w:i/>
          <w:iCs/>
          <w:sz w:val="24"/>
          <w:szCs w:val="24"/>
        </w:rPr>
        <w:t>applied</w:t>
      </w:r>
      <w:proofErr w:type="spellEnd"/>
      <w:r w:rsidR="00DA3BF2" w:rsidRPr="002D33D5">
        <w:rPr>
          <w:rFonts w:ascii="Garamond" w:hAnsi="Garamond" w:cstheme="minorHAnsi"/>
          <w:i/>
          <w:iCs/>
          <w:sz w:val="24"/>
          <w:szCs w:val="24"/>
        </w:rPr>
        <w:t xml:space="preserve"> to </w:t>
      </w:r>
      <w:proofErr w:type="spellStart"/>
      <w:r w:rsidR="00DA3BF2" w:rsidRPr="002D33D5">
        <w:rPr>
          <w:rFonts w:ascii="Garamond" w:hAnsi="Garamond" w:cstheme="minorHAnsi"/>
          <w:i/>
          <w:iCs/>
          <w:sz w:val="24"/>
          <w:szCs w:val="24"/>
        </w:rPr>
        <w:t>Archaeology</w:t>
      </w:r>
      <w:proofErr w:type="spellEnd"/>
      <w:r w:rsidR="00DA3BF2" w:rsidRPr="002D33D5">
        <w:rPr>
          <w:rFonts w:ascii="Garamond" w:hAnsi="Garamond" w:cstheme="minorHAnsi"/>
          <w:i/>
          <w:iCs/>
          <w:sz w:val="24"/>
          <w:szCs w:val="24"/>
        </w:rPr>
        <w:t xml:space="preserve"> and Art</w:t>
      </w:r>
      <w:r w:rsidR="00DA3BF2" w:rsidRPr="002D33D5">
        <w:rPr>
          <w:rFonts w:ascii="Garamond" w:hAnsi="Garamond" w:cstheme="minorHAnsi"/>
          <w:sz w:val="24"/>
          <w:szCs w:val="24"/>
        </w:rPr>
        <w:t>) dell</w:t>
      </w:r>
      <w:r w:rsidR="002553FB">
        <w:rPr>
          <w:rFonts w:ascii="Garamond" w:hAnsi="Garamond" w:cstheme="minorHAnsi"/>
          <w:sz w:val="24"/>
          <w:szCs w:val="24"/>
        </w:rPr>
        <w:t>’</w:t>
      </w:r>
      <w:r w:rsidR="00DA3BF2" w:rsidRPr="002D33D5">
        <w:rPr>
          <w:rFonts w:ascii="Garamond" w:hAnsi="Garamond" w:cstheme="minorHAnsi"/>
          <w:sz w:val="24"/>
          <w:szCs w:val="24"/>
        </w:rPr>
        <w:t>Università degli Studi di Perugia</w:t>
      </w:r>
      <w:r w:rsidRPr="002D33D5">
        <w:rPr>
          <w:rFonts w:ascii="Garamond" w:hAnsi="Garamond" w:cstheme="minorHAnsi"/>
          <w:sz w:val="24"/>
          <w:szCs w:val="24"/>
        </w:rPr>
        <w:t>,</w:t>
      </w:r>
      <w:r w:rsidR="00162305" w:rsidRPr="002D33D5">
        <w:rPr>
          <w:rFonts w:ascii="Garamond" w:hAnsi="Garamond" w:cstheme="minorHAnsi"/>
          <w:strike/>
          <w:color w:val="FF0000"/>
          <w:sz w:val="24"/>
          <w:szCs w:val="24"/>
        </w:rPr>
        <w:t xml:space="preserve"> </w:t>
      </w:r>
      <w:r w:rsidR="005D3BFB" w:rsidRPr="002D33D5">
        <w:rPr>
          <w:rFonts w:ascii="Garamond" w:hAnsi="Garamond" w:cstheme="minorHAnsi"/>
          <w:sz w:val="24"/>
          <w:szCs w:val="24"/>
        </w:rPr>
        <w:t>per un approfondimento scientifico su alcuni aspetti conoscitivi dei materiali e della tecnica impiegati per la realizzazione di questo capolavoro.</w:t>
      </w:r>
      <w:r w:rsidRPr="002D33D5">
        <w:rPr>
          <w:rFonts w:ascii="Garamond" w:hAnsi="Garamond" w:cstheme="minorHAnsi"/>
          <w:sz w:val="24"/>
          <w:szCs w:val="24"/>
        </w:rPr>
        <w:t xml:space="preserve"> Le operazioni sono state coordinate dall</w:t>
      </w:r>
      <w:r w:rsidR="002553FB">
        <w:rPr>
          <w:rFonts w:ascii="Garamond" w:hAnsi="Garamond" w:cstheme="minorHAnsi"/>
          <w:sz w:val="24"/>
          <w:szCs w:val="24"/>
        </w:rPr>
        <w:t>’</w:t>
      </w:r>
      <w:r w:rsidRPr="002D33D5">
        <w:rPr>
          <w:rFonts w:ascii="Garamond" w:hAnsi="Garamond" w:cstheme="minorHAnsi"/>
          <w:sz w:val="24"/>
          <w:szCs w:val="24"/>
        </w:rPr>
        <w:t>Ufficio Diagnostica e Restauro della Galleria Nazionale dell</w:t>
      </w:r>
      <w:r w:rsidR="002553FB">
        <w:rPr>
          <w:rFonts w:ascii="Garamond" w:hAnsi="Garamond" w:cstheme="minorHAnsi"/>
          <w:sz w:val="24"/>
          <w:szCs w:val="24"/>
        </w:rPr>
        <w:t>’</w:t>
      </w:r>
      <w:r w:rsidRPr="002D33D5">
        <w:rPr>
          <w:rFonts w:ascii="Garamond" w:hAnsi="Garamond" w:cstheme="minorHAnsi"/>
          <w:sz w:val="24"/>
          <w:szCs w:val="24"/>
        </w:rPr>
        <w:t>Umbria.</w:t>
      </w:r>
    </w:p>
    <w:p w14:paraId="32895847" w14:textId="309FD145" w:rsidR="00AC6A01" w:rsidRPr="002D33D5" w:rsidRDefault="00DA3BF2" w:rsidP="00DA3BF2">
      <w:pPr>
        <w:jc w:val="both"/>
        <w:rPr>
          <w:rFonts w:ascii="Garamond" w:hAnsi="Garamond" w:cstheme="minorHAnsi"/>
          <w:sz w:val="24"/>
          <w:szCs w:val="24"/>
        </w:rPr>
      </w:pPr>
      <w:r w:rsidRPr="002D33D5">
        <w:rPr>
          <w:rFonts w:ascii="Garamond" w:hAnsi="Garamond" w:cstheme="minorHAnsi"/>
          <w:sz w:val="24"/>
          <w:szCs w:val="24"/>
        </w:rPr>
        <w:lastRenderedPageBreak/>
        <w:t xml:space="preserve">I ricercatori hanno svolto indagini con tecniche di imaging iperspettrale nel visibile e vicino infrarosso (Vis-NIR) e di fluorescenza a raggi X a scansione (MA-XRF) </w:t>
      </w:r>
      <w:r w:rsidR="00A13BC5" w:rsidRPr="002D33D5">
        <w:rPr>
          <w:rFonts w:ascii="Garamond" w:hAnsi="Garamond" w:cstheme="minorHAnsi"/>
          <w:sz w:val="24"/>
          <w:szCs w:val="24"/>
        </w:rPr>
        <w:t xml:space="preserve">mirate alla </w:t>
      </w:r>
      <w:r w:rsidR="003F32A6" w:rsidRPr="002D33D5">
        <w:rPr>
          <w:rFonts w:ascii="Garamond" w:hAnsi="Garamond" w:cstheme="minorHAnsi"/>
          <w:sz w:val="24"/>
          <w:szCs w:val="24"/>
        </w:rPr>
        <w:t xml:space="preserve">identificazione </w:t>
      </w:r>
      <w:r w:rsidR="005D3BFB" w:rsidRPr="002D33D5">
        <w:rPr>
          <w:rFonts w:ascii="Garamond" w:hAnsi="Garamond" w:cstheme="minorHAnsi"/>
          <w:sz w:val="24"/>
          <w:szCs w:val="24"/>
        </w:rPr>
        <w:t xml:space="preserve">e mappatura </w:t>
      </w:r>
      <w:r w:rsidR="003F32A6" w:rsidRPr="002D33D5">
        <w:rPr>
          <w:rFonts w:ascii="Garamond" w:hAnsi="Garamond" w:cstheme="minorHAnsi"/>
          <w:sz w:val="24"/>
          <w:szCs w:val="24"/>
        </w:rPr>
        <w:t>dei</w:t>
      </w:r>
      <w:r w:rsidRPr="002D33D5">
        <w:rPr>
          <w:rFonts w:ascii="Garamond" w:hAnsi="Garamond" w:cstheme="minorHAnsi"/>
          <w:sz w:val="24"/>
          <w:szCs w:val="24"/>
        </w:rPr>
        <w:t xml:space="preserve"> </w:t>
      </w:r>
      <w:r w:rsidR="005D3BFB" w:rsidRPr="002D33D5">
        <w:rPr>
          <w:rFonts w:ascii="Garamond" w:hAnsi="Garamond" w:cstheme="minorHAnsi"/>
          <w:sz w:val="24"/>
          <w:szCs w:val="24"/>
        </w:rPr>
        <w:t xml:space="preserve">pigmenti e metalli presenti </w:t>
      </w:r>
      <w:r w:rsidR="002D33D5" w:rsidRPr="002D33D5">
        <w:rPr>
          <w:rFonts w:ascii="Garamond" w:hAnsi="Garamond" w:cstheme="minorHAnsi"/>
          <w:sz w:val="24"/>
          <w:szCs w:val="24"/>
        </w:rPr>
        <w:t>su</w:t>
      </w:r>
      <w:r w:rsidR="00162305" w:rsidRPr="002D33D5">
        <w:rPr>
          <w:rFonts w:ascii="Garamond" w:hAnsi="Garamond" w:cstheme="minorHAnsi"/>
          <w:sz w:val="24"/>
          <w:szCs w:val="24"/>
        </w:rPr>
        <w:t>lla tela,</w:t>
      </w:r>
      <w:r w:rsidR="005D3BFB" w:rsidRPr="002D33D5">
        <w:rPr>
          <w:rFonts w:ascii="Garamond" w:hAnsi="Garamond" w:cstheme="minorHAnsi"/>
          <w:sz w:val="24"/>
          <w:szCs w:val="24"/>
        </w:rPr>
        <w:t xml:space="preserve"> con particolare focus sulle preziose campiture dorate ed argentate</w:t>
      </w:r>
      <w:r w:rsidR="00AC6A01" w:rsidRPr="002D33D5">
        <w:rPr>
          <w:rFonts w:ascii="Garamond" w:hAnsi="Garamond" w:cstheme="minorHAnsi"/>
          <w:sz w:val="24"/>
          <w:szCs w:val="24"/>
        </w:rPr>
        <w:t xml:space="preserve">. </w:t>
      </w:r>
      <w:r w:rsidR="00B73E5E" w:rsidRPr="002D33D5">
        <w:rPr>
          <w:rFonts w:ascii="Garamond" w:hAnsi="Garamond" w:cstheme="minorHAnsi"/>
          <w:sz w:val="24"/>
          <w:szCs w:val="24"/>
        </w:rPr>
        <w:t>A tutt</w:t>
      </w:r>
      <w:r w:rsidR="002553FB">
        <w:rPr>
          <w:rFonts w:ascii="Garamond" w:hAnsi="Garamond" w:cstheme="minorHAnsi"/>
          <w:sz w:val="24"/>
          <w:szCs w:val="24"/>
        </w:rPr>
        <w:t>’</w:t>
      </w:r>
      <w:r w:rsidR="00B73E5E" w:rsidRPr="002D33D5">
        <w:rPr>
          <w:rFonts w:ascii="Garamond" w:hAnsi="Garamond" w:cstheme="minorHAnsi"/>
          <w:sz w:val="24"/>
          <w:szCs w:val="24"/>
        </w:rPr>
        <w:t xml:space="preserve">oggi, infatti, sono pochi i lavori in letteratura che riportano informazioni </w:t>
      </w:r>
      <w:r w:rsidR="00AC6A01" w:rsidRPr="002D33D5">
        <w:rPr>
          <w:rFonts w:ascii="Garamond" w:hAnsi="Garamond" w:cstheme="minorHAnsi"/>
          <w:sz w:val="24"/>
          <w:szCs w:val="24"/>
        </w:rPr>
        <w:t xml:space="preserve">in merito </w:t>
      </w:r>
      <w:r w:rsidR="00E60634" w:rsidRPr="002D33D5">
        <w:rPr>
          <w:rFonts w:ascii="Garamond" w:hAnsi="Garamond" w:cstheme="minorHAnsi"/>
          <w:sz w:val="24"/>
          <w:szCs w:val="24"/>
        </w:rPr>
        <w:t xml:space="preserve">al </w:t>
      </w:r>
      <w:r w:rsidR="00B73E5E" w:rsidRPr="002D33D5">
        <w:rPr>
          <w:rFonts w:ascii="Garamond" w:hAnsi="Garamond" w:cstheme="minorHAnsi"/>
          <w:sz w:val="24"/>
          <w:szCs w:val="24"/>
        </w:rPr>
        <w:t>tipo di metalli preziosi e non</w:t>
      </w:r>
      <w:r w:rsidR="000F0F6F" w:rsidRPr="002D33D5">
        <w:rPr>
          <w:rFonts w:ascii="Garamond" w:hAnsi="Garamond" w:cstheme="minorHAnsi"/>
          <w:sz w:val="24"/>
          <w:szCs w:val="24"/>
        </w:rPr>
        <w:t>,</w:t>
      </w:r>
      <w:r w:rsidR="00327EF8" w:rsidRPr="002D33D5">
        <w:rPr>
          <w:rFonts w:ascii="Garamond" w:hAnsi="Garamond" w:cstheme="minorHAnsi"/>
          <w:sz w:val="24"/>
          <w:szCs w:val="24"/>
        </w:rPr>
        <w:t xml:space="preserve"> </w:t>
      </w:r>
      <w:r w:rsidR="00E60634" w:rsidRPr="002D33D5">
        <w:rPr>
          <w:rFonts w:ascii="Garamond" w:hAnsi="Garamond" w:cstheme="minorHAnsi"/>
          <w:sz w:val="24"/>
          <w:szCs w:val="24"/>
        </w:rPr>
        <w:t>che</w:t>
      </w:r>
      <w:r w:rsidR="00327EF8" w:rsidRPr="002D33D5">
        <w:rPr>
          <w:rFonts w:ascii="Garamond" w:hAnsi="Garamond" w:cstheme="minorHAnsi"/>
          <w:sz w:val="24"/>
          <w:szCs w:val="24"/>
        </w:rPr>
        <w:t xml:space="preserve"> Klimt</w:t>
      </w:r>
      <w:r w:rsidR="00E60634" w:rsidRPr="002D33D5">
        <w:rPr>
          <w:rFonts w:ascii="Garamond" w:hAnsi="Garamond" w:cstheme="minorHAnsi"/>
          <w:sz w:val="24"/>
          <w:szCs w:val="24"/>
        </w:rPr>
        <w:t xml:space="preserve"> ha impiegato</w:t>
      </w:r>
      <w:r w:rsidR="00327EF8" w:rsidRPr="002D33D5">
        <w:rPr>
          <w:rFonts w:ascii="Garamond" w:hAnsi="Garamond" w:cstheme="minorHAnsi"/>
          <w:sz w:val="24"/>
          <w:szCs w:val="24"/>
        </w:rPr>
        <w:t xml:space="preserve"> </w:t>
      </w:r>
      <w:r w:rsidR="00B73E5E" w:rsidRPr="002D33D5">
        <w:rPr>
          <w:rFonts w:ascii="Garamond" w:hAnsi="Garamond" w:cstheme="minorHAnsi"/>
          <w:sz w:val="24"/>
          <w:szCs w:val="24"/>
        </w:rPr>
        <w:t xml:space="preserve">nel suo periodo aureo. </w:t>
      </w:r>
    </w:p>
    <w:p w14:paraId="2738457F" w14:textId="0383ACCC" w:rsidR="00AC6A01" w:rsidRPr="002D33D5" w:rsidRDefault="00364460" w:rsidP="00DA3BF2">
      <w:pPr>
        <w:jc w:val="both"/>
        <w:rPr>
          <w:rFonts w:ascii="Garamond" w:hAnsi="Garamond" w:cstheme="minorHAnsi"/>
          <w:sz w:val="24"/>
          <w:szCs w:val="24"/>
        </w:rPr>
      </w:pPr>
      <w:r w:rsidRPr="002D33D5">
        <w:rPr>
          <w:rFonts w:ascii="Garamond" w:hAnsi="Garamond" w:cstheme="minorHAnsi"/>
          <w:sz w:val="24"/>
          <w:szCs w:val="24"/>
        </w:rPr>
        <w:t>I r</w:t>
      </w:r>
      <w:r w:rsidR="00B73E5E" w:rsidRPr="002D33D5">
        <w:rPr>
          <w:rFonts w:ascii="Garamond" w:hAnsi="Garamond" w:cstheme="minorHAnsi"/>
          <w:sz w:val="24"/>
          <w:szCs w:val="24"/>
        </w:rPr>
        <w:t xml:space="preserve">isultati preliminari </w:t>
      </w:r>
      <w:r w:rsidRPr="002D33D5">
        <w:rPr>
          <w:rFonts w:ascii="Garamond" w:hAnsi="Garamond" w:cstheme="minorHAnsi"/>
          <w:sz w:val="24"/>
          <w:szCs w:val="24"/>
        </w:rPr>
        <w:t>hanno confermato</w:t>
      </w:r>
      <w:r w:rsidR="00B73E5E" w:rsidRPr="002D33D5">
        <w:rPr>
          <w:rFonts w:ascii="Garamond" w:hAnsi="Garamond" w:cstheme="minorHAnsi"/>
          <w:sz w:val="24"/>
          <w:szCs w:val="24"/>
        </w:rPr>
        <w:t xml:space="preserve"> la presenza diffusa di lamine e </w:t>
      </w:r>
      <w:r w:rsidR="002351B5" w:rsidRPr="002D33D5">
        <w:rPr>
          <w:rFonts w:ascii="Garamond" w:hAnsi="Garamond" w:cstheme="minorHAnsi"/>
          <w:sz w:val="24"/>
          <w:szCs w:val="24"/>
        </w:rPr>
        <w:t>polveri metalliche dai toni iridescenti con cui l</w:t>
      </w:r>
      <w:r w:rsidR="002553FB">
        <w:rPr>
          <w:rFonts w:ascii="Garamond" w:hAnsi="Garamond" w:cstheme="minorHAnsi"/>
          <w:sz w:val="24"/>
          <w:szCs w:val="24"/>
        </w:rPr>
        <w:t>’</w:t>
      </w:r>
      <w:r w:rsidR="002351B5" w:rsidRPr="002D33D5">
        <w:rPr>
          <w:rFonts w:ascii="Garamond" w:hAnsi="Garamond" w:cstheme="minorHAnsi"/>
          <w:sz w:val="24"/>
          <w:szCs w:val="24"/>
        </w:rPr>
        <w:t xml:space="preserve">artista ha creato effetti cangianti della superficie. </w:t>
      </w:r>
      <w:r w:rsidR="00522A6A" w:rsidRPr="002D33D5">
        <w:rPr>
          <w:rFonts w:ascii="Garamond" w:hAnsi="Garamond" w:cstheme="minorHAnsi"/>
          <w:sz w:val="24"/>
          <w:szCs w:val="24"/>
        </w:rPr>
        <w:t>Le mappe elementari XRF evidenziano l</w:t>
      </w:r>
      <w:r w:rsidR="002553FB">
        <w:rPr>
          <w:rFonts w:ascii="Garamond" w:hAnsi="Garamond" w:cstheme="minorHAnsi"/>
          <w:sz w:val="24"/>
          <w:szCs w:val="24"/>
        </w:rPr>
        <w:t>’</w:t>
      </w:r>
      <w:r w:rsidR="00522A6A" w:rsidRPr="002D33D5">
        <w:rPr>
          <w:rFonts w:ascii="Garamond" w:hAnsi="Garamond" w:cstheme="minorHAnsi"/>
          <w:sz w:val="24"/>
          <w:szCs w:val="24"/>
        </w:rPr>
        <w:t xml:space="preserve">impiego di </w:t>
      </w:r>
      <w:r w:rsidR="00522A6A" w:rsidRPr="002D33D5">
        <w:rPr>
          <w:rFonts w:ascii="Garamond" w:hAnsi="Garamond" w:cstheme="minorHAnsi"/>
          <w:b/>
          <w:bCs/>
          <w:sz w:val="24"/>
          <w:szCs w:val="24"/>
        </w:rPr>
        <w:t>oro</w:t>
      </w:r>
      <w:r w:rsidR="000F0F6F" w:rsidRPr="002D33D5">
        <w:rPr>
          <w:rFonts w:ascii="Garamond" w:hAnsi="Garamond" w:cstheme="minorHAnsi"/>
          <w:sz w:val="24"/>
          <w:szCs w:val="24"/>
        </w:rPr>
        <w:t xml:space="preserve"> (</w:t>
      </w:r>
      <w:proofErr w:type="spellStart"/>
      <w:r w:rsidR="000F0F6F" w:rsidRPr="002D33D5">
        <w:rPr>
          <w:rFonts w:ascii="Garamond" w:hAnsi="Garamond" w:cstheme="minorHAnsi"/>
          <w:sz w:val="24"/>
          <w:szCs w:val="24"/>
        </w:rPr>
        <w:t>Au</w:t>
      </w:r>
      <w:proofErr w:type="spellEnd"/>
      <w:r w:rsidR="000F0F6F" w:rsidRPr="002D33D5">
        <w:rPr>
          <w:rFonts w:ascii="Garamond" w:hAnsi="Garamond" w:cstheme="minorHAnsi"/>
          <w:sz w:val="24"/>
          <w:szCs w:val="24"/>
        </w:rPr>
        <w:t>)</w:t>
      </w:r>
      <w:r w:rsidR="00522A6A" w:rsidRPr="002D33D5">
        <w:rPr>
          <w:rFonts w:ascii="Garamond" w:hAnsi="Garamond" w:cstheme="minorHAnsi"/>
          <w:sz w:val="24"/>
          <w:szCs w:val="24"/>
        </w:rPr>
        <w:t xml:space="preserve">, </w:t>
      </w:r>
      <w:r w:rsidR="00522A6A" w:rsidRPr="002D33D5">
        <w:rPr>
          <w:rFonts w:ascii="Garamond" w:hAnsi="Garamond" w:cstheme="minorHAnsi"/>
          <w:b/>
          <w:bCs/>
          <w:sz w:val="24"/>
          <w:szCs w:val="24"/>
        </w:rPr>
        <w:t>platino</w:t>
      </w:r>
      <w:r w:rsidR="00522A6A" w:rsidRPr="002D33D5">
        <w:rPr>
          <w:rFonts w:ascii="Garamond" w:hAnsi="Garamond" w:cstheme="minorHAnsi"/>
          <w:sz w:val="24"/>
          <w:szCs w:val="24"/>
        </w:rPr>
        <w:t xml:space="preserve"> </w:t>
      </w:r>
      <w:r w:rsidR="000F0F6F" w:rsidRPr="002D33D5">
        <w:rPr>
          <w:rFonts w:ascii="Garamond" w:hAnsi="Garamond" w:cstheme="minorHAnsi"/>
          <w:sz w:val="24"/>
          <w:szCs w:val="24"/>
        </w:rPr>
        <w:t>(</w:t>
      </w:r>
      <w:proofErr w:type="spellStart"/>
      <w:r w:rsidR="000F0F6F" w:rsidRPr="002D33D5">
        <w:rPr>
          <w:rFonts w:ascii="Garamond" w:hAnsi="Garamond" w:cstheme="minorHAnsi"/>
          <w:sz w:val="24"/>
          <w:szCs w:val="24"/>
        </w:rPr>
        <w:t>Pt</w:t>
      </w:r>
      <w:proofErr w:type="spellEnd"/>
      <w:r w:rsidR="000F0F6F" w:rsidRPr="002D33D5">
        <w:rPr>
          <w:rFonts w:ascii="Garamond" w:hAnsi="Garamond" w:cstheme="minorHAnsi"/>
          <w:sz w:val="24"/>
          <w:szCs w:val="24"/>
        </w:rPr>
        <w:t xml:space="preserve">) </w:t>
      </w:r>
      <w:r w:rsidR="00522A6A" w:rsidRPr="002D33D5">
        <w:rPr>
          <w:rFonts w:ascii="Garamond" w:hAnsi="Garamond" w:cstheme="minorHAnsi"/>
          <w:sz w:val="24"/>
          <w:szCs w:val="24"/>
        </w:rPr>
        <w:t xml:space="preserve">e </w:t>
      </w:r>
      <w:r w:rsidR="00522A6A" w:rsidRPr="002D33D5">
        <w:rPr>
          <w:rFonts w:ascii="Garamond" w:hAnsi="Garamond" w:cstheme="minorHAnsi"/>
          <w:b/>
          <w:bCs/>
          <w:sz w:val="24"/>
          <w:szCs w:val="24"/>
        </w:rPr>
        <w:t>argento</w:t>
      </w:r>
      <w:r w:rsidR="000F0F6F" w:rsidRPr="002D33D5">
        <w:rPr>
          <w:rFonts w:ascii="Garamond" w:hAnsi="Garamond" w:cstheme="minorHAnsi"/>
          <w:sz w:val="24"/>
          <w:szCs w:val="24"/>
        </w:rPr>
        <w:t xml:space="preserve"> (Ag)</w:t>
      </w:r>
      <w:r w:rsidR="00522A6A" w:rsidRPr="002D33D5">
        <w:rPr>
          <w:rFonts w:ascii="Garamond" w:hAnsi="Garamond" w:cstheme="minorHAnsi"/>
          <w:sz w:val="24"/>
          <w:szCs w:val="24"/>
        </w:rPr>
        <w:t xml:space="preserve"> sia negli sfondi che a ornamento delle figure femminili. Inoltre, la cromia dei capelli </w:t>
      </w:r>
      <w:r w:rsidR="00E60634" w:rsidRPr="002D33D5">
        <w:rPr>
          <w:rFonts w:ascii="Garamond" w:hAnsi="Garamond" w:cstheme="minorHAnsi"/>
          <w:sz w:val="24"/>
          <w:szCs w:val="24"/>
        </w:rPr>
        <w:t xml:space="preserve">della giovane donna </w:t>
      </w:r>
      <w:r w:rsidR="00522A6A" w:rsidRPr="002D33D5">
        <w:rPr>
          <w:rFonts w:ascii="Garamond" w:hAnsi="Garamond" w:cstheme="minorHAnsi"/>
          <w:sz w:val="24"/>
          <w:szCs w:val="24"/>
        </w:rPr>
        <w:t>vede l</w:t>
      </w:r>
      <w:r w:rsidR="002553FB">
        <w:rPr>
          <w:rFonts w:ascii="Garamond" w:hAnsi="Garamond" w:cstheme="minorHAnsi"/>
          <w:sz w:val="24"/>
          <w:szCs w:val="24"/>
        </w:rPr>
        <w:t>’</w:t>
      </w:r>
      <w:r w:rsidR="00522A6A" w:rsidRPr="002D33D5">
        <w:rPr>
          <w:rFonts w:ascii="Garamond" w:hAnsi="Garamond" w:cstheme="minorHAnsi"/>
          <w:sz w:val="24"/>
          <w:szCs w:val="24"/>
        </w:rPr>
        <w:t>impiego combinato di ossido di ferro, tipicamente presente nei pigmenti a base di ocre, e l</w:t>
      </w:r>
      <w:r w:rsidR="002553FB">
        <w:rPr>
          <w:rFonts w:ascii="Garamond" w:hAnsi="Garamond" w:cstheme="minorHAnsi"/>
          <w:sz w:val="24"/>
          <w:szCs w:val="24"/>
        </w:rPr>
        <w:t>’</w:t>
      </w:r>
      <w:r w:rsidR="00522A6A" w:rsidRPr="002D33D5">
        <w:rPr>
          <w:rFonts w:ascii="Garamond" w:hAnsi="Garamond" w:cstheme="minorHAnsi"/>
          <w:sz w:val="24"/>
          <w:szCs w:val="24"/>
        </w:rPr>
        <w:t>oro per ottenere tonalità più calde del colore.</w:t>
      </w:r>
    </w:p>
    <w:p w14:paraId="41FBFBE4" w14:textId="36C4B639" w:rsidR="00364460" w:rsidRPr="002D33D5" w:rsidRDefault="00364460" w:rsidP="00DA3BF2">
      <w:pPr>
        <w:jc w:val="both"/>
        <w:rPr>
          <w:rFonts w:ascii="Garamond" w:hAnsi="Garamond" w:cstheme="minorHAnsi"/>
          <w:sz w:val="24"/>
          <w:szCs w:val="24"/>
        </w:rPr>
      </w:pPr>
      <w:r w:rsidRPr="002D33D5">
        <w:rPr>
          <w:rFonts w:ascii="Garamond" w:hAnsi="Garamond" w:cstheme="minorHAnsi"/>
          <w:sz w:val="24"/>
          <w:szCs w:val="24"/>
        </w:rPr>
        <w:t>L</w:t>
      </w:r>
      <w:r w:rsidR="002553FB">
        <w:rPr>
          <w:rFonts w:ascii="Garamond" w:hAnsi="Garamond" w:cstheme="minorHAnsi"/>
          <w:sz w:val="24"/>
          <w:szCs w:val="24"/>
        </w:rPr>
        <w:t>’</w:t>
      </w:r>
      <w:r w:rsidRPr="002D33D5">
        <w:rPr>
          <w:rFonts w:ascii="Garamond" w:hAnsi="Garamond" w:cstheme="minorHAnsi"/>
          <w:sz w:val="24"/>
          <w:szCs w:val="24"/>
        </w:rPr>
        <w:t>uso esteso di metalli preziosi dimostra come la tela possa davvero considerarsi un “gioiello”, nel quale Klimt ha cercato di ottenere quella brillantezza che ancora oggi rende l</w:t>
      </w:r>
      <w:r w:rsidR="002553FB">
        <w:rPr>
          <w:rFonts w:ascii="Garamond" w:hAnsi="Garamond" w:cstheme="minorHAnsi"/>
          <w:sz w:val="24"/>
          <w:szCs w:val="24"/>
        </w:rPr>
        <w:t>’</w:t>
      </w:r>
      <w:r w:rsidRPr="002D33D5">
        <w:rPr>
          <w:rFonts w:ascii="Garamond" w:hAnsi="Garamond" w:cstheme="minorHAnsi"/>
          <w:sz w:val="24"/>
          <w:szCs w:val="24"/>
        </w:rPr>
        <w:t>opera uno dei capolavori più apprezzati dall</w:t>
      </w:r>
      <w:r w:rsidR="002553FB">
        <w:rPr>
          <w:rFonts w:ascii="Garamond" w:hAnsi="Garamond" w:cstheme="minorHAnsi"/>
          <w:sz w:val="24"/>
          <w:szCs w:val="24"/>
        </w:rPr>
        <w:t>’</w:t>
      </w:r>
      <w:r w:rsidRPr="002D33D5">
        <w:rPr>
          <w:rFonts w:ascii="Garamond" w:hAnsi="Garamond" w:cstheme="minorHAnsi"/>
          <w:sz w:val="24"/>
          <w:szCs w:val="24"/>
        </w:rPr>
        <w:t>artista.</w:t>
      </w:r>
    </w:p>
    <w:p w14:paraId="1C6A6AC4" w14:textId="701151BE" w:rsidR="00364460" w:rsidRPr="002D33D5" w:rsidRDefault="00364460" w:rsidP="00DA3BF2">
      <w:pPr>
        <w:jc w:val="both"/>
        <w:rPr>
          <w:rFonts w:ascii="Garamond" w:hAnsi="Garamond" w:cstheme="minorHAnsi"/>
          <w:b/>
          <w:bCs/>
          <w:sz w:val="24"/>
          <w:szCs w:val="24"/>
        </w:rPr>
      </w:pPr>
      <w:r w:rsidRPr="002D33D5">
        <w:rPr>
          <w:rFonts w:ascii="Garamond" w:hAnsi="Garamond" w:cstheme="minorHAnsi"/>
          <w:b/>
          <w:bCs/>
          <w:sz w:val="24"/>
          <w:szCs w:val="24"/>
        </w:rPr>
        <w:t xml:space="preserve">A partire dal 26 ottobre </w:t>
      </w:r>
      <w:r w:rsidRPr="002D33D5">
        <w:rPr>
          <w:rFonts w:ascii="Garamond" w:hAnsi="Garamond" w:cstheme="minorHAnsi"/>
          <w:b/>
          <w:bCs/>
          <w:i/>
          <w:iCs/>
          <w:sz w:val="24"/>
          <w:szCs w:val="24"/>
        </w:rPr>
        <w:t>Le tre età</w:t>
      </w:r>
      <w:r w:rsidRPr="002D33D5">
        <w:rPr>
          <w:rFonts w:ascii="Garamond" w:hAnsi="Garamond" w:cstheme="minorHAnsi"/>
          <w:b/>
          <w:bCs/>
          <w:sz w:val="24"/>
          <w:szCs w:val="24"/>
        </w:rPr>
        <w:t xml:space="preserve"> di Klimt</w:t>
      </w:r>
      <w:r w:rsidR="00522A6A" w:rsidRPr="002D33D5">
        <w:rPr>
          <w:rFonts w:ascii="Garamond" w:hAnsi="Garamond" w:cstheme="minorHAnsi"/>
          <w:b/>
          <w:bCs/>
          <w:sz w:val="24"/>
          <w:szCs w:val="24"/>
        </w:rPr>
        <w:t xml:space="preserve"> tornerà in esposizione alla Galleria Nazionale dell</w:t>
      </w:r>
      <w:r w:rsidR="002553FB">
        <w:rPr>
          <w:rFonts w:ascii="Garamond" w:hAnsi="Garamond" w:cstheme="minorHAnsi"/>
          <w:b/>
          <w:bCs/>
          <w:sz w:val="24"/>
          <w:szCs w:val="24"/>
        </w:rPr>
        <w:t>’</w:t>
      </w:r>
      <w:r w:rsidR="00522A6A" w:rsidRPr="002D33D5">
        <w:rPr>
          <w:rFonts w:ascii="Garamond" w:hAnsi="Garamond" w:cstheme="minorHAnsi"/>
          <w:b/>
          <w:bCs/>
          <w:sz w:val="24"/>
          <w:szCs w:val="24"/>
        </w:rPr>
        <w:t xml:space="preserve">Umbria in occasione della mostra </w:t>
      </w:r>
      <w:r w:rsidR="00144D77" w:rsidRPr="002D33D5">
        <w:rPr>
          <w:rFonts w:ascii="Garamond" w:hAnsi="Garamond" w:cstheme="minorHAnsi"/>
          <w:b/>
          <w:bCs/>
          <w:i/>
          <w:iCs/>
          <w:sz w:val="24"/>
          <w:szCs w:val="24"/>
        </w:rPr>
        <w:t>L</w:t>
      </w:r>
      <w:r w:rsidR="002553FB">
        <w:rPr>
          <w:rFonts w:ascii="Garamond" w:hAnsi="Garamond" w:cstheme="minorHAnsi"/>
          <w:b/>
          <w:bCs/>
          <w:i/>
          <w:iCs/>
          <w:sz w:val="24"/>
          <w:szCs w:val="24"/>
        </w:rPr>
        <w:t>’</w:t>
      </w:r>
      <w:r w:rsidR="00144D77" w:rsidRPr="002D33D5">
        <w:rPr>
          <w:rFonts w:ascii="Garamond" w:hAnsi="Garamond" w:cstheme="minorHAnsi"/>
          <w:b/>
          <w:bCs/>
          <w:i/>
          <w:iCs/>
          <w:sz w:val="24"/>
          <w:szCs w:val="24"/>
        </w:rPr>
        <w:t>età dell</w:t>
      </w:r>
      <w:r w:rsidR="002553FB">
        <w:rPr>
          <w:rFonts w:ascii="Garamond" w:hAnsi="Garamond" w:cstheme="minorHAnsi"/>
          <w:b/>
          <w:bCs/>
          <w:i/>
          <w:iCs/>
          <w:sz w:val="24"/>
          <w:szCs w:val="24"/>
        </w:rPr>
        <w:t>’</w:t>
      </w:r>
      <w:r w:rsidR="00144D77" w:rsidRPr="002D33D5">
        <w:rPr>
          <w:rFonts w:ascii="Garamond" w:hAnsi="Garamond" w:cstheme="minorHAnsi"/>
          <w:b/>
          <w:bCs/>
          <w:i/>
          <w:iCs/>
          <w:sz w:val="24"/>
          <w:szCs w:val="24"/>
        </w:rPr>
        <w:t>oro. I capolavori dorati della Galleria Nazionale dell</w:t>
      </w:r>
      <w:r w:rsidR="002553FB">
        <w:rPr>
          <w:rFonts w:ascii="Garamond" w:hAnsi="Garamond" w:cstheme="minorHAnsi"/>
          <w:b/>
          <w:bCs/>
          <w:i/>
          <w:iCs/>
          <w:sz w:val="24"/>
          <w:szCs w:val="24"/>
        </w:rPr>
        <w:t>’</w:t>
      </w:r>
      <w:r w:rsidR="00144D77" w:rsidRPr="002D33D5">
        <w:rPr>
          <w:rFonts w:ascii="Garamond" w:hAnsi="Garamond" w:cstheme="minorHAnsi"/>
          <w:b/>
          <w:bCs/>
          <w:i/>
          <w:iCs/>
          <w:sz w:val="24"/>
          <w:szCs w:val="24"/>
        </w:rPr>
        <w:t>Umbria incontrano l</w:t>
      </w:r>
      <w:r w:rsidR="002553FB">
        <w:rPr>
          <w:rFonts w:ascii="Garamond" w:hAnsi="Garamond" w:cstheme="minorHAnsi"/>
          <w:b/>
          <w:bCs/>
          <w:i/>
          <w:iCs/>
          <w:sz w:val="24"/>
          <w:szCs w:val="24"/>
        </w:rPr>
        <w:t>’</w:t>
      </w:r>
      <w:r w:rsidR="00144D77" w:rsidRPr="002D33D5">
        <w:rPr>
          <w:rFonts w:ascii="Garamond" w:hAnsi="Garamond" w:cstheme="minorHAnsi"/>
          <w:b/>
          <w:bCs/>
          <w:i/>
          <w:iCs/>
          <w:sz w:val="24"/>
          <w:szCs w:val="24"/>
        </w:rPr>
        <w:t>Arte Contemporanea</w:t>
      </w:r>
      <w:r w:rsidRPr="002D33D5">
        <w:rPr>
          <w:rFonts w:ascii="Garamond" w:hAnsi="Garamond" w:cstheme="minorHAnsi"/>
          <w:b/>
          <w:bCs/>
          <w:sz w:val="24"/>
          <w:szCs w:val="24"/>
        </w:rPr>
        <w:t>, fino al 19 gennaio 2025.</w:t>
      </w:r>
    </w:p>
    <w:p w14:paraId="520D34BC" w14:textId="566B11DA" w:rsidR="00364460" w:rsidRPr="002D33D5" w:rsidRDefault="002D33D5" w:rsidP="002553FB">
      <w:pPr>
        <w:jc w:val="both"/>
        <w:rPr>
          <w:rFonts w:ascii="Garamond" w:hAnsi="Garamond" w:cstheme="minorHAnsi"/>
          <w:b/>
          <w:bCs/>
          <w:i/>
          <w:iCs/>
          <w:sz w:val="24"/>
          <w:szCs w:val="24"/>
          <w:u w:val="single"/>
        </w:rPr>
      </w:pPr>
      <w:r w:rsidRPr="002D33D5">
        <w:rPr>
          <w:rFonts w:ascii="Garamond" w:hAnsi="Garamond" w:cstheme="minorHAnsi"/>
          <w:i/>
          <w:iCs/>
          <w:color w:val="000000"/>
          <w:sz w:val="24"/>
          <w:szCs w:val="24"/>
        </w:rPr>
        <w:t>L'accordo di collaborazione siglato con GNU per la valorizzazione e promozione del capolavoro di Klimt della GNAM stupisce, nuovamente, il pubblico e gli studiosi. Le indagini scientifiche condotte con il CNR, infatti, hanno svelato interessanti particolari sulla preziosità del dipinto, che aprono diverse linee di ricerca. Ciò dimostra quanto sia importante focalizzare l'attenzione sui grandi capolavori, che continuano a stupire, e quanto lavorare in team con prestigiose istituzioni pubbliche, intrecciando i percorsi della ricerca scientifica, storica e artistica, conduca a risultati importanti. Così il prestito de “Le Tre età” alla GNU ha scritto un altro affascinante capitolo della sua storia</w:t>
      </w:r>
      <w:r w:rsidR="002553FB">
        <w:rPr>
          <w:rFonts w:ascii="Garamond" w:hAnsi="Garamond" w:cstheme="minorHAnsi"/>
          <w:i/>
          <w:iCs/>
          <w:color w:val="000000"/>
          <w:sz w:val="24"/>
          <w:szCs w:val="24"/>
        </w:rPr>
        <w:t xml:space="preserve">, </w:t>
      </w:r>
      <w:r w:rsidR="002553FB">
        <w:rPr>
          <w:rFonts w:ascii="Garamond" w:hAnsi="Garamond" w:cstheme="minorHAnsi"/>
          <w:color w:val="000000"/>
          <w:sz w:val="24"/>
          <w:szCs w:val="24"/>
        </w:rPr>
        <w:t>a</w:t>
      </w:r>
      <w:r w:rsidRPr="002D33D5">
        <w:rPr>
          <w:rFonts w:ascii="Garamond" w:hAnsi="Garamond" w:cstheme="minorHAnsi"/>
          <w:color w:val="000000"/>
          <w:sz w:val="24"/>
          <w:szCs w:val="24"/>
        </w:rPr>
        <w:t>fferma Cristina Mazzantini, Direttrice della Galleria Nazionale d</w:t>
      </w:r>
      <w:r w:rsidR="002553FB">
        <w:rPr>
          <w:rFonts w:ascii="Garamond" w:hAnsi="Garamond" w:cstheme="minorHAnsi"/>
          <w:color w:val="000000"/>
          <w:sz w:val="24"/>
          <w:szCs w:val="24"/>
        </w:rPr>
        <w:t>’</w:t>
      </w:r>
      <w:r w:rsidRPr="002D33D5">
        <w:rPr>
          <w:rFonts w:ascii="Garamond" w:hAnsi="Garamond" w:cstheme="minorHAnsi"/>
          <w:color w:val="000000"/>
          <w:sz w:val="24"/>
          <w:szCs w:val="24"/>
        </w:rPr>
        <w:t>Arte Moderna e Contemporanea di Roma.</w:t>
      </w:r>
    </w:p>
    <w:p w14:paraId="33969358" w14:textId="4BAB24E2" w:rsidR="00364460" w:rsidRPr="002D33D5" w:rsidRDefault="00364460" w:rsidP="00364460">
      <w:pPr>
        <w:spacing w:after="0" w:line="240" w:lineRule="auto"/>
        <w:jc w:val="both"/>
        <w:rPr>
          <w:rFonts w:ascii="Garamond" w:hAnsi="Garamond" w:cstheme="minorHAnsi"/>
          <w:sz w:val="24"/>
          <w:szCs w:val="24"/>
        </w:rPr>
      </w:pPr>
      <w:r w:rsidRPr="002D33D5">
        <w:rPr>
          <w:rFonts w:ascii="Garamond" w:hAnsi="Garamond" w:cstheme="minorHAnsi"/>
          <w:i/>
          <w:iCs/>
          <w:sz w:val="24"/>
          <w:szCs w:val="24"/>
        </w:rPr>
        <w:t>La collaborazione tra la GNAM e la GNU è un</w:t>
      </w:r>
      <w:r w:rsidR="002553FB">
        <w:rPr>
          <w:rFonts w:ascii="Garamond" w:hAnsi="Garamond" w:cstheme="minorHAnsi"/>
          <w:i/>
          <w:iCs/>
          <w:sz w:val="24"/>
          <w:szCs w:val="24"/>
        </w:rPr>
        <w:t>’</w:t>
      </w:r>
      <w:r w:rsidRPr="002D33D5">
        <w:rPr>
          <w:rFonts w:ascii="Garamond" w:hAnsi="Garamond" w:cstheme="minorHAnsi"/>
          <w:i/>
          <w:iCs/>
          <w:sz w:val="24"/>
          <w:szCs w:val="24"/>
        </w:rPr>
        <w:t>occasione importante per diversi motivi: conferma la necessità di promuovere attività di ricerca sul patrimonio custodito nei nostri musei e indica un metodo virtuoso di collaborazione tra le istituzioni, chiamate a condividere con il pubblico i risultati delle proprie indagini. Dopo in grande successo estivo, siamo felici di poter offrire ai visitatori della mostra “L</w:t>
      </w:r>
      <w:r w:rsidR="002553FB">
        <w:rPr>
          <w:rFonts w:ascii="Garamond" w:hAnsi="Garamond" w:cstheme="minorHAnsi"/>
          <w:i/>
          <w:iCs/>
          <w:sz w:val="24"/>
          <w:szCs w:val="24"/>
        </w:rPr>
        <w:t>’</w:t>
      </w:r>
      <w:r w:rsidRPr="002D33D5">
        <w:rPr>
          <w:rFonts w:ascii="Garamond" w:hAnsi="Garamond" w:cstheme="minorHAnsi"/>
          <w:i/>
          <w:iCs/>
          <w:sz w:val="24"/>
          <w:szCs w:val="24"/>
        </w:rPr>
        <w:t>età dell</w:t>
      </w:r>
      <w:r w:rsidR="002553FB">
        <w:rPr>
          <w:rFonts w:ascii="Garamond" w:hAnsi="Garamond" w:cstheme="minorHAnsi"/>
          <w:i/>
          <w:iCs/>
          <w:sz w:val="24"/>
          <w:szCs w:val="24"/>
        </w:rPr>
        <w:t>’</w:t>
      </w:r>
      <w:r w:rsidRPr="002D33D5">
        <w:rPr>
          <w:rFonts w:ascii="Garamond" w:hAnsi="Garamond" w:cstheme="minorHAnsi"/>
          <w:i/>
          <w:iCs/>
          <w:sz w:val="24"/>
          <w:szCs w:val="24"/>
        </w:rPr>
        <w:t>oro” gli straordinari risultati emersi da queste analisi</w:t>
      </w:r>
      <w:r w:rsidRPr="002D33D5">
        <w:rPr>
          <w:rFonts w:ascii="Garamond" w:hAnsi="Garamond" w:cstheme="minorHAnsi"/>
          <w:sz w:val="24"/>
          <w:szCs w:val="24"/>
        </w:rPr>
        <w:t>, dichiara Costantino D</w:t>
      </w:r>
      <w:r w:rsidR="002553FB">
        <w:rPr>
          <w:rFonts w:ascii="Garamond" w:hAnsi="Garamond" w:cstheme="minorHAnsi"/>
          <w:sz w:val="24"/>
          <w:szCs w:val="24"/>
        </w:rPr>
        <w:t>’</w:t>
      </w:r>
      <w:r w:rsidRPr="002D33D5">
        <w:rPr>
          <w:rFonts w:ascii="Garamond" w:hAnsi="Garamond" w:cstheme="minorHAnsi"/>
          <w:sz w:val="24"/>
          <w:szCs w:val="24"/>
        </w:rPr>
        <w:t>Orazio, Direttore della Galleria Nazionale dell</w:t>
      </w:r>
      <w:r w:rsidR="002553FB">
        <w:rPr>
          <w:rFonts w:ascii="Garamond" w:hAnsi="Garamond" w:cstheme="minorHAnsi"/>
          <w:sz w:val="24"/>
          <w:szCs w:val="24"/>
        </w:rPr>
        <w:t>’</w:t>
      </w:r>
      <w:r w:rsidRPr="002D33D5">
        <w:rPr>
          <w:rFonts w:ascii="Garamond" w:hAnsi="Garamond" w:cstheme="minorHAnsi"/>
          <w:sz w:val="24"/>
          <w:szCs w:val="24"/>
        </w:rPr>
        <w:t>Umbria</w:t>
      </w:r>
      <w:r w:rsidR="002553FB">
        <w:rPr>
          <w:rFonts w:ascii="Garamond" w:hAnsi="Garamond" w:cstheme="minorHAnsi"/>
          <w:sz w:val="24"/>
          <w:szCs w:val="24"/>
        </w:rPr>
        <w:t xml:space="preserve">. </w:t>
      </w:r>
    </w:p>
    <w:p w14:paraId="2EB33976" w14:textId="77777777" w:rsidR="00315FAF" w:rsidRPr="002D33D5" w:rsidRDefault="00315FAF" w:rsidP="00364460">
      <w:pPr>
        <w:spacing w:after="0" w:line="240" w:lineRule="auto"/>
        <w:jc w:val="both"/>
        <w:rPr>
          <w:rFonts w:ascii="Garamond" w:hAnsi="Garamond" w:cstheme="minorHAnsi"/>
          <w:sz w:val="24"/>
          <w:szCs w:val="24"/>
        </w:rPr>
      </w:pPr>
    </w:p>
    <w:p w14:paraId="215BD6DF" w14:textId="3EC07111" w:rsidR="002D33D5" w:rsidRPr="002D33D5" w:rsidRDefault="00364460" w:rsidP="002D33D5">
      <w:pPr>
        <w:jc w:val="both"/>
        <w:rPr>
          <w:rFonts w:ascii="Garamond" w:hAnsi="Garamond" w:cstheme="minorHAnsi"/>
          <w:sz w:val="24"/>
          <w:szCs w:val="24"/>
        </w:rPr>
      </w:pPr>
      <w:r w:rsidRPr="002D33D5">
        <w:rPr>
          <w:rFonts w:ascii="Garamond" w:hAnsi="Garamond" w:cstheme="minorHAnsi"/>
          <w:i/>
          <w:iCs/>
          <w:sz w:val="24"/>
          <w:szCs w:val="24"/>
        </w:rPr>
        <w:t>L</w:t>
      </w:r>
      <w:r w:rsidR="002553FB">
        <w:rPr>
          <w:rFonts w:ascii="Garamond" w:hAnsi="Garamond" w:cstheme="minorHAnsi"/>
          <w:i/>
          <w:iCs/>
          <w:sz w:val="24"/>
          <w:szCs w:val="24"/>
        </w:rPr>
        <w:t>’</w:t>
      </w:r>
      <w:r w:rsidRPr="002D33D5">
        <w:rPr>
          <w:rFonts w:ascii="Garamond" w:hAnsi="Garamond" w:cstheme="minorHAnsi"/>
          <w:i/>
          <w:iCs/>
          <w:sz w:val="24"/>
          <w:szCs w:val="24"/>
        </w:rPr>
        <w:t>unione di tecnologie all</w:t>
      </w:r>
      <w:r w:rsidR="002553FB">
        <w:rPr>
          <w:rFonts w:ascii="Garamond" w:hAnsi="Garamond" w:cstheme="minorHAnsi"/>
          <w:i/>
          <w:iCs/>
          <w:sz w:val="24"/>
          <w:szCs w:val="24"/>
        </w:rPr>
        <w:t>’</w:t>
      </w:r>
      <w:r w:rsidRPr="002D33D5">
        <w:rPr>
          <w:rFonts w:ascii="Garamond" w:hAnsi="Garamond" w:cstheme="minorHAnsi"/>
          <w:i/>
          <w:iCs/>
          <w:sz w:val="24"/>
          <w:szCs w:val="24"/>
        </w:rPr>
        <w:t>avanguardia e competenze di altissimo livello messe a disposizione dalle istituzioni coinvolte nello studio del capolavoro di Gustav Klimt costituisce un</w:t>
      </w:r>
      <w:r w:rsidR="002553FB">
        <w:rPr>
          <w:rFonts w:ascii="Garamond" w:hAnsi="Garamond" w:cstheme="minorHAnsi"/>
          <w:i/>
          <w:iCs/>
          <w:sz w:val="24"/>
          <w:szCs w:val="24"/>
        </w:rPr>
        <w:t>’</w:t>
      </w:r>
      <w:r w:rsidRPr="002D33D5">
        <w:rPr>
          <w:rFonts w:ascii="Garamond" w:hAnsi="Garamond" w:cstheme="minorHAnsi"/>
          <w:i/>
          <w:iCs/>
          <w:sz w:val="24"/>
          <w:szCs w:val="24"/>
        </w:rPr>
        <w:t>opportunità unica per la conoscenza dei materiali dell</w:t>
      </w:r>
      <w:r w:rsidR="002553FB">
        <w:rPr>
          <w:rFonts w:ascii="Garamond" w:hAnsi="Garamond" w:cstheme="minorHAnsi"/>
          <w:i/>
          <w:iCs/>
          <w:sz w:val="24"/>
          <w:szCs w:val="24"/>
        </w:rPr>
        <w:t>’</w:t>
      </w:r>
      <w:r w:rsidRPr="002D33D5">
        <w:rPr>
          <w:rFonts w:ascii="Garamond" w:hAnsi="Garamond" w:cstheme="minorHAnsi"/>
          <w:i/>
          <w:iCs/>
          <w:sz w:val="24"/>
          <w:szCs w:val="24"/>
        </w:rPr>
        <w:t>opera e della tecnica esecutiva. Un esempio concreto di sinergia fra scienze umane e scienze dure che ha potuto svelare aspetti inediti di come il dipinto sia stato realizzato, soprattutto nella parte dei peculiari sfondi metallici</w:t>
      </w:r>
      <w:r w:rsidRPr="002D33D5">
        <w:rPr>
          <w:rFonts w:ascii="Garamond" w:hAnsi="Garamond" w:cstheme="minorHAnsi"/>
          <w:sz w:val="24"/>
          <w:szCs w:val="24"/>
        </w:rPr>
        <w:t>, commenta la dr.ssa Laura Cartechini, responsabile della sede di Perugia dell</w:t>
      </w:r>
      <w:r w:rsidR="002553FB">
        <w:rPr>
          <w:rFonts w:ascii="Garamond" w:hAnsi="Garamond" w:cstheme="minorHAnsi"/>
          <w:sz w:val="24"/>
          <w:szCs w:val="24"/>
        </w:rPr>
        <w:t>’</w:t>
      </w:r>
      <w:r w:rsidRPr="002D33D5">
        <w:rPr>
          <w:rFonts w:ascii="Garamond" w:hAnsi="Garamond" w:cstheme="minorHAnsi"/>
          <w:sz w:val="24"/>
          <w:szCs w:val="24"/>
        </w:rPr>
        <w:t>Istituto di Scienze e Tecnologie Chimiche “Giulio Natta” (SCITEC) del Consiglio Nazionale delle Ricerche (CNR)</w:t>
      </w:r>
      <w:r w:rsidR="002553FB">
        <w:rPr>
          <w:rFonts w:ascii="Garamond" w:hAnsi="Garamond" w:cstheme="minorHAnsi"/>
          <w:sz w:val="24"/>
          <w:szCs w:val="24"/>
        </w:rPr>
        <w:t xml:space="preserve">. </w:t>
      </w:r>
    </w:p>
    <w:p w14:paraId="7099D4F5" w14:textId="28AB0581" w:rsidR="002D33D5" w:rsidRPr="002D33D5" w:rsidRDefault="002D33D5" w:rsidP="002D33D5">
      <w:pPr>
        <w:spacing w:after="0" w:line="240" w:lineRule="auto"/>
        <w:jc w:val="both"/>
        <w:rPr>
          <w:rFonts w:ascii="Garamond" w:hAnsi="Garamond" w:cstheme="minorHAnsi"/>
          <w:b/>
          <w:bCs/>
          <w:sz w:val="24"/>
          <w:szCs w:val="24"/>
          <w:u w:val="single"/>
        </w:rPr>
      </w:pPr>
      <w:r w:rsidRPr="002D33D5">
        <w:rPr>
          <w:rFonts w:ascii="Garamond" w:hAnsi="Garamond" w:cstheme="minorHAnsi"/>
          <w:b/>
          <w:bCs/>
          <w:sz w:val="24"/>
          <w:szCs w:val="24"/>
          <w:u w:val="single"/>
        </w:rPr>
        <w:t>PER INFORMAZIONI</w:t>
      </w:r>
    </w:p>
    <w:p w14:paraId="5E6A2219" w14:textId="77777777" w:rsidR="002D33D5" w:rsidRPr="002D33D5" w:rsidRDefault="002D33D5" w:rsidP="002D33D5">
      <w:pPr>
        <w:spacing w:after="0" w:line="240" w:lineRule="auto"/>
        <w:jc w:val="both"/>
        <w:rPr>
          <w:rFonts w:ascii="Garamond" w:hAnsi="Garamond" w:cstheme="minorHAnsi"/>
          <w:sz w:val="24"/>
          <w:szCs w:val="24"/>
        </w:rPr>
      </w:pPr>
    </w:p>
    <w:p w14:paraId="0A9AA79A" w14:textId="5D60F3E1" w:rsidR="002D33D5" w:rsidRPr="002D33D5" w:rsidRDefault="002D33D5" w:rsidP="002D33D5">
      <w:pPr>
        <w:spacing w:after="0" w:line="240" w:lineRule="auto"/>
        <w:jc w:val="both"/>
        <w:rPr>
          <w:rFonts w:ascii="Garamond" w:eastAsia="Garamond" w:hAnsi="Garamond" w:cstheme="minorHAnsi"/>
          <w:b/>
          <w:color w:val="000000"/>
          <w:sz w:val="24"/>
          <w:szCs w:val="24"/>
        </w:rPr>
      </w:pPr>
      <w:r w:rsidRPr="002D33D5">
        <w:rPr>
          <w:rFonts w:ascii="Garamond" w:eastAsia="Garamond" w:hAnsi="Garamond" w:cstheme="minorHAnsi"/>
          <w:b/>
          <w:color w:val="000000"/>
          <w:sz w:val="24"/>
          <w:szCs w:val="24"/>
        </w:rPr>
        <w:t>GALLERIA NAZIONALE DELL</w:t>
      </w:r>
      <w:r w:rsidR="002553FB">
        <w:rPr>
          <w:rFonts w:ascii="Garamond" w:eastAsia="Garamond" w:hAnsi="Garamond" w:cstheme="minorHAnsi"/>
          <w:b/>
          <w:color w:val="000000"/>
          <w:sz w:val="24"/>
          <w:szCs w:val="24"/>
        </w:rPr>
        <w:t>’</w:t>
      </w:r>
      <w:r w:rsidRPr="002D33D5">
        <w:rPr>
          <w:rFonts w:ascii="Garamond" w:eastAsia="Garamond" w:hAnsi="Garamond" w:cstheme="minorHAnsi"/>
          <w:b/>
          <w:color w:val="000000"/>
          <w:sz w:val="24"/>
          <w:szCs w:val="24"/>
        </w:rPr>
        <w:t>UMBRIA</w:t>
      </w:r>
    </w:p>
    <w:p w14:paraId="39CC38B0" w14:textId="40BA6569" w:rsidR="002D33D5" w:rsidRPr="002D33D5" w:rsidRDefault="002D33D5" w:rsidP="002D33D5">
      <w:pPr>
        <w:spacing w:after="0" w:line="240" w:lineRule="auto"/>
        <w:jc w:val="both"/>
        <w:rPr>
          <w:rFonts w:ascii="Garamond" w:eastAsia="Garamond" w:hAnsi="Garamond" w:cstheme="minorHAnsi"/>
          <w:b/>
          <w:color w:val="000000"/>
          <w:sz w:val="20"/>
          <w:szCs w:val="20"/>
        </w:rPr>
      </w:pPr>
      <w:r w:rsidRPr="002D33D5">
        <w:rPr>
          <w:rFonts w:ascii="Garamond" w:eastAsia="Garamond" w:hAnsi="Garamond" w:cstheme="minorHAnsi"/>
          <w:b/>
          <w:color w:val="000000"/>
          <w:sz w:val="20"/>
          <w:szCs w:val="20"/>
        </w:rPr>
        <w:t>Ufficio Promozione e Comunicazione Musei nazionali di Perugia-Direzione regionale Musei nazionali Umbria</w:t>
      </w:r>
    </w:p>
    <w:p w14:paraId="6AA79692" w14:textId="1A2BBFFD" w:rsidR="002D33D5" w:rsidRPr="002D33D5" w:rsidRDefault="002D33D5" w:rsidP="002D33D5">
      <w:pPr>
        <w:spacing w:after="0" w:line="240" w:lineRule="auto"/>
        <w:jc w:val="both"/>
        <w:rPr>
          <w:rFonts w:ascii="Garamond" w:eastAsia="Garamond" w:hAnsi="Garamond" w:cstheme="minorHAnsi"/>
          <w:color w:val="0563C1"/>
          <w:u w:val="single"/>
        </w:rPr>
      </w:pPr>
      <w:r w:rsidRPr="002D33D5">
        <w:rPr>
          <w:rFonts w:ascii="Garamond" w:eastAsia="Garamond" w:hAnsi="Garamond" w:cstheme="minorHAnsi"/>
          <w:color w:val="000000"/>
        </w:rPr>
        <w:t xml:space="preserve">Ilaria </w:t>
      </w:r>
      <w:proofErr w:type="spellStart"/>
      <w:r w:rsidRPr="002D33D5">
        <w:rPr>
          <w:rFonts w:ascii="Garamond" w:eastAsia="Garamond" w:hAnsi="Garamond" w:cstheme="minorHAnsi"/>
          <w:color w:val="000000"/>
        </w:rPr>
        <w:t>Batassa</w:t>
      </w:r>
      <w:proofErr w:type="spellEnd"/>
      <w:r w:rsidRPr="002D33D5">
        <w:rPr>
          <w:rFonts w:ascii="Garamond" w:eastAsia="Garamond" w:hAnsi="Garamond" w:cstheme="minorHAnsi"/>
          <w:color w:val="000000"/>
        </w:rPr>
        <w:t xml:space="preserve"> | M +39 3319714326 | </w:t>
      </w:r>
      <w:hyperlink r:id="rId11">
        <w:r w:rsidRPr="002D33D5">
          <w:rPr>
            <w:rFonts w:ascii="Garamond" w:eastAsia="Garamond" w:hAnsi="Garamond" w:cstheme="minorHAnsi"/>
            <w:color w:val="0563C1"/>
            <w:u w:val="single"/>
          </w:rPr>
          <w:t>ilaria.batassa@cultura.gov.it</w:t>
        </w:r>
      </w:hyperlink>
    </w:p>
    <w:p w14:paraId="0B5F3AC9" w14:textId="77777777" w:rsidR="002D33D5" w:rsidRPr="002D33D5" w:rsidRDefault="002D33D5" w:rsidP="002D33D5">
      <w:pPr>
        <w:spacing w:after="0" w:line="240" w:lineRule="auto"/>
        <w:jc w:val="both"/>
        <w:rPr>
          <w:rFonts w:ascii="Garamond" w:eastAsia="Garamond" w:hAnsi="Garamond" w:cstheme="minorHAnsi"/>
          <w:color w:val="000000"/>
          <w:sz w:val="24"/>
          <w:szCs w:val="24"/>
        </w:rPr>
      </w:pPr>
    </w:p>
    <w:p w14:paraId="5F5EDF40" w14:textId="77777777" w:rsidR="002D33D5" w:rsidRPr="002D33D5" w:rsidRDefault="002D33D5" w:rsidP="002D33D5">
      <w:pPr>
        <w:spacing w:after="0" w:line="240" w:lineRule="auto"/>
        <w:jc w:val="both"/>
        <w:rPr>
          <w:rFonts w:ascii="Garamond" w:eastAsia="Garamond" w:hAnsi="Garamond" w:cstheme="minorHAnsi"/>
          <w:b/>
          <w:color w:val="000000"/>
        </w:rPr>
      </w:pPr>
      <w:r w:rsidRPr="002D33D5">
        <w:rPr>
          <w:rFonts w:ascii="Garamond" w:eastAsia="Garamond" w:hAnsi="Garamond" w:cstheme="minorHAnsi"/>
          <w:b/>
          <w:color w:val="000000"/>
        </w:rPr>
        <w:t>Ufficio stampa Musei nazionali di Perugia-Direzione regionale Musei nazionali Umbria</w:t>
      </w:r>
    </w:p>
    <w:p w14:paraId="55A776DC" w14:textId="77777777" w:rsidR="002D33D5" w:rsidRPr="002D33D5" w:rsidRDefault="002D33D5" w:rsidP="002D33D5">
      <w:pPr>
        <w:spacing w:after="0" w:line="240" w:lineRule="auto"/>
        <w:jc w:val="both"/>
        <w:rPr>
          <w:rFonts w:ascii="Garamond" w:eastAsia="Garamond" w:hAnsi="Garamond" w:cstheme="minorHAnsi"/>
          <w:color w:val="000000"/>
        </w:rPr>
      </w:pPr>
      <w:r w:rsidRPr="002D33D5">
        <w:rPr>
          <w:rFonts w:ascii="Garamond" w:eastAsia="Garamond" w:hAnsi="Garamond" w:cstheme="minorHAnsi"/>
          <w:bCs/>
          <w:color w:val="000000"/>
        </w:rPr>
        <w:t>CLP Relazioni Pubbliche</w:t>
      </w:r>
      <w:r w:rsidRPr="002D33D5">
        <w:rPr>
          <w:rFonts w:ascii="Garamond" w:eastAsia="Garamond" w:hAnsi="Garamond" w:cstheme="minorHAnsi"/>
          <w:color w:val="000000"/>
        </w:rPr>
        <w:t xml:space="preserve"> | Clara Cervia | </w:t>
      </w:r>
      <w:hyperlink r:id="rId12">
        <w:r w:rsidRPr="002D33D5">
          <w:rPr>
            <w:rFonts w:ascii="Garamond" w:eastAsia="Garamond" w:hAnsi="Garamond" w:cstheme="minorHAnsi"/>
            <w:color w:val="0563C1"/>
            <w:u w:val="single"/>
          </w:rPr>
          <w:t xml:space="preserve">clara.cervia@clp1968.it </w:t>
        </w:r>
      </w:hyperlink>
      <w:r w:rsidRPr="002D33D5">
        <w:rPr>
          <w:rFonts w:ascii="Garamond" w:eastAsia="Garamond" w:hAnsi="Garamond" w:cstheme="minorHAnsi"/>
          <w:color w:val="000000"/>
        </w:rPr>
        <w:t xml:space="preserve">| </w:t>
      </w:r>
      <w:hyperlink r:id="rId13">
        <w:r w:rsidRPr="002D33D5">
          <w:rPr>
            <w:rFonts w:ascii="Garamond" w:eastAsia="Garamond" w:hAnsi="Garamond" w:cstheme="minorHAnsi"/>
            <w:color w:val="0563C1"/>
            <w:u w:val="single"/>
          </w:rPr>
          <w:t>www.clp1968.it</w:t>
        </w:r>
      </w:hyperlink>
    </w:p>
    <w:p w14:paraId="1487C33F" w14:textId="2CF04FA2" w:rsidR="002D33D5" w:rsidRPr="002D33D5" w:rsidRDefault="002D33D5" w:rsidP="002D33D5">
      <w:pPr>
        <w:spacing w:after="0" w:line="240" w:lineRule="auto"/>
        <w:jc w:val="both"/>
        <w:rPr>
          <w:rFonts w:ascii="Garamond" w:eastAsia="Garamond" w:hAnsi="Garamond" w:cstheme="minorHAnsi"/>
          <w:b/>
          <w:color w:val="000000"/>
        </w:rPr>
      </w:pPr>
      <w:r w:rsidRPr="002D33D5">
        <w:rPr>
          <w:rFonts w:ascii="Garamond" w:eastAsia="Garamond" w:hAnsi="Garamond" w:cstheme="minorHAnsi"/>
          <w:color w:val="000000"/>
        </w:rPr>
        <w:t xml:space="preserve">T +39 02 36755700 | M +39 3339125684 </w:t>
      </w:r>
    </w:p>
    <w:p w14:paraId="39352B28" w14:textId="77777777" w:rsidR="002D33D5" w:rsidRPr="002D33D5" w:rsidRDefault="002D33D5" w:rsidP="002D33D5">
      <w:pPr>
        <w:spacing w:after="0" w:line="240" w:lineRule="auto"/>
        <w:jc w:val="both"/>
        <w:rPr>
          <w:rFonts w:ascii="Garamond" w:hAnsi="Garamond" w:cstheme="minorHAnsi"/>
          <w:sz w:val="24"/>
          <w:szCs w:val="24"/>
        </w:rPr>
      </w:pPr>
    </w:p>
    <w:p w14:paraId="608F48B5" w14:textId="1641B5A1" w:rsidR="002D33D5" w:rsidRPr="002D33D5" w:rsidRDefault="002D33D5" w:rsidP="002D33D5">
      <w:pPr>
        <w:spacing w:after="0" w:line="240" w:lineRule="auto"/>
        <w:jc w:val="both"/>
        <w:rPr>
          <w:rFonts w:ascii="Garamond" w:hAnsi="Garamond" w:cstheme="minorHAnsi"/>
          <w:b/>
          <w:bCs/>
          <w:sz w:val="24"/>
          <w:szCs w:val="24"/>
        </w:rPr>
      </w:pPr>
      <w:r w:rsidRPr="002D33D5">
        <w:rPr>
          <w:rFonts w:ascii="Garamond" w:hAnsi="Garamond" w:cstheme="minorHAnsi"/>
          <w:b/>
          <w:bCs/>
          <w:sz w:val="24"/>
          <w:szCs w:val="24"/>
        </w:rPr>
        <w:t>GALLERIA NAZIONALE D</w:t>
      </w:r>
      <w:r w:rsidR="002553FB">
        <w:rPr>
          <w:rFonts w:ascii="Garamond" w:hAnsi="Garamond" w:cstheme="minorHAnsi"/>
          <w:b/>
          <w:bCs/>
          <w:sz w:val="24"/>
          <w:szCs w:val="24"/>
        </w:rPr>
        <w:t>’</w:t>
      </w:r>
      <w:r w:rsidRPr="002D33D5">
        <w:rPr>
          <w:rFonts w:ascii="Garamond" w:hAnsi="Garamond" w:cstheme="minorHAnsi"/>
          <w:b/>
          <w:bCs/>
          <w:sz w:val="24"/>
          <w:szCs w:val="24"/>
        </w:rPr>
        <w:t>ARTE MODERNA E CONTEMPORANEA</w:t>
      </w:r>
    </w:p>
    <w:p w14:paraId="231785F7" w14:textId="0B001454" w:rsidR="002D33D5" w:rsidRPr="002D33D5" w:rsidRDefault="002D33D5" w:rsidP="002D33D5">
      <w:pPr>
        <w:spacing w:after="0" w:line="240" w:lineRule="auto"/>
        <w:textAlignment w:val="baseline"/>
        <w:rPr>
          <w:rFonts w:ascii="Garamond" w:eastAsia="Times New Roman" w:hAnsi="Garamond" w:cstheme="minorHAnsi"/>
          <w:color w:val="000000"/>
          <w:lang w:eastAsia="it-IT"/>
        </w:rPr>
      </w:pPr>
      <w:r w:rsidRPr="002D33D5">
        <w:rPr>
          <w:rFonts w:ascii="Garamond" w:eastAsia="Garamond" w:hAnsi="Garamond" w:cstheme="minorHAnsi"/>
          <w:color w:val="000000"/>
        </w:rPr>
        <w:t xml:space="preserve">Ufficio stampa | </w:t>
      </w:r>
      <w:r w:rsidRPr="002D33D5">
        <w:rPr>
          <w:rFonts w:ascii="Garamond" w:eastAsia="Times New Roman" w:hAnsi="Garamond" w:cstheme="minorHAnsi"/>
          <w:color w:val="000000"/>
          <w:lang w:eastAsia="it-IT"/>
        </w:rPr>
        <w:t>T +39 06 322 98 316 / 301</w:t>
      </w:r>
      <w:r w:rsidRPr="002D33D5">
        <w:rPr>
          <w:rFonts w:ascii="Garamond" w:eastAsia="Garamond" w:hAnsi="Garamond" w:cstheme="minorHAnsi"/>
          <w:color w:val="000000"/>
        </w:rPr>
        <w:t xml:space="preserve">| </w:t>
      </w:r>
      <w:hyperlink r:id="rId14" w:history="1">
        <w:r w:rsidRPr="002D33D5">
          <w:rPr>
            <w:rStyle w:val="Collegamentoipertestuale"/>
            <w:rFonts w:ascii="Garamond" w:eastAsia="Times New Roman" w:hAnsi="Garamond" w:cstheme="minorHAnsi"/>
            <w:lang w:eastAsia="it-IT"/>
          </w:rPr>
          <w:t>gan-amc.uffstampa@cultura.gov.it</w:t>
        </w:r>
      </w:hyperlink>
    </w:p>
    <w:p w14:paraId="7DEE8444" w14:textId="77777777" w:rsidR="002D33D5" w:rsidRPr="002D33D5" w:rsidRDefault="002D33D5" w:rsidP="002D33D5">
      <w:pPr>
        <w:spacing w:after="0" w:line="240" w:lineRule="auto"/>
        <w:jc w:val="both"/>
        <w:rPr>
          <w:rFonts w:ascii="Garamond" w:hAnsi="Garamond" w:cstheme="minorHAnsi"/>
          <w:sz w:val="24"/>
          <w:szCs w:val="24"/>
        </w:rPr>
      </w:pPr>
    </w:p>
    <w:p w14:paraId="39E4CB41" w14:textId="41DB944A" w:rsidR="002D33D5" w:rsidRPr="002D33D5" w:rsidRDefault="002D33D5" w:rsidP="002D33D5">
      <w:pPr>
        <w:spacing w:after="0" w:line="240" w:lineRule="auto"/>
        <w:jc w:val="both"/>
        <w:rPr>
          <w:rFonts w:ascii="Garamond" w:hAnsi="Garamond" w:cstheme="minorHAnsi"/>
          <w:b/>
          <w:bCs/>
          <w:sz w:val="24"/>
          <w:szCs w:val="24"/>
        </w:rPr>
      </w:pPr>
      <w:r w:rsidRPr="002D33D5">
        <w:rPr>
          <w:rFonts w:ascii="Garamond" w:hAnsi="Garamond" w:cstheme="minorHAnsi"/>
          <w:b/>
          <w:bCs/>
          <w:sz w:val="24"/>
          <w:szCs w:val="24"/>
        </w:rPr>
        <w:t>CONSIGLIO NAZIONALE DELLE RICERCHE</w:t>
      </w:r>
    </w:p>
    <w:p w14:paraId="30D56077" w14:textId="04A49B41" w:rsidR="002D33D5" w:rsidRPr="002D33D5" w:rsidRDefault="00162305" w:rsidP="002D33D5">
      <w:pPr>
        <w:spacing w:after="0" w:line="240" w:lineRule="auto"/>
        <w:jc w:val="both"/>
        <w:rPr>
          <w:rFonts w:ascii="Garamond" w:hAnsi="Garamond" w:cstheme="minorHAnsi"/>
          <w:b/>
          <w:bCs/>
        </w:rPr>
      </w:pPr>
      <w:r w:rsidRPr="002D33D5">
        <w:rPr>
          <w:rFonts w:ascii="Garamond" w:hAnsi="Garamond" w:cstheme="minorHAnsi"/>
          <w:b/>
          <w:bCs/>
        </w:rPr>
        <w:t>Per informazioni scientifiche</w:t>
      </w:r>
      <w:r w:rsidR="00DE45FD" w:rsidRPr="002D33D5">
        <w:rPr>
          <w:rFonts w:ascii="Garamond" w:hAnsi="Garamond" w:cstheme="minorHAnsi"/>
          <w:b/>
          <w:bCs/>
        </w:rPr>
        <w:t xml:space="preserve"> CNR</w:t>
      </w:r>
    </w:p>
    <w:p w14:paraId="6D4CF4E5" w14:textId="163EFB8E" w:rsidR="002D33D5" w:rsidRPr="002D33D5" w:rsidRDefault="00162305" w:rsidP="002D33D5">
      <w:pPr>
        <w:spacing w:after="0" w:line="240" w:lineRule="auto"/>
        <w:jc w:val="both"/>
        <w:rPr>
          <w:rFonts w:ascii="Garamond" w:hAnsi="Garamond" w:cstheme="minorHAnsi"/>
        </w:rPr>
      </w:pPr>
      <w:r w:rsidRPr="002D33D5">
        <w:rPr>
          <w:rFonts w:ascii="Garamond" w:hAnsi="Garamond" w:cstheme="minorHAnsi"/>
        </w:rPr>
        <w:t xml:space="preserve">Laura </w:t>
      </w:r>
      <w:proofErr w:type="spellStart"/>
      <w:r w:rsidRPr="002D33D5">
        <w:rPr>
          <w:rFonts w:ascii="Garamond" w:hAnsi="Garamond" w:cstheme="minorHAnsi"/>
        </w:rPr>
        <w:t>Cartechini</w:t>
      </w:r>
      <w:proofErr w:type="spellEnd"/>
      <w:r w:rsidRPr="002D33D5">
        <w:rPr>
          <w:rFonts w:ascii="Garamond" w:hAnsi="Garamond" w:cstheme="minorHAnsi"/>
        </w:rPr>
        <w:t>, C</w:t>
      </w:r>
      <w:r w:rsidR="00315FAF" w:rsidRPr="002D33D5">
        <w:rPr>
          <w:rFonts w:ascii="Garamond" w:hAnsi="Garamond" w:cstheme="minorHAnsi"/>
        </w:rPr>
        <w:t>NR</w:t>
      </w:r>
      <w:r w:rsidRPr="002D33D5">
        <w:rPr>
          <w:rFonts w:ascii="Garamond" w:hAnsi="Garamond" w:cstheme="minorHAnsi"/>
        </w:rPr>
        <w:t>-S</w:t>
      </w:r>
      <w:r w:rsidR="00315FAF" w:rsidRPr="002D33D5">
        <w:rPr>
          <w:rFonts w:ascii="Garamond" w:hAnsi="Garamond" w:cstheme="minorHAnsi"/>
        </w:rPr>
        <w:t>CITEC</w:t>
      </w:r>
      <w:r w:rsidR="002D33D5" w:rsidRPr="002D33D5">
        <w:rPr>
          <w:rFonts w:ascii="Garamond" w:hAnsi="Garamond" w:cstheme="minorHAnsi"/>
        </w:rPr>
        <w:t xml:space="preserve"> </w:t>
      </w:r>
      <w:r w:rsidR="002D33D5" w:rsidRPr="002D33D5">
        <w:rPr>
          <w:rFonts w:ascii="Garamond" w:eastAsia="Garamond" w:hAnsi="Garamond" w:cstheme="minorHAnsi"/>
          <w:color w:val="000000"/>
        </w:rPr>
        <w:t xml:space="preserve">| </w:t>
      </w:r>
      <w:r w:rsidR="002D33D5" w:rsidRPr="002D33D5">
        <w:rPr>
          <w:rFonts w:ascii="Garamond" w:hAnsi="Garamond" w:cstheme="minorHAnsi"/>
        </w:rPr>
        <w:t>T.</w:t>
      </w:r>
      <w:r w:rsidR="00315FAF" w:rsidRPr="002D33D5">
        <w:rPr>
          <w:rFonts w:ascii="Garamond" w:hAnsi="Garamond" w:cstheme="minorHAnsi"/>
        </w:rPr>
        <w:t xml:space="preserve"> </w:t>
      </w:r>
      <w:r w:rsidR="002D33D5" w:rsidRPr="002D33D5">
        <w:rPr>
          <w:rFonts w:ascii="Garamond" w:hAnsi="Garamond" w:cstheme="minorHAnsi"/>
        </w:rPr>
        <w:t xml:space="preserve">+39 </w:t>
      </w:r>
      <w:r w:rsidRPr="002D33D5">
        <w:rPr>
          <w:rFonts w:ascii="Garamond" w:hAnsi="Garamond" w:cstheme="minorHAnsi"/>
        </w:rPr>
        <w:t>0755855645</w:t>
      </w:r>
      <w:r w:rsidR="002D33D5" w:rsidRPr="002D33D5">
        <w:rPr>
          <w:rFonts w:ascii="Garamond" w:eastAsia="Garamond" w:hAnsi="Garamond" w:cstheme="minorHAnsi"/>
          <w:color w:val="000000"/>
        </w:rPr>
        <w:t xml:space="preserve"> | </w:t>
      </w:r>
      <w:r w:rsidRPr="002D33D5">
        <w:rPr>
          <w:rFonts w:ascii="Garamond" w:hAnsi="Garamond" w:cstheme="minorHAnsi"/>
        </w:rPr>
        <w:t xml:space="preserve"> </w:t>
      </w:r>
      <w:hyperlink r:id="rId15" w:history="1">
        <w:r w:rsidRPr="002D33D5">
          <w:rPr>
            <w:rStyle w:val="Collegamentoipertestuale"/>
            <w:rFonts w:ascii="Garamond" w:hAnsi="Garamond" w:cstheme="minorHAnsi"/>
          </w:rPr>
          <w:t>laura.cartechini@cnr.it</w:t>
        </w:r>
      </w:hyperlink>
    </w:p>
    <w:p w14:paraId="795C264A" w14:textId="0294CA9C" w:rsidR="00162305" w:rsidRPr="002D33D5" w:rsidRDefault="00315FAF" w:rsidP="002D33D5">
      <w:pPr>
        <w:spacing w:after="0" w:line="240" w:lineRule="auto"/>
        <w:jc w:val="both"/>
        <w:rPr>
          <w:rFonts w:ascii="Garamond" w:hAnsi="Garamond" w:cstheme="minorHAnsi"/>
        </w:rPr>
      </w:pPr>
      <w:r w:rsidRPr="00931E8C">
        <w:rPr>
          <w:rFonts w:ascii="Garamond" w:hAnsi="Garamond" w:cstheme="minorHAnsi"/>
        </w:rPr>
        <w:t xml:space="preserve">David Buti, CNR-ISPC, </w:t>
      </w:r>
      <w:r w:rsidR="002D33D5" w:rsidRPr="00931E8C">
        <w:rPr>
          <w:rFonts w:ascii="Garamond" w:hAnsi="Garamond" w:cstheme="minorHAnsi"/>
        </w:rPr>
        <w:t>M.</w:t>
      </w:r>
      <w:r w:rsidRPr="00931E8C">
        <w:rPr>
          <w:rFonts w:ascii="Garamond" w:hAnsi="Garamond" w:cstheme="minorHAnsi"/>
        </w:rPr>
        <w:t xml:space="preserve"> </w:t>
      </w:r>
      <w:r w:rsidR="002D33D5" w:rsidRPr="00931E8C">
        <w:rPr>
          <w:rFonts w:ascii="Garamond" w:hAnsi="Garamond" w:cstheme="minorHAnsi"/>
        </w:rPr>
        <w:t>+3</w:t>
      </w:r>
      <w:r w:rsidR="00931E8C">
        <w:rPr>
          <w:rFonts w:ascii="Garamond" w:hAnsi="Garamond" w:cstheme="minorHAnsi"/>
        </w:rPr>
        <w:t>9</w:t>
      </w:r>
      <w:r w:rsidR="002D33D5" w:rsidRPr="00931E8C">
        <w:rPr>
          <w:rFonts w:ascii="Garamond" w:hAnsi="Garamond" w:cstheme="minorHAnsi"/>
        </w:rPr>
        <w:t xml:space="preserve"> </w:t>
      </w:r>
      <w:r w:rsidRPr="002D33D5">
        <w:rPr>
          <w:rFonts w:ascii="Garamond" w:hAnsi="Garamond" w:cstheme="minorHAnsi"/>
        </w:rPr>
        <w:t xml:space="preserve">3493536631, </w:t>
      </w:r>
      <w:hyperlink r:id="rId16" w:history="1">
        <w:r w:rsidR="002D33D5" w:rsidRPr="002D33D5">
          <w:rPr>
            <w:rStyle w:val="Collegamentoipertestuale"/>
            <w:rFonts w:ascii="Garamond" w:hAnsi="Garamond" w:cstheme="minorHAnsi"/>
          </w:rPr>
          <w:t>david.buti@cnr.it</w:t>
        </w:r>
      </w:hyperlink>
    </w:p>
    <w:p w14:paraId="1F64FBA5" w14:textId="77777777" w:rsidR="002D33D5" w:rsidRPr="002D33D5" w:rsidRDefault="002D33D5" w:rsidP="002D33D5">
      <w:pPr>
        <w:spacing w:after="0" w:line="240" w:lineRule="auto"/>
        <w:jc w:val="both"/>
        <w:rPr>
          <w:rFonts w:ascii="Garamond" w:hAnsi="Garamond" w:cstheme="minorHAnsi"/>
          <w:b/>
          <w:bCs/>
        </w:rPr>
      </w:pPr>
    </w:p>
    <w:p w14:paraId="228C5E77" w14:textId="195650C3" w:rsidR="002D33D5" w:rsidRPr="002D33D5" w:rsidRDefault="00162305" w:rsidP="002D33D5">
      <w:pPr>
        <w:spacing w:after="0" w:line="240" w:lineRule="auto"/>
        <w:jc w:val="both"/>
        <w:rPr>
          <w:rFonts w:ascii="Garamond" w:hAnsi="Garamond" w:cstheme="minorHAnsi"/>
          <w:b/>
          <w:bCs/>
        </w:rPr>
      </w:pPr>
      <w:r w:rsidRPr="002D33D5">
        <w:rPr>
          <w:rFonts w:ascii="Garamond" w:hAnsi="Garamond" w:cstheme="minorHAnsi"/>
          <w:b/>
          <w:bCs/>
        </w:rPr>
        <w:t>Ufficio stampa C</w:t>
      </w:r>
      <w:r w:rsidR="00315FAF" w:rsidRPr="002D33D5">
        <w:rPr>
          <w:rFonts w:ascii="Garamond" w:hAnsi="Garamond" w:cstheme="minorHAnsi"/>
          <w:b/>
          <w:bCs/>
        </w:rPr>
        <w:t>NR</w:t>
      </w:r>
    </w:p>
    <w:p w14:paraId="3443D6E4" w14:textId="3F2EE521" w:rsidR="002D33D5" w:rsidRPr="002D33D5" w:rsidRDefault="00162305" w:rsidP="002D33D5">
      <w:pPr>
        <w:spacing w:after="0" w:line="240" w:lineRule="auto"/>
        <w:jc w:val="both"/>
        <w:rPr>
          <w:rFonts w:ascii="Garamond" w:hAnsi="Garamond" w:cstheme="minorHAnsi"/>
        </w:rPr>
      </w:pPr>
      <w:r w:rsidRPr="002D33D5">
        <w:rPr>
          <w:rFonts w:ascii="Garamond" w:hAnsi="Garamond" w:cstheme="minorHAnsi"/>
        </w:rPr>
        <w:t>Sandra Fiore</w:t>
      </w:r>
      <w:r w:rsidR="002D33D5" w:rsidRPr="002D33D5">
        <w:rPr>
          <w:rFonts w:ascii="Garamond" w:eastAsia="Garamond" w:hAnsi="Garamond" w:cstheme="minorHAnsi"/>
          <w:color w:val="000000"/>
        </w:rPr>
        <w:t xml:space="preserve"> | M. +39 </w:t>
      </w:r>
      <w:r w:rsidR="002D33D5" w:rsidRPr="002D33D5">
        <w:rPr>
          <w:rFonts w:ascii="Garamond" w:hAnsi="Garamond" w:cstheme="minorHAnsi"/>
        </w:rPr>
        <w:t>3335993494</w:t>
      </w:r>
      <w:r w:rsidR="002D33D5" w:rsidRPr="002D33D5">
        <w:rPr>
          <w:rFonts w:ascii="Garamond" w:eastAsia="Garamond" w:hAnsi="Garamond" w:cstheme="minorHAnsi"/>
          <w:color w:val="000000"/>
        </w:rPr>
        <w:t xml:space="preserve"> | </w:t>
      </w:r>
      <w:hyperlink r:id="rId17" w:history="1">
        <w:r w:rsidR="002D33D5" w:rsidRPr="002D33D5">
          <w:rPr>
            <w:rStyle w:val="Collegamentoipertestuale"/>
            <w:rFonts w:ascii="Garamond" w:eastAsia="Garamond" w:hAnsi="Garamond" w:cstheme="minorHAnsi"/>
          </w:rPr>
          <w:t>sandra.fiore@cnr.it</w:t>
        </w:r>
      </w:hyperlink>
    </w:p>
    <w:p w14:paraId="69C4A5FB" w14:textId="00E2C4DD" w:rsidR="002D33D5" w:rsidRPr="002D33D5" w:rsidRDefault="00162305" w:rsidP="002D33D5">
      <w:pPr>
        <w:spacing w:after="0" w:line="240" w:lineRule="auto"/>
        <w:jc w:val="both"/>
        <w:rPr>
          <w:rFonts w:ascii="Garamond" w:hAnsi="Garamond" w:cstheme="minorHAnsi"/>
        </w:rPr>
      </w:pPr>
      <w:r w:rsidRPr="002D33D5">
        <w:rPr>
          <w:rFonts w:ascii="Garamond" w:hAnsi="Garamond" w:cstheme="minorHAnsi"/>
        </w:rPr>
        <w:t>Responsabile: Emanuele Guerrini</w:t>
      </w:r>
      <w:r w:rsidR="002D33D5" w:rsidRPr="002D33D5">
        <w:rPr>
          <w:rFonts w:ascii="Garamond" w:eastAsia="Garamond" w:hAnsi="Garamond" w:cstheme="minorHAnsi"/>
          <w:color w:val="000000"/>
        </w:rPr>
        <w:t xml:space="preserve"> | M. +39 </w:t>
      </w:r>
      <w:r w:rsidR="002D33D5" w:rsidRPr="002D33D5">
        <w:rPr>
          <w:rFonts w:ascii="Garamond" w:hAnsi="Garamond" w:cstheme="minorHAnsi"/>
        </w:rPr>
        <w:t>3392108895</w:t>
      </w:r>
      <w:r w:rsidRPr="002D33D5">
        <w:rPr>
          <w:rFonts w:ascii="Garamond" w:hAnsi="Garamond" w:cstheme="minorHAnsi"/>
        </w:rPr>
        <w:t xml:space="preserve"> </w:t>
      </w:r>
      <w:r w:rsidR="002D33D5" w:rsidRPr="002D33D5">
        <w:rPr>
          <w:rFonts w:ascii="Garamond" w:eastAsia="Garamond" w:hAnsi="Garamond" w:cstheme="minorHAnsi"/>
          <w:color w:val="000000"/>
        </w:rPr>
        <w:t xml:space="preserve">| </w:t>
      </w:r>
      <w:hyperlink r:id="rId18" w:history="1">
        <w:r w:rsidR="002D33D5" w:rsidRPr="002D33D5">
          <w:rPr>
            <w:rStyle w:val="Collegamentoipertestuale"/>
            <w:rFonts w:ascii="Garamond" w:hAnsi="Garamond" w:cstheme="minorHAnsi"/>
          </w:rPr>
          <w:t>emanuele.guerrini@cnr.it</w:t>
        </w:r>
      </w:hyperlink>
    </w:p>
    <w:p w14:paraId="7C8EF812" w14:textId="02069AB5" w:rsidR="002D33D5" w:rsidRPr="002D33D5" w:rsidRDefault="00162305" w:rsidP="002D33D5">
      <w:pPr>
        <w:spacing w:after="0" w:line="240" w:lineRule="auto"/>
        <w:jc w:val="both"/>
        <w:rPr>
          <w:rFonts w:ascii="Garamond" w:hAnsi="Garamond" w:cstheme="minorHAnsi"/>
        </w:rPr>
      </w:pPr>
      <w:r w:rsidRPr="002D33D5">
        <w:rPr>
          <w:rFonts w:ascii="Garamond" w:hAnsi="Garamond" w:cstheme="minorHAnsi"/>
        </w:rPr>
        <w:t>Segreteria</w:t>
      </w:r>
      <w:r w:rsidR="002D33D5" w:rsidRPr="002D33D5">
        <w:rPr>
          <w:rFonts w:ascii="Garamond" w:eastAsia="Garamond" w:hAnsi="Garamond" w:cstheme="minorHAnsi"/>
          <w:color w:val="000000"/>
        </w:rPr>
        <w:t xml:space="preserve"> | </w:t>
      </w:r>
      <w:r w:rsidR="002D33D5" w:rsidRPr="002D33D5">
        <w:rPr>
          <w:rFonts w:ascii="Garamond" w:hAnsi="Garamond" w:cstheme="minorHAnsi"/>
        </w:rPr>
        <w:t xml:space="preserve">T. +39 </w:t>
      </w:r>
      <w:proofErr w:type="gramStart"/>
      <w:r w:rsidR="002D33D5" w:rsidRPr="002D33D5">
        <w:rPr>
          <w:rFonts w:ascii="Garamond" w:hAnsi="Garamond" w:cstheme="minorHAnsi"/>
        </w:rPr>
        <w:t xml:space="preserve">0649933383 </w:t>
      </w:r>
      <w:r w:rsidR="002D33D5" w:rsidRPr="002D33D5">
        <w:rPr>
          <w:rFonts w:ascii="Garamond" w:eastAsia="Garamond" w:hAnsi="Garamond" w:cstheme="minorHAnsi"/>
          <w:color w:val="000000"/>
        </w:rPr>
        <w:t xml:space="preserve"> |</w:t>
      </w:r>
      <w:proofErr w:type="gramEnd"/>
      <w:r w:rsidR="002D33D5" w:rsidRPr="002D33D5">
        <w:rPr>
          <w:rFonts w:ascii="Garamond" w:eastAsia="Garamond" w:hAnsi="Garamond" w:cstheme="minorHAnsi"/>
          <w:color w:val="000000"/>
        </w:rPr>
        <w:t xml:space="preserve"> </w:t>
      </w:r>
      <w:hyperlink r:id="rId19" w:history="1">
        <w:r w:rsidR="002D33D5" w:rsidRPr="002D33D5">
          <w:rPr>
            <w:rStyle w:val="Collegamentoipertestuale"/>
            <w:rFonts w:ascii="Garamond" w:hAnsi="Garamond" w:cstheme="minorHAnsi"/>
          </w:rPr>
          <w:t>ufficiostampa@cnr.it</w:t>
        </w:r>
      </w:hyperlink>
    </w:p>
    <w:p w14:paraId="547DEB00" w14:textId="322B807C" w:rsidR="002D33D5" w:rsidRPr="002D33D5" w:rsidRDefault="002D33D5" w:rsidP="002D33D5">
      <w:pPr>
        <w:jc w:val="both"/>
        <w:rPr>
          <w:rFonts w:eastAsia="Garamond" w:cstheme="minorHAnsi"/>
          <w:color w:val="000000"/>
          <w:sz w:val="20"/>
          <w:szCs w:val="20"/>
        </w:rPr>
      </w:pPr>
    </w:p>
    <w:sectPr w:rsidR="002D33D5" w:rsidRPr="002D33D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7BC6" w14:textId="77777777" w:rsidR="00A20A94" w:rsidRDefault="00A20A94" w:rsidP="002D33D5">
      <w:pPr>
        <w:spacing w:after="0" w:line="240" w:lineRule="auto"/>
      </w:pPr>
      <w:r>
        <w:separator/>
      </w:r>
    </w:p>
  </w:endnote>
  <w:endnote w:type="continuationSeparator" w:id="0">
    <w:p w14:paraId="27C17138" w14:textId="77777777" w:rsidR="00A20A94" w:rsidRDefault="00A20A94" w:rsidP="002D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27B0" w14:textId="77777777" w:rsidR="00A20A94" w:rsidRDefault="00A20A94" w:rsidP="002D33D5">
      <w:pPr>
        <w:spacing w:after="0" w:line="240" w:lineRule="auto"/>
      </w:pPr>
      <w:r>
        <w:separator/>
      </w:r>
    </w:p>
  </w:footnote>
  <w:footnote w:type="continuationSeparator" w:id="0">
    <w:p w14:paraId="01011F79" w14:textId="77777777" w:rsidR="00A20A94" w:rsidRDefault="00A20A94" w:rsidP="002D33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99"/>
    <w:rsid w:val="00091405"/>
    <w:rsid w:val="00096923"/>
    <w:rsid w:val="000F0F6F"/>
    <w:rsid w:val="00144D77"/>
    <w:rsid w:val="00162305"/>
    <w:rsid w:val="002351B5"/>
    <w:rsid w:val="002553FB"/>
    <w:rsid w:val="002C7B9D"/>
    <w:rsid w:val="002D33D5"/>
    <w:rsid w:val="00315FAF"/>
    <w:rsid w:val="00327EF8"/>
    <w:rsid w:val="00364460"/>
    <w:rsid w:val="003F32A6"/>
    <w:rsid w:val="00522A6A"/>
    <w:rsid w:val="005A2FC4"/>
    <w:rsid w:val="005D3BFB"/>
    <w:rsid w:val="006B3A79"/>
    <w:rsid w:val="0078507A"/>
    <w:rsid w:val="00931E8C"/>
    <w:rsid w:val="009B2CB1"/>
    <w:rsid w:val="009B57E0"/>
    <w:rsid w:val="009C6999"/>
    <w:rsid w:val="00A13BC5"/>
    <w:rsid w:val="00A20A94"/>
    <w:rsid w:val="00AC6A01"/>
    <w:rsid w:val="00B73E5E"/>
    <w:rsid w:val="00BD264B"/>
    <w:rsid w:val="00C25DD9"/>
    <w:rsid w:val="00C6295D"/>
    <w:rsid w:val="00CA6528"/>
    <w:rsid w:val="00CF1B55"/>
    <w:rsid w:val="00DA3BF2"/>
    <w:rsid w:val="00DE45FD"/>
    <w:rsid w:val="00E60634"/>
    <w:rsid w:val="00EE744F"/>
    <w:rsid w:val="00EF5211"/>
    <w:rsid w:val="00FB0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35AB4"/>
  <w15:chartTrackingRefBased/>
  <w15:docId w15:val="{35CEB652-E067-46AD-962C-D69333CE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C69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C69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C699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C699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C699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C699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C699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C699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C699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699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C699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C699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C699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C699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C699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C699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C699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C699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C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C699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C699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C699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C699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C6999"/>
    <w:rPr>
      <w:i/>
      <w:iCs/>
      <w:color w:val="404040" w:themeColor="text1" w:themeTint="BF"/>
    </w:rPr>
  </w:style>
  <w:style w:type="paragraph" w:styleId="Paragrafoelenco">
    <w:name w:val="List Paragraph"/>
    <w:basedOn w:val="Normale"/>
    <w:uiPriority w:val="34"/>
    <w:qFormat/>
    <w:rsid w:val="009C6999"/>
    <w:pPr>
      <w:ind w:left="720"/>
      <w:contextualSpacing/>
    </w:pPr>
  </w:style>
  <w:style w:type="character" w:styleId="Enfasiintensa">
    <w:name w:val="Intense Emphasis"/>
    <w:basedOn w:val="Carpredefinitoparagrafo"/>
    <w:uiPriority w:val="21"/>
    <w:qFormat/>
    <w:rsid w:val="009C6999"/>
    <w:rPr>
      <w:i/>
      <w:iCs/>
      <w:color w:val="365F91" w:themeColor="accent1" w:themeShade="BF"/>
    </w:rPr>
  </w:style>
  <w:style w:type="paragraph" w:styleId="Citazioneintensa">
    <w:name w:val="Intense Quote"/>
    <w:basedOn w:val="Normale"/>
    <w:next w:val="Normale"/>
    <w:link w:val="CitazioneintensaCarattere"/>
    <w:uiPriority w:val="30"/>
    <w:qFormat/>
    <w:rsid w:val="009C69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C6999"/>
    <w:rPr>
      <w:i/>
      <w:iCs/>
      <w:color w:val="365F91" w:themeColor="accent1" w:themeShade="BF"/>
    </w:rPr>
  </w:style>
  <w:style w:type="character" w:styleId="Riferimentointenso">
    <w:name w:val="Intense Reference"/>
    <w:basedOn w:val="Carpredefinitoparagrafo"/>
    <w:uiPriority w:val="32"/>
    <w:qFormat/>
    <w:rsid w:val="009C6999"/>
    <w:rPr>
      <w:b/>
      <w:bCs/>
      <w:smallCaps/>
      <w:color w:val="365F91" w:themeColor="accent1" w:themeShade="BF"/>
      <w:spacing w:val="5"/>
    </w:rPr>
  </w:style>
  <w:style w:type="character" w:styleId="Collegamentoipertestuale">
    <w:name w:val="Hyperlink"/>
    <w:basedOn w:val="Carpredefinitoparagrafo"/>
    <w:uiPriority w:val="99"/>
    <w:unhideWhenUsed/>
    <w:rsid w:val="00162305"/>
    <w:rPr>
      <w:color w:val="0000FF" w:themeColor="hyperlink"/>
      <w:u w:val="single"/>
    </w:rPr>
  </w:style>
  <w:style w:type="character" w:styleId="Menzionenonrisolta">
    <w:name w:val="Unresolved Mention"/>
    <w:basedOn w:val="Carpredefinitoparagrafo"/>
    <w:uiPriority w:val="99"/>
    <w:semiHidden/>
    <w:unhideWhenUsed/>
    <w:rsid w:val="00162305"/>
    <w:rPr>
      <w:color w:val="605E5C"/>
      <w:shd w:val="clear" w:color="auto" w:fill="E1DFDD"/>
    </w:rPr>
  </w:style>
  <w:style w:type="paragraph" w:styleId="Intestazione">
    <w:name w:val="header"/>
    <w:basedOn w:val="Normale"/>
    <w:link w:val="IntestazioneCarattere"/>
    <w:uiPriority w:val="99"/>
    <w:unhideWhenUsed/>
    <w:rsid w:val="002D33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33D5"/>
  </w:style>
  <w:style w:type="paragraph" w:styleId="Pidipagina">
    <w:name w:val="footer"/>
    <w:basedOn w:val="Normale"/>
    <w:link w:val="PidipaginaCarattere"/>
    <w:uiPriority w:val="99"/>
    <w:unhideWhenUsed/>
    <w:rsid w:val="002D33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33D5"/>
  </w:style>
  <w:style w:type="character" w:styleId="Collegamentovisitato">
    <w:name w:val="FollowedHyperlink"/>
    <w:basedOn w:val="Carpredefinitoparagrafo"/>
    <w:uiPriority w:val="99"/>
    <w:semiHidden/>
    <w:unhideWhenUsed/>
    <w:rsid w:val="002D33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862703">
      <w:bodyDiv w:val="1"/>
      <w:marLeft w:val="0"/>
      <w:marRight w:val="0"/>
      <w:marTop w:val="0"/>
      <w:marBottom w:val="0"/>
      <w:divBdr>
        <w:top w:val="none" w:sz="0" w:space="0" w:color="auto"/>
        <w:left w:val="none" w:sz="0" w:space="0" w:color="auto"/>
        <w:bottom w:val="none" w:sz="0" w:space="0" w:color="auto"/>
        <w:right w:val="none" w:sz="0" w:space="0" w:color="auto"/>
      </w:divBdr>
      <w:divsChild>
        <w:div w:id="1352536330">
          <w:marLeft w:val="0"/>
          <w:marRight w:val="0"/>
          <w:marTop w:val="0"/>
          <w:marBottom w:val="0"/>
          <w:divBdr>
            <w:top w:val="none" w:sz="0" w:space="0" w:color="auto"/>
            <w:left w:val="none" w:sz="0" w:space="0" w:color="auto"/>
            <w:bottom w:val="none" w:sz="0" w:space="0" w:color="auto"/>
            <w:right w:val="none" w:sz="0" w:space="0" w:color="auto"/>
          </w:divBdr>
        </w:div>
        <w:div w:id="7997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lp1968.it" TargetMode="External"/><Relationship Id="rId18" Type="http://schemas.openxmlformats.org/officeDocument/2006/relationships/hyperlink" Target="mailto:emanuele.guerrini@cnr.i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mailto:clara.cervia@clp1968.it" TargetMode="External"/><Relationship Id="rId17" Type="http://schemas.openxmlformats.org/officeDocument/2006/relationships/hyperlink" Target="mailto:sandra.fiore@cnr.it" TargetMode="External"/><Relationship Id="rId2" Type="http://schemas.openxmlformats.org/officeDocument/2006/relationships/settings" Target="settings.xml"/><Relationship Id="rId16" Type="http://schemas.openxmlformats.org/officeDocument/2006/relationships/hyperlink" Target="mailto:david.buti@cnr.i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ilaria.batassa@cultura.gov.it" TargetMode="External"/><Relationship Id="rId5" Type="http://schemas.openxmlformats.org/officeDocument/2006/relationships/endnotes" Target="endnotes.xml"/><Relationship Id="rId15" Type="http://schemas.openxmlformats.org/officeDocument/2006/relationships/hyperlink" Target="about:blank" TargetMode="External"/><Relationship Id="rId10" Type="http://schemas.openxmlformats.org/officeDocument/2006/relationships/image" Target="media/image5.jpg"/><Relationship Id="rId19" Type="http://schemas.openxmlformats.org/officeDocument/2006/relationships/hyperlink" Target="mailto:ufficiostampa@cnr.i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gan-amc.uffstampa@cultur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CARTECHINI</dc:creator>
  <cp:keywords/>
  <dc:description/>
  <cp:lastModifiedBy>Microsoft Office User</cp:lastModifiedBy>
  <cp:revision>5</cp:revision>
  <dcterms:created xsi:type="dcterms:W3CDTF">2024-10-18T05:18:00Z</dcterms:created>
  <dcterms:modified xsi:type="dcterms:W3CDTF">2024-10-18T08:38:00Z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dd6936ee80203592d078c7e86f7828bc3e6a0a76a95e1b0194fa0eafc9917118</vt:lpwstr>
  </property>
</Properties>
</file>