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2F05" w14:textId="5D6CE0CA" w:rsidR="00EC25C8" w:rsidRPr="00954CCA" w:rsidRDefault="00BB204A" w:rsidP="008626EE">
      <w:pPr>
        <w:spacing w:after="80"/>
        <w:jc w:val="center"/>
        <w:rPr>
          <w:b/>
          <w:bCs/>
          <w:sz w:val="28"/>
          <w:szCs w:val="28"/>
        </w:rPr>
      </w:pPr>
      <w:r w:rsidRPr="00954CCA">
        <w:rPr>
          <w:b/>
          <w:bCs/>
          <w:sz w:val="28"/>
          <w:szCs w:val="28"/>
        </w:rPr>
        <w:t>ASCONA (SVIZZERA)</w:t>
      </w:r>
    </w:p>
    <w:p w14:paraId="01A23475" w14:textId="6CA12A7C" w:rsidR="00BB204A" w:rsidRPr="00954CCA" w:rsidRDefault="00BB204A" w:rsidP="008626EE">
      <w:pPr>
        <w:spacing w:after="80"/>
        <w:jc w:val="center"/>
        <w:rPr>
          <w:b/>
          <w:bCs/>
          <w:sz w:val="28"/>
          <w:szCs w:val="28"/>
        </w:rPr>
      </w:pPr>
      <w:r w:rsidRPr="00954CCA">
        <w:rPr>
          <w:b/>
          <w:bCs/>
          <w:sz w:val="28"/>
          <w:szCs w:val="28"/>
        </w:rPr>
        <w:t>MUSEO D’ARTE MODERNA</w:t>
      </w:r>
    </w:p>
    <w:p w14:paraId="42CEFD46" w14:textId="52D07C80" w:rsidR="00BB204A" w:rsidRPr="00954CCA" w:rsidRDefault="00BB204A" w:rsidP="008626EE">
      <w:pPr>
        <w:spacing w:after="80"/>
        <w:jc w:val="center"/>
        <w:rPr>
          <w:b/>
          <w:bCs/>
          <w:sz w:val="28"/>
          <w:szCs w:val="28"/>
        </w:rPr>
      </w:pPr>
      <w:r w:rsidRPr="00954CCA">
        <w:rPr>
          <w:b/>
          <w:bCs/>
          <w:sz w:val="28"/>
          <w:szCs w:val="28"/>
        </w:rPr>
        <w:t>10 MARZO - 2 GIUGNO 2024</w:t>
      </w:r>
    </w:p>
    <w:p w14:paraId="1AE7A2BB" w14:textId="704CFCDF" w:rsidR="00BB204A" w:rsidRPr="008626EE" w:rsidRDefault="00BB204A" w:rsidP="00954CCA">
      <w:pPr>
        <w:spacing w:after="0"/>
        <w:jc w:val="center"/>
        <w:rPr>
          <w:b/>
          <w:bCs/>
          <w:i/>
          <w:iCs/>
          <w:sz w:val="28"/>
          <w:szCs w:val="28"/>
        </w:rPr>
      </w:pPr>
      <w:bookmarkStart w:id="0" w:name="_Hlk158650980"/>
      <w:r w:rsidRPr="00B227B3">
        <w:rPr>
          <w:b/>
          <w:bCs/>
          <w:i/>
          <w:iCs/>
          <w:sz w:val="28"/>
          <w:szCs w:val="28"/>
          <w:lang w:val="de-DE"/>
        </w:rPr>
        <w:t xml:space="preserve">KANDINSKY, KLEE, </w:t>
      </w:r>
      <w:r w:rsidR="00B227B3">
        <w:rPr>
          <w:b/>
          <w:bCs/>
          <w:i/>
          <w:iCs/>
          <w:sz w:val="28"/>
          <w:szCs w:val="28"/>
          <w:lang w:val="de-DE"/>
        </w:rPr>
        <w:t>MARC</w:t>
      </w:r>
      <w:r w:rsidRPr="00B227B3">
        <w:rPr>
          <w:b/>
          <w:bCs/>
          <w:i/>
          <w:iCs/>
          <w:sz w:val="28"/>
          <w:szCs w:val="28"/>
          <w:lang w:val="de-DE"/>
        </w:rPr>
        <w:t xml:space="preserve">, </w:t>
      </w:r>
      <w:r w:rsidR="00B227B3">
        <w:rPr>
          <w:b/>
          <w:bCs/>
          <w:i/>
          <w:iCs/>
          <w:sz w:val="28"/>
          <w:szCs w:val="28"/>
          <w:lang w:val="de-DE"/>
        </w:rPr>
        <w:t>MÜNTER</w:t>
      </w:r>
      <w:r w:rsidRPr="00B227B3">
        <w:rPr>
          <w:b/>
          <w:bCs/>
          <w:i/>
          <w:iCs/>
          <w:sz w:val="28"/>
          <w:szCs w:val="28"/>
          <w:lang w:val="de-DE"/>
        </w:rPr>
        <w:t xml:space="preserve">… </w:t>
      </w:r>
      <w:r w:rsidRPr="008626EE">
        <w:rPr>
          <w:b/>
          <w:bCs/>
          <w:i/>
          <w:iCs/>
          <w:sz w:val="28"/>
          <w:szCs w:val="28"/>
        </w:rPr>
        <w:t>E ALTRI</w:t>
      </w:r>
    </w:p>
    <w:p w14:paraId="2BF6789C" w14:textId="6C13505B" w:rsidR="00BB204A" w:rsidRPr="008626EE" w:rsidRDefault="00BB204A" w:rsidP="00954CCA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8626EE">
        <w:rPr>
          <w:b/>
          <w:bCs/>
          <w:i/>
          <w:iCs/>
          <w:sz w:val="28"/>
          <w:szCs w:val="28"/>
        </w:rPr>
        <w:t>ESPRESSIONISTI DALLA FONDAZIONE WERNER CONINX</w:t>
      </w:r>
    </w:p>
    <w:bookmarkEnd w:id="0"/>
    <w:p w14:paraId="31E888DA" w14:textId="77777777" w:rsidR="00BB204A" w:rsidRPr="00954CCA" w:rsidRDefault="00BB204A" w:rsidP="00954CCA">
      <w:pPr>
        <w:spacing w:after="0"/>
        <w:jc w:val="center"/>
        <w:rPr>
          <w:b/>
          <w:bCs/>
          <w:sz w:val="28"/>
          <w:szCs w:val="28"/>
        </w:rPr>
      </w:pPr>
    </w:p>
    <w:p w14:paraId="0DA70298" w14:textId="22EDF678" w:rsidR="00BB204A" w:rsidRPr="00954CCA" w:rsidRDefault="00BB204A" w:rsidP="00DA4F21">
      <w:pPr>
        <w:spacing w:after="120"/>
        <w:jc w:val="center"/>
        <w:rPr>
          <w:b/>
          <w:bCs/>
          <w:sz w:val="28"/>
          <w:szCs w:val="28"/>
        </w:rPr>
      </w:pPr>
      <w:r w:rsidRPr="00954CCA">
        <w:rPr>
          <w:b/>
          <w:bCs/>
          <w:sz w:val="28"/>
          <w:szCs w:val="28"/>
        </w:rPr>
        <w:t xml:space="preserve">L’esposizione presenta </w:t>
      </w:r>
      <w:r w:rsidR="00B227B3">
        <w:rPr>
          <w:b/>
          <w:bCs/>
          <w:sz w:val="28"/>
          <w:szCs w:val="28"/>
        </w:rPr>
        <w:t xml:space="preserve">82 </w:t>
      </w:r>
      <w:r w:rsidR="00967C32">
        <w:rPr>
          <w:b/>
          <w:bCs/>
          <w:sz w:val="28"/>
          <w:szCs w:val="28"/>
        </w:rPr>
        <w:t>opere</w:t>
      </w:r>
      <w:r w:rsidR="00DA4F21">
        <w:rPr>
          <w:b/>
          <w:bCs/>
          <w:sz w:val="28"/>
          <w:szCs w:val="28"/>
        </w:rPr>
        <w:t>, tra</w:t>
      </w:r>
      <w:r w:rsidRPr="00954CCA">
        <w:rPr>
          <w:b/>
          <w:bCs/>
          <w:sz w:val="28"/>
          <w:szCs w:val="28"/>
        </w:rPr>
        <w:t xml:space="preserve"> dipinti e grafiche</w:t>
      </w:r>
      <w:r w:rsidR="00DA4F21">
        <w:rPr>
          <w:b/>
          <w:bCs/>
          <w:sz w:val="28"/>
          <w:szCs w:val="28"/>
        </w:rPr>
        <w:t>,</w:t>
      </w:r>
      <w:r w:rsidRPr="00954CCA">
        <w:rPr>
          <w:b/>
          <w:bCs/>
          <w:sz w:val="28"/>
          <w:szCs w:val="28"/>
        </w:rPr>
        <w:t xml:space="preserve"> di </w:t>
      </w:r>
      <w:r w:rsidR="00954CCA" w:rsidRPr="00954CCA">
        <w:rPr>
          <w:b/>
          <w:bCs/>
          <w:sz w:val="28"/>
          <w:szCs w:val="28"/>
        </w:rPr>
        <w:t xml:space="preserve">14 </w:t>
      </w:r>
      <w:r w:rsidRPr="00954CCA">
        <w:rPr>
          <w:b/>
          <w:bCs/>
          <w:sz w:val="28"/>
          <w:szCs w:val="28"/>
        </w:rPr>
        <w:t xml:space="preserve">autori quali </w:t>
      </w:r>
      <w:r w:rsidR="00DA4F21" w:rsidRPr="00DA4F21">
        <w:rPr>
          <w:b/>
          <w:bCs/>
          <w:sz w:val="28"/>
          <w:szCs w:val="28"/>
          <w:lang w:val="it-CH"/>
        </w:rPr>
        <w:t>Wassily Kandinsky, Gabriele Münter, Marianne Werefkin, Franz Marc</w:t>
      </w:r>
      <w:r w:rsidR="00DA4F21">
        <w:rPr>
          <w:b/>
          <w:bCs/>
          <w:sz w:val="28"/>
          <w:szCs w:val="28"/>
          <w:lang w:val="it-CH"/>
        </w:rPr>
        <w:t xml:space="preserve">, </w:t>
      </w:r>
      <w:r w:rsidR="00DA4F21" w:rsidRPr="00DA4F21">
        <w:rPr>
          <w:b/>
          <w:bCs/>
          <w:sz w:val="28"/>
          <w:szCs w:val="28"/>
        </w:rPr>
        <w:t>August Macke, Paul Klee, Richard Seewald e altri</w:t>
      </w:r>
      <w:r w:rsidR="00DA4F21">
        <w:rPr>
          <w:b/>
          <w:bCs/>
          <w:sz w:val="28"/>
          <w:szCs w:val="28"/>
        </w:rPr>
        <w:t>, iniziatori del movimento espressionista d’avanguardia di Monaco di Baviera</w:t>
      </w:r>
      <w:r w:rsidRPr="00954CCA">
        <w:rPr>
          <w:b/>
          <w:bCs/>
          <w:sz w:val="28"/>
          <w:szCs w:val="28"/>
        </w:rPr>
        <w:t>.</w:t>
      </w:r>
    </w:p>
    <w:p w14:paraId="30CBEEA0" w14:textId="1E495A52" w:rsidR="00BB204A" w:rsidRPr="00954CCA" w:rsidRDefault="00BB204A" w:rsidP="00954CCA">
      <w:pPr>
        <w:spacing w:after="0"/>
        <w:jc w:val="center"/>
        <w:rPr>
          <w:b/>
          <w:bCs/>
          <w:sz w:val="28"/>
          <w:szCs w:val="28"/>
        </w:rPr>
      </w:pPr>
      <w:r w:rsidRPr="00954CCA">
        <w:rPr>
          <w:b/>
          <w:bCs/>
          <w:sz w:val="28"/>
          <w:szCs w:val="28"/>
        </w:rPr>
        <w:t xml:space="preserve">La mostra è la prima di una serie d’iniziative che </w:t>
      </w:r>
      <w:r w:rsidR="00CC51AF" w:rsidRPr="00954CCA">
        <w:rPr>
          <w:b/>
          <w:bCs/>
          <w:sz w:val="28"/>
          <w:szCs w:val="28"/>
        </w:rPr>
        <w:t>valorizzerà il corpus di 189 opere della collezione d’arte Werner Coninx di Zurigo, tra le più importanti in Svizzera, giunt</w:t>
      </w:r>
      <w:r w:rsidR="00DA4F21">
        <w:rPr>
          <w:b/>
          <w:bCs/>
          <w:sz w:val="28"/>
          <w:szCs w:val="28"/>
        </w:rPr>
        <w:t>o</w:t>
      </w:r>
      <w:r w:rsidR="00CC51AF" w:rsidRPr="00954CCA">
        <w:rPr>
          <w:b/>
          <w:bCs/>
          <w:sz w:val="28"/>
          <w:szCs w:val="28"/>
        </w:rPr>
        <w:t xml:space="preserve"> ad Ascona in prestito permanente</w:t>
      </w:r>
      <w:r w:rsidR="00954CCA" w:rsidRPr="00954CCA">
        <w:rPr>
          <w:b/>
          <w:bCs/>
          <w:sz w:val="28"/>
          <w:szCs w:val="28"/>
        </w:rPr>
        <w:t>.</w:t>
      </w:r>
    </w:p>
    <w:p w14:paraId="14A599EF" w14:textId="77777777" w:rsidR="00954CCA" w:rsidRPr="00850331" w:rsidRDefault="00954CCA" w:rsidP="00954CCA">
      <w:pPr>
        <w:spacing w:after="0"/>
        <w:rPr>
          <w:sz w:val="24"/>
          <w:szCs w:val="24"/>
        </w:rPr>
      </w:pPr>
    </w:p>
    <w:p w14:paraId="4F55C49E" w14:textId="77777777" w:rsidR="00954CCA" w:rsidRPr="00850331" w:rsidRDefault="00954CCA" w:rsidP="00954CCA">
      <w:pPr>
        <w:spacing w:after="0"/>
        <w:rPr>
          <w:sz w:val="24"/>
          <w:szCs w:val="24"/>
        </w:rPr>
      </w:pPr>
    </w:p>
    <w:p w14:paraId="3B6D04F6" w14:textId="77777777" w:rsidR="00954CCA" w:rsidRDefault="00954CCA" w:rsidP="00954CCA">
      <w:pPr>
        <w:spacing w:after="0"/>
        <w:rPr>
          <w:sz w:val="24"/>
          <w:szCs w:val="24"/>
        </w:rPr>
      </w:pPr>
    </w:p>
    <w:p w14:paraId="6CF34208" w14:textId="7D8E1E22" w:rsidR="00850331" w:rsidRDefault="00850331" w:rsidP="00EC08AD">
      <w:pPr>
        <w:spacing w:after="0"/>
        <w:jc w:val="both"/>
        <w:rPr>
          <w:sz w:val="24"/>
          <w:szCs w:val="24"/>
        </w:rPr>
      </w:pPr>
      <w:r w:rsidRPr="00DA4F21">
        <w:rPr>
          <w:b/>
          <w:bCs/>
          <w:sz w:val="24"/>
          <w:szCs w:val="24"/>
        </w:rPr>
        <w:t>D</w:t>
      </w:r>
      <w:r w:rsidR="00DA4F21" w:rsidRPr="00DA4F21">
        <w:rPr>
          <w:b/>
          <w:bCs/>
          <w:sz w:val="24"/>
          <w:szCs w:val="24"/>
        </w:rPr>
        <w:t>a</w:t>
      </w:r>
      <w:r w:rsidRPr="00DA4F21">
        <w:rPr>
          <w:b/>
          <w:bCs/>
          <w:sz w:val="24"/>
          <w:szCs w:val="24"/>
        </w:rPr>
        <w:t xml:space="preserve">l 10 marzo al 2 giugno 2024, il Museo </w:t>
      </w:r>
      <w:r w:rsidR="00B227B3">
        <w:rPr>
          <w:b/>
          <w:bCs/>
          <w:sz w:val="24"/>
          <w:szCs w:val="24"/>
        </w:rPr>
        <w:t>C</w:t>
      </w:r>
      <w:r w:rsidR="00B227B3" w:rsidRPr="00DA4F21">
        <w:rPr>
          <w:b/>
          <w:bCs/>
          <w:sz w:val="24"/>
          <w:szCs w:val="24"/>
        </w:rPr>
        <w:t>omunale d’</w:t>
      </w:r>
      <w:r w:rsidR="00B227B3">
        <w:rPr>
          <w:b/>
          <w:bCs/>
          <w:sz w:val="24"/>
          <w:szCs w:val="24"/>
        </w:rPr>
        <w:t>A</w:t>
      </w:r>
      <w:r w:rsidR="00B227B3" w:rsidRPr="00DA4F21">
        <w:rPr>
          <w:b/>
          <w:bCs/>
          <w:sz w:val="24"/>
          <w:szCs w:val="24"/>
        </w:rPr>
        <w:t xml:space="preserve">rte </w:t>
      </w:r>
      <w:r w:rsidR="00B227B3">
        <w:rPr>
          <w:b/>
          <w:bCs/>
          <w:sz w:val="24"/>
          <w:szCs w:val="24"/>
        </w:rPr>
        <w:t>M</w:t>
      </w:r>
      <w:r w:rsidR="00B227B3" w:rsidRPr="00DA4F21">
        <w:rPr>
          <w:b/>
          <w:bCs/>
          <w:sz w:val="24"/>
          <w:szCs w:val="24"/>
        </w:rPr>
        <w:t xml:space="preserve">oderna </w:t>
      </w:r>
      <w:r w:rsidRPr="00DA4F21">
        <w:rPr>
          <w:b/>
          <w:bCs/>
          <w:sz w:val="24"/>
          <w:szCs w:val="24"/>
        </w:rPr>
        <w:t xml:space="preserve">di Ascosa (Svizzera) </w:t>
      </w:r>
      <w:r>
        <w:rPr>
          <w:sz w:val="24"/>
          <w:szCs w:val="24"/>
        </w:rPr>
        <w:t>presenta la prima di una serie di mostre che valorizzerà il patrimonio di 189 opere concesse in prestito permanente dalla Fondazione Werner Coninx di Zurigo</w:t>
      </w:r>
      <w:r w:rsidR="00967C32">
        <w:rPr>
          <w:sz w:val="24"/>
          <w:szCs w:val="24"/>
        </w:rPr>
        <w:t xml:space="preserve">, </w:t>
      </w:r>
      <w:r w:rsidR="00EC1478">
        <w:rPr>
          <w:sz w:val="24"/>
          <w:szCs w:val="24"/>
        </w:rPr>
        <w:t>tra le più importanti e corpose in Svizzera,</w:t>
      </w:r>
      <w:r>
        <w:rPr>
          <w:sz w:val="24"/>
          <w:szCs w:val="24"/>
        </w:rPr>
        <w:t xml:space="preserve"> </w:t>
      </w:r>
      <w:r w:rsidR="00ED0FE7">
        <w:rPr>
          <w:sz w:val="24"/>
          <w:szCs w:val="24"/>
        </w:rPr>
        <w:t>che nel 201</w:t>
      </w:r>
      <w:r w:rsidR="006640E9">
        <w:rPr>
          <w:sz w:val="24"/>
          <w:szCs w:val="24"/>
        </w:rPr>
        <w:t>6</w:t>
      </w:r>
      <w:r w:rsidR="00ED0F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 infatti deciso </w:t>
      </w:r>
      <w:r w:rsidR="00EC1478">
        <w:rPr>
          <w:sz w:val="24"/>
          <w:szCs w:val="24"/>
        </w:rPr>
        <w:t>di depositare l’essenziale della sua collezione in alcuni musei elvetici, al fine di renderla accessibile e visitabile da un largo pubblico, attraverso esposizioni e pubblicazioni.</w:t>
      </w:r>
    </w:p>
    <w:p w14:paraId="34E4CB5C" w14:textId="77777777" w:rsidR="00EC1478" w:rsidRDefault="00EC1478" w:rsidP="00EC08AD">
      <w:pPr>
        <w:spacing w:after="0"/>
        <w:jc w:val="both"/>
        <w:rPr>
          <w:sz w:val="24"/>
          <w:szCs w:val="24"/>
        </w:rPr>
      </w:pPr>
    </w:p>
    <w:p w14:paraId="72C9375D" w14:textId="4D82B5FF" w:rsidR="00EC1478" w:rsidRDefault="00EC1478" w:rsidP="00EC08AD">
      <w:pPr>
        <w:spacing w:after="0"/>
        <w:jc w:val="both"/>
        <w:rPr>
          <w:rFonts w:cstheme="minorHAnsi"/>
          <w:sz w:val="24"/>
          <w:szCs w:val="24"/>
        </w:rPr>
      </w:pPr>
      <w:r w:rsidRPr="00DA4F21">
        <w:rPr>
          <w:b/>
          <w:bCs/>
          <w:sz w:val="24"/>
          <w:szCs w:val="24"/>
        </w:rPr>
        <w:t xml:space="preserve">La rassegna di Ascona, dal titolo </w:t>
      </w:r>
      <w:r w:rsidRPr="00DA4F21">
        <w:rPr>
          <w:b/>
          <w:bCs/>
          <w:i/>
          <w:iCs/>
          <w:sz w:val="24"/>
          <w:szCs w:val="24"/>
        </w:rPr>
        <w:t xml:space="preserve">Kandinsky, Klee, </w:t>
      </w:r>
      <w:r w:rsidR="00B227B3">
        <w:rPr>
          <w:b/>
          <w:bCs/>
          <w:i/>
          <w:iCs/>
          <w:sz w:val="24"/>
          <w:szCs w:val="24"/>
        </w:rPr>
        <w:t>Marc</w:t>
      </w:r>
      <w:r w:rsidRPr="00DA4F21">
        <w:rPr>
          <w:b/>
          <w:bCs/>
          <w:i/>
          <w:iCs/>
          <w:sz w:val="24"/>
          <w:szCs w:val="24"/>
        </w:rPr>
        <w:t xml:space="preserve">, </w:t>
      </w:r>
      <w:r w:rsidR="00140A2B">
        <w:rPr>
          <w:b/>
          <w:bCs/>
          <w:i/>
          <w:iCs/>
          <w:sz w:val="24"/>
          <w:szCs w:val="24"/>
        </w:rPr>
        <w:t>Münter</w:t>
      </w:r>
      <w:r w:rsidRPr="00DA4F21">
        <w:rPr>
          <w:b/>
          <w:bCs/>
          <w:i/>
          <w:iCs/>
          <w:sz w:val="24"/>
          <w:szCs w:val="24"/>
        </w:rPr>
        <w:t>… e altri. Espressionisti dalla Fondazione Werner Coninx</w:t>
      </w:r>
      <w:r w:rsidRPr="00DA4F21">
        <w:rPr>
          <w:b/>
          <w:bCs/>
          <w:sz w:val="24"/>
          <w:szCs w:val="24"/>
        </w:rPr>
        <w:t xml:space="preserve"> si concentra sulla ricerca di 14 artisti</w:t>
      </w:r>
      <w:r w:rsidR="00B1717D" w:rsidRPr="00DA4F21">
        <w:rPr>
          <w:b/>
          <w:bCs/>
          <w:sz w:val="24"/>
          <w:szCs w:val="24"/>
        </w:rPr>
        <w:t xml:space="preserve">, </w:t>
      </w:r>
      <w:r w:rsidR="0064110B" w:rsidRPr="00DA4F21">
        <w:rPr>
          <w:b/>
          <w:bCs/>
          <w:sz w:val="24"/>
          <w:szCs w:val="24"/>
        </w:rPr>
        <w:t>tutti accomunati dall’appartenenza all’espressionismo lirico di Monaco di Baviera</w:t>
      </w:r>
      <w:r w:rsidR="0064110B">
        <w:rPr>
          <w:sz w:val="24"/>
          <w:szCs w:val="24"/>
        </w:rPr>
        <w:t xml:space="preserve">. Tra essi, spiccano i </w:t>
      </w:r>
      <w:r w:rsidR="00B1717D">
        <w:rPr>
          <w:sz w:val="24"/>
          <w:szCs w:val="24"/>
        </w:rPr>
        <w:t xml:space="preserve">fondatori della </w:t>
      </w:r>
      <w:r w:rsidR="00140A2B" w:rsidRPr="0077775A">
        <w:rPr>
          <w:rFonts w:cstheme="minorHAnsi"/>
          <w:i/>
          <w:iCs/>
          <w:sz w:val="24"/>
          <w:szCs w:val="24"/>
        </w:rPr>
        <w:t>Neue Künstlervereinigung München</w:t>
      </w:r>
      <w:r w:rsidR="00140A2B">
        <w:rPr>
          <w:i/>
          <w:iCs/>
          <w:sz w:val="24"/>
          <w:szCs w:val="24"/>
        </w:rPr>
        <w:t xml:space="preserve"> </w:t>
      </w:r>
      <w:r w:rsidR="00B1717D">
        <w:rPr>
          <w:sz w:val="24"/>
          <w:szCs w:val="24"/>
        </w:rPr>
        <w:t>(</w:t>
      </w:r>
      <w:r w:rsidR="00B227B3">
        <w:rPr>
          <w:i/>
          <w:iCs/>
          <w:sz w:val="24"/>
          <w:szCs w:val="24"/>
        </w:rPr>
        <w:t>Nuova Associazione degli Artisti di Monaco</w:t>
      </w:r>
      <w:r w:rsidR="00B1717D">
        <w:rPr>
          <w:rFonts w:cstheme="minorHAnsi"/>
          <w:sz w:val="24"/>
          <w:szCs w:val="24"/>
        </w:rPr>
        <w:t xml:space="preserve">) e del </w:t>
      </w:r>
      <w:r w:rsidR="00B1717D">
        <w:rPr>
          <w:rFonts w:cstheme="minorHAnsi"/>
          <w:i/>
          <w:iCs/>
          <w:sz w:val="24"/>
          <w:szCs w:val="24"/>
        </w:rPr>
        <w:t>Blaue Reiter (Cavaliere azzurro),</w:t>
      </w:r>
      <w:r w:rsidR="00B1717D">
        <w:rPr>
          <w:rFonts w:cstheme="minorHAnsi"/>
          <w:sz w:val="24"/>
          <w:szCs w:val="24"/>
        </w:rPr>
        <w:t xml:space="preserve"> quali </w:t>
      </w:r>
      <w:r w:rsidR="00B1717D" w:rsidRPr="00B1717D">
        <w:rPr>
          <w:rFonts w:cstheme="minorHAnsi"/>
          <w:b/>
          <w:bCs/>
          <w:sz w:val="24"/>
          <w:szCs w:val="24"/>
          <w:lang w:val="it-CH"/>
        </w:rPr>
        <w:t xml:space="preserve">Wassily Kandinsky, Gabriele Münter, Marianne Werefkin, Franz Marc, </w:t>
      </w:r>
      <w:r w:rsidR="008626EE" w:rsidRPr="008626EE">
        <w:rPr>
          <w:rFonts w:cstheme="minorHAnsi"/>
          <w:sz w:val="24"/>
          <w:szCs w:val="24"/>
          <w:lang w:val="it-CH"/>
        </w:rPr>
        <w:t xml:space="preserve">i loro </w:t>
      </w:r>
      <w:r w:rsidR="00B1717D" w:rsidRPr="008626EE">
        <w:rPr>
          <w:rFonts w:cstheme="minorHAnsi"/>
          <w:sz w:val="24"/>
          <w:szCs w:val="24"/>
          <w:lang w:val="it-CH"/>
        </w:rPr>
        <w:t>amici o conoscenti</w:t>
      </w:r>
      <w:r w:rsidR="00B1717D" w:rsidRPr="00B1717D">
        <w:rPr>
          <w:rFonts w:cstheme="minorHAnsi"/>
          <w:b/>
          <w:bCs/>
          <w:sz w:val="24"/>
          <w:szCs w:val="24"/>
          <w:lang w:val="it-CH"/>
        </w:rPr>
        <w:t xml:space="preserve"> August Macke, Paul Klee, Heinrich Campendonk, Louis René Moilliet e Richard Seewald</w:t>
      </w:r>
      <w:r w:rsidR="00B1717D">
        <w:rPr>
          <w:rFonts w:cstheme="minorHAnsi"/>
          <w:sz w:val="24"/>
          <w:szCs w:val="24"/>
        </w:rPr>
        <w:t xml:space="preserve"> o </w:t>
      </w:r>
      <w:r w:rsidR="008626EE">
        <w:rPr>
          <w:rFonts w:cstheme="minorHAnsi"/>
          <w:sz w:val="24"/>
          <w:szCs w:val="24"/>
        </w:rPr>
        <w:t xml:space="preserve">gli </w:t>
      </w:r>
      <w:r w:rsidR="0064110B">
        <w:rPr>
          <w:rFonts w:cstheme="minorHAnsi"/>
          <w:sz w:val="24"/>
          <w:szCs w:val="24"/>
        </w:rPr>
        <w:t xml:space="preserve">esponenti che </w:t>
      </w:r>
      <w:r w:rsidR="00B1717D">
        <w:rPr>
          <w:rFonts w:cstheme="minorHAnsi"/>
          <w:sz w:val="24"/>
          <w:szCs w:val="24"/>
        </w:rPr>
        <w:t>sono stati prossimi ai loro esiti</w:t>
      </w:r>
      <w:r w:rsidR="008626EE">
        <w:rPr>
          <w:rFonts w:cstheme="minorHAnsi"/>
          <w:sz w:val="24"/>
          <w:szCs w:val="24"/>
        </w:rPr>
        <w:t xml:space="preserve">, </w:t>
      </w:r>
      <w:r w:rsidR="0064110B" w:rsidRPr="0064110B">
        <w:rPr>
          <w:rFonts w:cstheme="minorHAnsi"/>
          <w:b/>
          <w:bCs/>
          <w:sz w:val="24"/>
          <w:szCs w:val="24"/>
          <w:lang w:val="it-CH"/>
        </w:rPr>
        <w:t>Adolf Hölzel, Conrad Felixmüller, Robert Genin, Andreas Jawlensky e Ignaz Epper</w:t>
      </w:r>
      <w:r w:rsidR="00B1717D">
        <w:rPr>
          <w:rFonts w:cstheme="minorHAnsi"/>
          <w:sz w:val="24"/>
          <w:szCs w:val="24"/>
        </w:rPr>
        <w:t>.</w:t>
      </w:r>
    </w:p>
    <w:p w14:paraId="372DB69A" w14:textId="77777777" w:rsidR="0064110B" w:rsidRDefault="0064110B" w:rsidP="00EC08AD">
      <w:pPr>
        <w:spacing w:after="0"/>
        <w:jc w:val="both"/>
        <w:rPr>
          <w:rFonts w:cstheme="minorHAnsi"/>
          <w:sz w:val="24"/>
          <w:szCs w:val="24"/>
        </w:rPr>
      </w:pPr>
    </w:p>
    <w:p w14:paraId="13123662" w14:textId="24ECC5A1" w:rsidR="0064110B" w:rsidRDefault="0064110B" w:rsidP="00EC08A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percorso, composto da </w:t>
      </w:r>
      <w:r w:rsidR="00B227B3">
        <w:rPr>
          <w:rFonts w:cstheme="minorHAnsi"/>
          <w:b/>
          <w:bCs/>
          <w:sz w:val="24"/>
          <w:szCs w:val="24"/>
        </w:rPr>
        <w:t>82</w:t>
      </w:r>
      <w:r w:rsidR="00B227B3" w:rsidRPr="008626EE">
        <w:rPr>
          <w:rFonts w:cstheme="minorHAnsi"/>
          <w:b/>
          <w:bCs/>
          <w:sz w:val="24"/>
          <w:szCs w:val="24"/>
        </w:rPr>
        <w:t xml:space="preserve"> </w:t>
      </w:r>
      <w:r w:rsidRPr="008626EE">
        <w:rPr>
          <w:rFonts w:cstheme="minorHAnsi"/>
          <w:b/>
          <w:bCs/>
          <w:sz w:val="24"/>
          <w:szCs w:val="24"/>
        </w:rPr>
        <w:t>opere, tra dipinti e grafiche, si apre con Marianne Werefkin</w:t>
      </w:r>
      <w:r>
        <w:rPr>
          <w:rFonts w:cstheme="minorHAnsi"/>
          <w:sz w:val="24"/>
          <w:szCs w:val="24"/>
        </w:rPr>
        <w:t xml:space="preserve">, figura chiave </w:t>
      </w:r>
      <w:r w:rsidRPr="0064110B">
        <w:rPr>
          <w:rFonts w:cstheme="minorHAnsi"/>
          <w:sz w:val="24"/>
          <w:szCs w:val="24"/>
        </w:rPr>
        <w:t xml:space="preserve">sia sul piano teorico che pratico per la fondazione della </w:t>
      </w:r>
      <w:r w:rsidRPr="00FE0E70">
        <w:rPr>
          <w:rFonts w:cstheme="minorHAnsi"/>
          <w:i/>
          <w:iCs/>
          <w:sz w:val="24"/>
          <w:szCs w:val="24"/>
        </w:rPr>
        <w:t>Neue Künstlervereinigung München</w:t>
      </w:r>
      <w:r w:rsidR="00DA4F21">
        <w:rPr>
          <w:rFonts w:cstheme="minorHAnsi"/>
          <w:i/>
          <w:iCs/>
          <w:sz w:val="24"/>
          <w:szCs w:val="24"/>
        </w:rPr>
        <w:t>.</w:t>
      </w:r>
    </w:p>
    <w:p w14:paraId="388E2156" w14:textId="7E8C58E2" w:rsidR="00B1717D" w:rsidRDefault="00FE0E70" w:rsidP="00EC08AD">
      <w:pPr>
        <w:jc w:val="both"/>
        <w:rPr>
          <w:sz w:val="24"/>
          <w:szCs w:val="24"/>
          <w:lang w:val="it-CH"/>
        </w:rPr>
      </w:pPr>
      <w:r w:rsidRPr="00FE0E70">
        <w:rPr>
          <w:sz w:val="24"/>
          <w:szCs w:val="24"/>
          <w:lang w:val="it-CH"/>
        </w:rPr>
        <w:t xml:space="preserve">In particolare, l’attenzione è posta sulla sua opera </w:t>
      </w:r>
      <w:r w:rsidRPr="00FE0E70">
        <w:rPr>
          <w:b/>
          <w:bCs/>
          <w:i/>
          <w:iCs/>
          <w:sz w:val="24"/>
          <w:szCs w:val="24"/>
          <w:lang w:val="it-CH"/>
        </w:rPr>
        <w:t>Autunno – Scuola</w:t>
      </w:r>
      <w:r w:rsidRPr="00FE0E70">
        <w:rPr>
          <w:sz w:val="24"/>
          <w:szCs w:val="24"/>
          <w:lang w:val="it-CH"/>
        </w:rPr>
        <w:t xml:space="preserve"> del 1907 che presenta già quegli elementi espressivi di “soggettivazione” della realtà, </w:t>
      </w:r>
      <w:r w:rsidR="00FC49C0">
        <w:rPr>
          <w:sz w:val="24"/>
          <w:szCs w:val="24"/>
          <w:lang w:val="it-CH"/>
        </w:rPr>
        <w:t xml:space="preserve">tipici della cifra stilistica di </w:t>
      </w:r>
      <w:r w:rsidR="008626EE">
        <w:rPr>
          <w:sz w:val="24"/>
          <w:szCs w:val="24"/>
          <w:lang w:val="it-CH"/>
        </w:rPr>
        <w:t xml:space="preserve">Paul </w:t>
      </w:r>
      <w:r w:rsidR="00FC49C0">
        <w:rPr>
          <w:sz w:val="24"/>
          <w:szCs w:val="24"/>
          <w:lang w:val="it-CH"/>
        </w:rPr>
        <w:t xml:space="preserve">Gauguin, dei </w:t>
      </w:r>
      <w:r w:rsidRPr="00FE0E70">
        <w:rPr>
          <w:sz w:val="24"/>
          <w:szCs w:val="24"/>
          <w:lang w:val="it-CH"/>
        </w:rPr>
        <w:t xml:space="preserve">Nabis e </w:t>
      </w:r>
      <w:r w:rsidR="00FC49C0">
        <w:rPr>
          <w:sz w:val="24"/>
          <w:szCs w:val="24"/>
          <w:lang w:val="it-CH"/>
        </w:rPr>
        <w:t>de</w:t>
      </w:r>
      <w:r w:rsidRPr="00FE0E70">
        <w:rPr>
          <w:sz w:val="24"/>
          <w:szCs w:val="24"/>
          <w:lang w:val="it-CH"/>
        </w:rPr>
        <w:t>i Fauve</w:t>
      </w:r>
      <w:r w:rsidR="00B227B3">
        <w:rPr>
          <w:sz w:val="24"/>
          <w:szCs w:val="24"/>
          <w:lang w:val="it-CH"/>
        </w:rPr>
        <w:t>s</w:t>
      </w:r>
      <w:r w:rsidRPr="00FE0E70">
        <w:rPr>
          <w:sz w:val="24"/>
          <w:szCs w:val="24"/>
          <w:lang w:val="it-CH"/>
        </w:rPr>
        <w:t xml:space="preserve">, con i quali Werefkin si è confrontata a partire dal suo viaggio in Francia nel 1903. Un modo di procedere che diventa determinante per il passaggio da stilemi ancora neoimpressionisti </w:t>
      </w:r>
      <w:r w:rsidRPr="00FE0E70">
        <w:rPr>
          <w:sz w:val="24"/>
          <w:szCs w:val="24"/>
          <w:lang w:val="it-CH"/>
        </w:rPr>
        <w:lastRenderedPageBreak/>
        <w:t xml:space="preserve">a quelli espressivi e sintetici sia per l’arte di </w:t>
      </w:r>
      <w:r w:rsidR="00FC49C0" w:rsidRPr="00140A2B">
        <w:rPr>
          <w:sz w:val="24"/>
          <w:szCs w:val="24"/>
          <w:lang w:val="it-CH"/>
        </w:rPr>
        <w:t>Alexej</w:t>
      </w:r>
      <w:r w:rsidR="00FC49C0" w:rsidRPr="00B227B3">
        <w:rPr>
          <w:sz w:val="24"/>
          <w:szCs w:val="24"/>
          <w:lang w:val="it-CH"/>
        </w:rPr>
        <w:t xml:space="preserve"> </w:t>
      </w:r>
      <w:r w:rsidRPr="00140A2B">
        <w:rPr>
          <w:sz w:val="24"/>
          <w:szCs w:val="24"/>
          <w:lang w:val="it-CH"/>
        </w:rPr>
        <w:t>Jawlensky</w:t>
      </w:r>
      <w:r w:rsidRPr="00FE0E70">
        <w:rPr>
          <w:sz w:val="24"/>
          <w:szCs w:val="24"/>
          <w:lang w:val="it-CH"/>
        </w:rPr>
        <w:t xml:space="preserve"> </w:t>
      </w:r>
      <w:r w:rsidR="00FC49C0">
        <w:rPr>
          <w:sz w:val="24"/>
          <w:szCs w:val="24"/>
          <w:lang w:val="it-CH"/>
        </w:rPr>
        <w:t>sia</w:t>
      </w:r>
      <w:r w:rsidRPr="00FE0E70">
        <w:rPr>
          <w:sz w:val="24"/>
          <w:szCs w:val="24"/>
          <w:lang w:val="it-CH"/>
        </w:rPr>
        <w:t xml:space="preserve"> per quella della coppia </w:t>
      </w:r>
      <w:r w:rsidR="00FC49C0" w:rsidRPr="00B1717D">
        <w:rPr>
          <w:rFonts w:cstheme="minorHAnsi"/>
          <w:b/>
          <w:bCs/>
          <w:sz w:val="24"/>
          <w:szCs w:val="24"/>
          <w:lang w:val="it-CH"/>
        </w:rPr>
        <w:t xml:space="preserve">Wassily </w:t>
      </w:r>
      <w:r w:rsidRPr="00FE0E70">
        <w:rPr>
          <w:b/>
          <w:bCs/>
          <w:sz w:val="24"/>
          <w:szCs w:val="24"/>
          <w:lang w:val="it-CH"/>
        </w:rPr>
        <w:t>Kandinsky</w:t>
      </w:r>
      <w:r w:rsidR="00FC49C0">
        <w:rPr>
          <w:b/>
          <w:bCs/>
          <w:sz w:val="24"/>
          <w:szCs w:val="24"/>
          <w:lang w:val="it-CH"/>
        </w:rPr>
        <w:t xml:space="preserve"> e Gabriele </w:t>
      </w:r>
      <w:r w:rsidRPr="00FE0E70">
        <w:rPr>
          <w:b/>
          <w:bCs/>
          <w:sz w:val="24"/>
          <w:szCs w:val="24"/>
          <w:lang w:val="it-CH"/>
        </w:rPr>
        <w:t>Münter</w:t>
      </w:r>
      <w:r w:rsidR="00FC49C0">
        <w:rPr>
          <w:sz w:val="24"/>
          <w:szCs w:val="24"/>
          <w:lang w:val="it-CH"/>
        </w:rPr>
        <w:t xml:space="preserve">, avvenuto tra il 1908 e il 1909, durante </w:t>
      </w:r>
      <w:r w:rsidRPr="00FE0E70">
        <w:rPr>
          <w:sz w:val="24"/>
          <w:szCs w:val="24"/>
          <w:lang w:val="it-CH"/>
        </w:rPr>
        <w:t xml:space="preserve">le estati di studio </w:t>
      </w:r>
      <w:r w:rsidR="00FC49C0">
        <w:rPr>
          <w:sz w:val="24"/>
          <w:szCs w:val="24"/>
          <w:lang w:val="it-CH"/>
        </w:rPr>
        <w:t xml:space="preserve">a </w:t>
      </w:r>
      <w:r w:rsidR="00FC49C0" w:rsidRPr="00FE0E70">
        <w:rPr>
          <w:sz w:val="24"/>
          <w:szCs w:val="24"/>
          <w:lang w:val="it-CH"/>
        </w:rPr>
        <w:t>Murnau</w:t>
      </w:r>
      <w:r w:rsidR="00FC49C0">
        <w:rPr>
          <w:sz w:val="24"/>
          <w:szCs w:val="24"/>
          <w:lang w:val="it-CH"/>
        </w:rPr>
        <w:t>, nelle</w:t>
      </w:r>
      <w:r w:rsidRPr="00FE0E70">
        <w:rPr>
          <w:sz w:val="24"/>
          <w:szCs w:val="24"/>
          <w:lang w:val="it-CH"/>
        </w:rPr>
        <w:t xml:space="preserve"> Prealpi bavaresi. </w:t>
      </w:r>
      <w:r w:rsidR="00FC49C0">
        <w:rPr>
          <w:sz w:val="24"/>
          <w:szCs w:val="24"/>
          <w:lang w:val="it-CH"/>
        </w:rPr>
        <w:t>In questo p</w:t>
      </w:r>
      <w:r w:rsidRPr="00FE0E70">
        <w:rPr>
          <w:sz w:val="24"/>
          <w:szCs w:val="24"/>
          <w:lang w:val="it-CH"/>
        </w:rPr>
        <w:t>eriodo</w:t>
      </w:r>
      <w:r w:rsidR="00FC49C0">
        <w:rPr>
          <w:sz w:val="24"/>
          <w:szCs w:val="24"/>
          <w:lang w:val="it-CH"/>
        </w:rPr>
        <w:t>,</w:t>
      </w:r>
      <w:r w:rsidRPr="00FE0E70">
        <w:rPr>
          <w:sz w:val="24"/>
          <w:szCs w:val="24"/>
          <w:lang w:val="it-CH"/>
        </w:rPr>
        <w:t xml:space="preserve"> definito dalla critica come la “culla dell’astrazione” per l’arte di Kandinsky, </w:t>
      </w:r>
      <w:r w:rsidR="00FC49C0">
        <w:rPr>
          <w:sz w:val="24"/>
          <w:szCs w:val="24"/>
          <w:lang w:val="it-CH"/>
        </w:rPr>
        <w:t xml:space="preserve">si assiste </w:t>
      </w:r>
      <w:r w:rsidR="001E2566">
        <w:rPr>
          <w:sz w:val="24"/>
          <w:szCs w:val="24"/>
          <w:lang w:val="it-CH"/>
        </w:rPr>
        <w:t>alla sua evoluzione nell’utilizzo</w:t>
      </w:r>
      <w:r w:rsidRPr="00FE0E70">
        <w:rPr>
          <w:sz w:val="24"/>
          <w:szCs w:val="24"/>
          <w:lang w:val="it-CH"/>
        </w:rPr>
        <w:t xml:space="preserve"> d</w:t>
      </w:r>
      <w:r w:rsidR="001E2566">
        <w:rPr>
          <w:sz w:val="24"/>
          <w:szCs w:val="24"/>
          <w:lang w:val="it-CH"/>
        </w:rPr>
        <w:t>ei</w:t>
      </w:r>
      <w:r w:rsidRPr="00FE0E70">
        <w:rPr>
          <w:sz w:val="24"/>
          <w:szCs w:val="24"/>
          <w:lang w:val="it-CH"/>
        </w:rPr>
        <w:t xml:space="preserve"> colori in senso sempre più espressivo e simbolico</w:t>
      </w:r>
      <w:r w:rsidR="00FC49C0">
        <w:rPr>
          <w:sz w:val="24"/>
          <w:szCs w:val="24"/>
          <w:lang w:val="it-CH"/>
        </w:rPr>
        <w:t xml:space="preserve">, come si evince </w:t>
      </w:r>
      <w:r w:rsidR="00ED22C8" w:rsidRPr="00ED22C8">
        <w:rPr>
          <w:b/>
          <w:bCs/>
          <w:sz w:val="24"/>
          <w:szCs w:val="24"/>
          <w:lang w:val="it-CH"/>
        </w:rPr>
        <w:t xml:space="preserve">dalla xilografia </w:t>
      </w:r>
      <w:r w:rsidR="00ED22C8" w:rsidRPr="00ED22C8">
        <w:rPr>
          <w:b/>
          <w:bCs/>
          <w:i/>
          <w:iCs/>
          <w:sz w:val="24"/>
          <w:szCs w:val="24"/>
          <w:lang w:val="it-CH"/>
        </w:rPr>
        <w:t>Arciere</w:t>
      </w:r>
      <w:r w:rsidR="00FC49C0" w:rsidRPr="00FC49C0">
        <w:rPr>
          <w:b/>
          <w:bCs/>
          <w:sz w:val="24"/>
          <w:szCs w:val="24"/>
          <w:lang w:val="it-CH"/>
        </w:rPr>
        <w:t xml:space="preserve"> </w:t>
      </w:r>
      <w:r w:rsidR="00FC49C0" w:rsidRPr="00ED22C8">
        <w:rPr>
          <w:b/>
          <w:bCs/>
          <w:sz w:val="24"/>
          <w:szCs w:val="24"/>
          <w:lang w:val="it-CH"/>
        </w:rPr>
        <w:t>del 1908-1909</w:t>
      </w:r>
      <w:r w:rsidR="00FC49C0">
        <w:rPr>
          <w:b/>
          <w:bCs/>
          <w:i/>
          <w:iCs/>
          <w:sz w:val="24"/>
          <w:szCs w:val="24"/>
          <w:lang w:val="it-CH"/>
        </w:rPr>
        <w:t xml:space="preserve">, </w:t>
      </w:r>
      <w:r w:rsidR="00FC49C0">
        <w:rPr>
          <w:b/>
          <w:bCs/>
          <w:sz w:val="24"/>
          <w:szCs w:val="24"/>
          <w:lang w:val="it-CH"/>
        </w:rPr>
        <w:t>proveniente dal</w:t>
      </w:r>
      <w:r w:rsidR="00ED22C8" w:rsidRPr="00ED22C8">
        <w:rPr>
          <w:b/>
          <w:bCs/>
          <w:sz w:val="24"/>
          <w:szCs w:val="24"/>
          <w:lang w:val="it-CH"/>
        </w:rPr>
        <w:t xml:space="preserve"> </w:t>
      </w:r>
      <w:r w:rsidR="00B227B3" w:rsidRPr="00ED22C8">
        <w:rPr>
          <w:b/>
          <w:bCs/>
          <w:sz w:val="24"/>
          <w:szCs w:val="24"/>
          <w:lang w:val="it-CH"/>
        </w:rPr>
        <w:t>Kunst</w:t>
      </w:r>
      <w:r w:rsidR="00B227B3">
        <w:rPr>
          <w:b/>
          <w:bCs/>
          <w:sz w:val="24"/>
          <w:szCs w:val="24"/>
          <w:lang w:val="it-CH"/>
        </w:rPr>
        <w:t xml:space="preserve"> M</w:t>
      </w:r>
      <w:r w:rsidR="00B227B3" w:rsidRPr="00ED22C8">
        <w:rPr>
          <w:b/>
          <w:bCs/>
          <w:sz w:val="24"/>
          <w:szCs w:val="24"/>
          <w:lang w:val="it-CH"/>
        </w:rPr>
        <w:t xml:space="preserve">useum </w:t>
      </w:r>
      <w:r w:rsidR="00ED22C8" w:rsidRPr="00ED22C8">
        <w:rPr>
          <w:b/>
          <w:bCs/>
          <w:sz w:val="24"/>
          <w:szCs w:val="24"/>
          <w:lang w:val="it-CH"/>
        </w:rPr>
        <w:t>Winterthur</w:t>
      </w:r>
      <w:r w:rsidR="00FC49C0">
        <w:rPr>
          <w:b/>
          <w:bCs/>
          <w:sz w:val="24"/>
          <w:szCs w:val="24"/>
          <w:lang w:val="it-CH"/>
        </w:rPr>
        <w:t xml:space="preserve">, </w:t>
      </w:r>
      <w:r w:rsidR="00FC49C0">
        <w:rPr>
          <w:sz w:val="24"/>
          <w:szCs w:val="24"/>
          <w:lang w:val="it-CH"/>
        </w:rPr>
        <w:t xml:space="preserve">in cui si trovano </w:t>
      </w:r>
      <w:r w:rsidR="00ED22C8" w:rsidRPr="00ED22C8">
        <w:rPr>
          <w:sz w:val="24"/>
          <w:szCs w:val="24"/>
          <w:lang w:val="it-CH"/>
        </w:rPr>
        <w:t>echi delle cupole dell’amata Mosca e il tema del cavaliere</w:t>
      </w:r>
      <w:r w:rsidR="00FC49C0">
        <w:rPr>
          <w:sz w:val="24"/>
          <w:szCs w:val="24"/>
          <w:lang w:val="it-CH"/>
        </w:rPr>
        <w:t xml:space="preserve">. Accanto </w:t>
      </w:r>
      <w:r w:rsidR="00ED22C8" w:rsidRPr="00ED22C8">
        <w:rPr>
          <w:b/>
          <w:bCs/>
          <w:sz w:val="24"/>
          <w:szCs w:val="24"/>
          <w:lang w:val="it-CH"/>
        </w:rPr>
        <w:t xml:space="preserve">alle xilografie di Kandinsky, </w:t>
      </w:r>
      <w:r w:rsidR="00FC49C0">
        <w:rPr>
          <w:b/>
          <w:bCs/>
          <w:sz w:val="24"/>
          <w:szCs w:val="24"/>
          <w:lang w:val="it-CH"/>
        </w:rPr>
        <w:t xml:space="preserve">s’incontrano quindi </w:t>
      </w:r>
      <w:r w:rsidR="00ED22C8" w:rsidRPr="00ED22C8">
        <w:rPr>
          <w:b/>
          <w:bCs/>
          <w:sz w:val="24"/>
          <w:szCs w:val="24"/>
          <w:lang w:val="it-CH"/>
        </w:rPr>
        <w:t>le opere di Gabriele Münter</w:t>
      </w:r>
      <w:r w:rsidR="00FC49C0">
        <w:rPr>
          <w:b/>
          <w:bCs/>
          <w:sz w:val="24"/>
          <w:szCs w:val="24"/>
          <w:lang w:val="it-CH"/>
        </w:rPr>
        <w:t>,</w:t>
      </w:r>
      <w:r w:rsidR="00ED22C8" w:rsidRPr="00ED22C8">
        <w:rPr>
          <w:b/>
          <w:bCs/>
          <w:sz w:val="24"/>
          <w:szCs w:val="24"/>
          <w:lang w:val="it-CH"/>
        </w:rPr>
        <w:t xml:space="preserve"> </w:t>
      </w:r>
      <w:r w:rsidR="00ED22C8" w:rsidRPr="00140A2B">
        <w:rPr>
          <w:b/>
          <w:bCs/>
          <w:i/>
          <w:iCs/>
          <w:sz w:val="24"/>
          <w:szCs w:val="24"/>
          <w:lang w:val="it-CH"/>
        </w:rPr>
        <w:t>Mazzo</w:t>
      </w:r>
      <w:r w:rsidR="00ED22C8" w:rsidRPr="00B227B3">
        <w:rPr>
          <w:b/>
          <w:bCs/>
          <w:i/>
          <w:iCs/>
          <w:sz w:val="24"/>
          <w:szCs w:val="24"/>
          <w:lang w:val="it-CH"/>
        </w:rPr>
        <w:t xml:space="preserve"> </w:t>
      </w:r>
      <w:r w:rsidR="00ED22C8" w:rsidRPr="00ED22C8">
        <w:rPr>
          <w:b/>
          <w:bCs/>
          <w:i/>
          <w:iCs/>
          <w:sz w:val="24"/>
          <w:szCs w:val="24"/>
          <w:lang w:val="it-CH"/>
        </w:rPr>
        <w:t xml:space="preserve">di fiori estivo, Lana </w:t>
      </w:r>
      <w:r w:rsidR="00ED22C8" w:rsidRPr="00ED22C8">
        <w:rPr>
          <w:b/>
          <w:bCs/>
          <w:sz w:val="24"/>
          <w:szCs w:val="24"/>
          <w:lang w:val="it-CH"/>
        </w:rPr>
        <w:t xml:space="preserve">(olio su cartone) del 1908 e </w:t>
      </w:r>
      <w:r w:rsidR="00ED22C8" w:rsidRPr="00ED22C8">
        <w:rPr>
          <w:b/>
          <w:bCs/>
          <w:i/>
          <w:iCs/>
          <w:sz w:val="24"/>
          <w:szCs w:val="24"/>
          <w:lang w:val="it-CH"/>
        </w:rPr>
        <w:t xml:space="preserve">Bambini in attesa </w:t>
      </w:r>
      <w:r w:rsidR="00ED22C8" w:rsidRPr="00ED22C8">
        <w:rPr>
          <w:b/>
          <w:bCs/>
          <w:sz w:val="24"/>
          <w:szCs w:val="24"/>
          <w:lang w:val="it-CH"/>
        </w:rPr>
        <w:t>(acquaforte su carta) del 1910</w:t>
      </w:r>
      <w:r w:rsidR="00FC49C0">
        <w:rPr>
          <w:b/>
          <w:bCs/>
          <w:sz w:val="24"/>
          <w:szCs w:val="24"/>
          <w:lang w:val="it-CH"/>
        </w:rPr>
        <w:t xml:space="preserve">, che documentano </w:t>
      </w:r>
      <w:r w:rsidR="00ED22C8" w:rsidRPr="00ED22C8">
        <w:rPr>
          <w:b/>
          <w:bCs/>
          <w:sz w:val="24"/>
          <w:szCs w:val="24"/>
          <w:lang w:val="it-CH"/>
        </w:rPr>
        <w:t>quanto il suo stile stia diventando sempre più astratto</w:t>
      </w:r>
      <w:r w:rsidR="00FC49C0">
        <w:rPr>
          <w:b/>
          <w:bCs/>
          <w:sz w:val="24"/>
          <w:szCs w:val="24"/>
          <w:lang w:val="it-CH"/>
        </w:rPr>
        <w:t>.</w:t>
      </w:r>
    </w:p>
    <w:p w14:paraId="1DE88AC9" w14:textId="6E4D0414" w:rsidR="00ED22C8" w:rsidRPr="00ED22C8" w:rsidRDefault="00FC49C0" w:rsidP="00EC08AD">
      <w:pPr>
        <w:spacing w:after="0"/>
        <w:jc w:val="both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 xml:space="preserve">Nella stessa </w:t>
      </w:r>
      <w:r w:rsidRPr="008626EE">
        <w:rPr>
          <w:sz w:val="24"/>
          <w:szCs w:val="24"/>
          <w:lang w:val="it-CH"/>
        </w:rPr>
        <w:t>sezione</w:t>
      </w:r>
      <w:r>
        <w:rPr>
          <w:sz w:val="24"/>
          <w:szCs w:val="24"/>
          <w:lang w:val="it-CH"/>
        </w:rPr>
        <w:t xml:space="preserve">, si possono ammirare </w:t>
      </w:r>
      <w:r w:rsidR="00ED22C8" w:rsidRPr="00ED22C8">
        <w:rPr>
          <w:b/>
          <w:bCs/>
          <w:sz w:val="24"/>
          <w:szCs w:val="24"/>
          <w:lang w:val="it-CH"/>
        </w:rPr>
        <w:t xml:space="preserve">le straordinarie xilografie in bianco e in nero </w:t>
      </w:r>
      <w:r w:rsidR="00390C15">
        <w:rPr>
          <w:b/>
          <w:bCs/>
          <w:sz w:val="24"/>
          <w:szCs w:val="24"/>
          <w:lang w:val="it-CH"/>
        </w:rPr>
        <w:t>a soggetto animale</w:t>
      </w:r>
      <w:r w:rsidR="00ED22C8" w:rsidRPr="00ED22C8">
        <w:rPr>
          <w:b/>
          <w:bCs/>
          <w:sz w:val="24"/>
          <w:szCs w:val="24"/>
          <w:lang w:val="it-CH"/>
        </w:rPr>
        <w:t xml:space="preserve"> di Franz Marc realizzate tra il 1912 e il 1913</w:t>
      </w:r>
      <w:r w:rsidR="00ED22C8" w:rsidRPr="00ED22C8">
        <w:rPr>
          <w:sz w:val="24"/>
          <w:szCs w:val="24"/>
          <w:lang w:val="it-CH"/>
        </w:rPr>
        <w:t xml:space="preserve"> su carta o carta giapponese per la serie della </w:t>
      </w:r>
      <w:r w:rsidR="00ED22C8" w:rsidRPr="00ED22C8">
        <w:rPr>
          <w:i/>
          <w:iCs/>
          <w:sz w:val="24"/>
          <w:szCs w:val="24"/>
          <w:lang w:val="it-CH"/>
        </w:rPr>
        <w:t>Tierlegende</w:t>
      </w:r>
      <w:r w:rsidR="00ED22C8" w:rsidRPr="00ED22C8">
        <w:rPr>
          <w:sz w:val="24"/>
          <w:szCs w:val="24"/>
          <w:lang w:val="it-CH"/>
        </w:rPr>
        <w:t xml:space="preserve"> (</w:t>
      </w:r>
      <w:r w:rsidR="00390C15" w:rsidRPr="00390C15">
        <w:rPr>
          <w:i/>
          <w:iCs/>
          <w:sz w:val="24"/>
          <w:szCs w:val="24"/>
          <w:lang w:val="it-CH"/>
        </w:rPr>
        <w:t xml:space="preserve">La </w:t>
      </w:r>
      <w:r w:rsidR="00ED22C8" w:rsidRPr="00ED22C8">
        <w:rPr>
          <w:i/>
          <w:iCs/>
          <w:sz w:val="24"/>
          <w:szCs w:val="24"/>
          <w:lang w:val="it-CH"/>
        </w:rPr>
        <w:t>leggenda degli animali</w:t>
      </w:r>
      <w:r w:rsidR="00ED22C8" w:rsidRPr="00ED22C8">
        <w:rPr>
          <w:sz w:val="24"/>
          <w:szCs w:val="24"/>
          <w:lang w:val="it-CH"/>
        </w:rPr>
        <w:t xml:space="preserve">), </w:t>
      </w:r>
      <w:r w:rsidR="00390C15">
        <w:rPr>
          <w:sz w:val="24"/>
          <w:szCs w:val="24"/>
          <w:lang w:val="it-CH"/>
        </w:rPr>
        <w:t>in cui l</w:t>
      </w:r>
      <w:r w:rsidR="00ED22C8" w:rsidRPr="00ED22C8">
        <w:rPr>
          <w:sz w:val="24"/>
          <w:szCs w:val="24"/>
          <w:lang w:val="it-CH"/>
        </w:rPr>
        <w:t xml:space="preserve">’amore che fin da giovane </w:t>
      </w:r>
      <w:r w:rsidR="00390C15">
        <w:rPr>
          <w:sz w:val="24"/>
          <w:szCs w:val="24"/>
          <w:lang w:val="it-CH"/>
        </w:rPr>
        <w:t>nutr</w:t>
      </w:r>
      <w:r w:rsidR="008626EE">
        <w:rPr>
          <w:sz w:val="24"/>
          <w:szCs w:val="24"/>
          <w:lang w:val="it-CH"/>
        </w:rPr>
        <w:t>e</w:t>
      </w:r>
      <w:r w:rsidR="00ED22C8" w:rsidRPr="00ED22C8">
        <w:rPr>
          <w:sz w:val="24"/>
          <w:szCs w:val="24"/>
          <w:lang w:val="it-CH"/>
        </w:rPr>
        <w:t xml:space="preserve"> per la natura e le sue creature, </w:t>
      </w:r>
      <w:r w:rsidR="00390C15">
        <w:rPr>
          <w:sz w:val="24"/>
          <w:szCs w:val="24"/>
          <w:lang w:val="it-CH"/>
        </w:rPr>
        <w:t>l</w:t>
      </w:r>
      <w:r w:rsidR="00ED22C8" w:rsidRPr="00ED22C8">
        <w:rPr>
          <w:sz w:val="24"/>
          <w:szCs w:val="24"/>
          <w:lang w:val="it-CH"/>
        </w:rPr>
        <w:t>’ha indotto a</w:t>
      </w:r>
      <w:r w:rsidR="00390C15">
        <w:rPr>
          <w:sz w:val="24"/>
          <w:szCs w:val="24"/>
          <w:lang w:val="it-CH"/>
        </w:rPr>
        <w:t xml:space="preserve"> un</w:t>
      </w:r>
      <w:r w:rsidR="00ED22C8" w:rsidRPr="00ED22C8">
        <w:rPr>
          <w:sz w:val="24"/>
          <w:szCs w:val="24"/>
          <w:lang w:val="it-CH"/>
        </w:rPr>
        <w:t xml:space="preserve"> lungo percorso di analisi e di immedesimazione nelle forme e negli atteggiamenti dei suoi animali</w:t>
      </w:r>
      <w:r w:rsidR="00390C15">
        <w:rPr>
          <w:sz w:val="24"/>
          <w:szCs w:val="24"/>
          <w:lang w:val="it-CH"/>
        </w:rPr>
        <w:t>.</w:t>
      </w:r>
    </w:p>
    <w:p w14:paraId="6A0ACDA2" w14:textId="77777777" w:rsidR="006C3B25" w:rsidRDefault="006C3B25" w:rsidP="00EC08AD">
      <w:pPr>
        <w:spacing w:after="0"/>
        <w:jc w:val="both"/>
        <w:rPr>
          <w:b/>
          <w:bCs/>
          <w:sz w:val="24"/>
          <w:szCs w:val="24"/>
          <w:lang w:val="it-CH"/>
        </w:rPr>
      </w:pPr>
    </w:p>
    <w:p w14:paraId="6B182631" w14:textId="5434D0FF" w:rsidR="00ED22C8" w:rsidRDefault="00ED22C8" w:rsidP="00EC08AD">
      <w:pPr>
        <w:spacing w:after="0"/>
        <w:jc w:val="both"/>
        <w:rPr>
          <w:sz w:val="24"/>
          <w:szCs w:val="24"/>
          <w:lang w:val="it-CH"/>
        </w:rPr>
      </w:pPr>
      <w:r w:rsidRPr="00ED22C8">
        <w:rPr>
          <w:b/>
          <w:bCs/>
          <w:sz w:val="24"/>
          <w:szCs w:val="24"/>
          <w:lang w:val="it-CH"/>
        </w:rPr>
        <w:t xml:space="preserve">La mostra continua </w:t>
      </w:r>
      <w:r w:rsidR="006C3B25">
        <w:rPr>
          <w:b/>
          <w:bCs/>
          <w:sz w:val="24"/>
          <w:szCs w:val="24"/>
          <w:lang w:val="it-CH"/>
        </w:rPr>
        <w:t xml:space="preserve">con </w:t>
      </w:r>
      <w:r w:rsidRPr="00ED22C8">
        <w:rPr>
          <w:b/>
          <w:bCs/>
          <w:sz w:val="24"/>
          <w:szCs w:val="24"/>
          <w:lang w:val="it-CH"/>
        </w:rPr>
        <w:t>l’artista renano August Macke</w:t>
      </w:r>
      <w:r w:rsidRPr="00ED22C8">
        <w:rPr>
          <w:sz w:val="24"/>
          <w:szCs w:val="24"/>
          <w:lang w:val="it-CH"/>
        </w:rPr>
        <w:t xml:space="preserve">, </w:t>
      </w:r>
      <w:r w:rsidR="006C3B25">
        <w:rPr>
          <w:b/>
          <w:bCs/>
          <w:sz w:val="24"/>
          <w:szCs w:val="24"/>
          <w:lang w:val="it-CH"/>
        </w:rPr>
        <w:t xml:space="preserve">di cui viene presentato </w:t>
      </w:r>
      <w:r w:rsidRPr="00ED22C8">
        <w:rPr>
          <w:b/>
          <w:bCs/>
          <w:i/>
          <w:iCs/>
          <w:sz w:val="24"/>
          <w:szCs w:val="24"/>
          <w:lang w:val="it-CH"/>
        </w:rPr>
        <w:t>Addormentata sul divano</w:t>
      </w:r>
      <w:r w:rsidR="006C3B25">
        <w:rPr>
          <w:b/>
          <w:bCs/>
          <w:i/>
          <w:iCs/>
          <w:sz w:val="24"/>
          <w:szCs w:val="24"/>
          <w:lang w:val="it-CH"/>
        </w:rPr>
        <w:t xml:space="preserve">, </w:t>
      </w:r>
      <w:r w:rsidR="006C3B25" w:rsidRPr="006C3B25">
        <w:rPr>
          <w:b/>
          <w:bCs/>
          <w:sz w:val="24"/>
          <w:szCs w:val="24"/>
          <w:lang w:val="it-CH"/>
        </w:rPr>
        <w:t>un</w:t>
      </w:r>
      <w:r w:rsidR="006C3B25">
        <w:rPr>
          <w:b/>
          <w:bCs/>
          <w:sz w:val="24"/>
          <w:szCs w:val="24"/>
          <w:lang w:val="it-CH"/>
        </w:rPr>
        <w:t xml:space="preserve"> dipinto</w:t>
      </w:r>
      <w:r w:rsidR="006C3B25" w:rsidRPr="00ED22C8">
        <w:rPr>
          <w:b/>
          <w:bCs/>
          <w:sz w:val="24"/>
          <w:szCs w:val="24"/>
          <w:lang w:val="it-CH"/>
        </w:rPr>
        <w:t xml:space="preserve"> </w:t>
      </w:r>
      <w:r w:rsidRPr="00ED22C8">
        <w:rPr>
          <w:b/>
          <w:bCs/>
          <w:sz w:val="24"/>
          <w:szCs w:val="24"/>
          <w:lang w:val="it-CH"/>
        </w:rPr>
        <w:t>del 1911 della Fondazione per la cultura Kurt e Barbara Alten</w:t>
      </w:r>
      <w:r w:rsidRPr="00ED22C8">
        <w:rPr>
          <w:sz w:val="24"/>
          <w:szCs w:val="24"/>
          <w:lang w:val="it-CH"/>
        </w:rPr>
        <w:t>, in cui è raffigurata la moglie</w:t>
      </w:r>
      <w:r w:rsidR="006C3B25">
        <w:rPr>
          <w:sz w:val="24"/>
          <w:szCs w:val="24"/>
          <w:lang w:val="it-CH"/>
        </w:rPr>
        <w:t>, nonché</w:t>
      </w:r>
      <w:r w:rsidRPr="00ED22C8">
        <w:rPr>
          <w:sz w:val="24"/>
          <w:szCs w:val="24"/>
          <w:lang w:val="it-CH"/>
        </w:rPr>
        <w:t xml:space="preserve"> </w:t>
      </w:r>
      <w:r w:rsidR="006C3B25" w:rsidRPr="00ED22C8">
        <w:rPr>
          <w:sz w:val="24"/>
          <w:szCs w:val="24"/>
          <w:lang w:val="it-CH"/>
        </w:rPr>
        <w:t>modella e musa</w:t>
      </w:r>
      <w:r w:rsidR="006C3B25">
        <w:rPr>
          <w:sz w:val="24"/>
          <w:szCs w:val="24"/>
          <w:lang w:val="it-CH"/>
        </w:rPr>
        <w:t>,</w:t>
      </w:r>
      <w:r w:rsidR="006C3B25" w:rsidRPr="00ED22C8">
        <w:rPr>
          <w:sz w:val="24"/>
          <w:szCs w:val="24"/>
          <w:lang w:val="it-CH"/>
        </w:rPr>
        <w:t xml:space="preserve"> </w:t>
      </w:r>
      <w:r w:rsidRPr="00ED22C8">
        <w:rPr>
          <w:sz w:val="24"/>
          <w:szCs w:val="24"/>
          <w:lang w:val="it-CH"/>
        </w:rPr>
        <w:t>dell’artista</w:t>
      </w:r>
      <w:r w:rsidR="006C3B25">
        <w:rPr>
          <w:sz w:val="24"/>
          <w:szCs w:val="24"/>
          <w:lang w:val="it-CH"/>
        </w:rPr>
        <w:t>,</w:t>
      </w:r>
      <w:r w:rsidRPr="00ED22C8">
        <w:rPr>
          <w:sz w:val="24"/>
          <w:szCs w:val="24"/>
          <w:lang w:val="it-CH"/>
        </w:rPr>
        <w:t xml:space="preserve"> Elisabeth Gerhardt</w:t>
      </w:r>
      <w:r w:rsidR="006C3B25">
        <w:rPr>
          <w:sz w:val="24"/>
          <w:szCs w:val="24"/>
          <w:lang w:val="it-CH"/>
        </w:rPr>
        <w:t>.</w:t>
      </w:r>
    </w:p>
    <w:p w14:paraId="2A77879F" w14:textId="4FA19D3D" w:rsidR="00437064" w:rsidRPr="00437064" w:rsidRDefault="00995259" w:rsidP="00EC08AD">
      <w:pPr>
        <w:spacing w:after="0"/>
        <w:jc w:val="both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 xml:space="preserve">Particolare è la vicenda di August Macke; </w:t>
      </w:r>
      <w:r w:rsidRPr="00437064">
        <w:rPr>
          <w:sz w:val="24"/>
          <w:szCs w:val="24"/>
          <w:lang w:val="it-CH"/>
        </w:rPr>
        <w:t xml:space="preserve">invitato </w:t>
      </w:r>
      <w:r w:rsidR="008626EE">
        <w:rPr>
          <w:sz w:val="24"/>
          <w:szCs w:val="24"/>
          <w:lang w:val="it-CH"/>
        </w:rPr>
        <w:t>dall’</w:t>
      </w:r>
      <w:r w:rsidR="008626EE" w:rsidRPr="00ED22C8">
        <w:rPr>
          <w:sz w:val="24"/>
          <w:szCs w:val="24"/>
          <w:lang w:val="it-CH"/>
        </w:rPr>
        <w:t xml:space="preserve">amico fraterno </w:t>
      </w:r>
      <w:r>
        <w:rPr>
          <w:sz w:val="24"/>
          <w:szCs w:val="24"/>
          <w:lang w:val="it-CH"/>
        </w:rPr>
        <w:t xml:space="preserve">Franz Marc </w:t>
      </w:r>
      <w:r w:rsidRPr="00437064">
        <w:rPr>
          <w:sz w:val="24"/>
          <w:szCs w:val="24"/>
          <w:lang w:val="it-CH"/>
        </w:rPr>
        <w:t xml:space="preserve">a fare parte della </w:t>
      </w:r>
      <w:r w:rsidRPr="00437064">
        <w:rPr>
          <w:i/>
          <w:iCs/>
          <w:sz w:val="24"/>
          <w:szCs w:val="24"/>
          <w:lang w:val="it-CH"/>
        </w:rPr>
        <w:t>Neue Künstlervereinigung</w:t>
      </w:r>
      <w:r w:rsidRPr="00437064">
        <w:rPr>
          <w:sz w:val="24"/>
          <w:szCs w:val="24"/>
          <w:lang w:val="it-CH"/>
        </w:rPr>
        <w:t xml:space="preserve"> di Monaco</w:t>
      </w:r>
      <w:r>
        <w:rPr>
          <w:sz w:val="24"/>
          <w:szCs w:val="24"/>
          <w:lang w:val="it-CH"/>
        </w:rPr>
        <w:t xml:space="preserve">, </w:t>
      </w:r>
      <w:r w:rsidRPr="00437064">
        <w:rPr>
          <w:sz w:val="24"/>
          <w:szCs w:val="24"/>
          <w:lang w:val="it-CH"/>
        </w:rPr>
        <w:t xml:space="preserve">Macke </w:t>
      </w:r>
      <w:r>
        <w:rPr>
          <w:sz w:val="24"/>
          <w:szCs w:val="24"/>
          <w:lang w:val="it-CH"/>
        </w:rPr>
        <w:t>non riuscì</w:t>
      </w:r>
      <w:r w:rsidR="00437064" w:rsidRPr="00437064">
        <w:rPr>
          <w:sz w:val="24"/>
          <w:szCs w:val="24"/>
          <w:lang w:val="it-CH"/>
        </w:rPr>
        <w:t xml:space="preserve"> ad apprezzare fin da subito le idee e l’arte di Kandinsky, troppo “spirituali” e radicali per il </w:t>
      </w:r>
      <w:r>
        <w:rPr>
          <w:sz w:val="24"/>
          <w:szCs w:val="24"/>
          <w:lang w:val="it-CH"/>
        </w:rPr>
        <w:t xml:space="preserve">suo pragmatismo, </w:t>
      </w:r>
      <w:r w:rsidR="00437064" w:rsidRPr="00437064">
        <w:rPr>
          <w:sz w:val="24"/>
          <w:szCs w:val="24"/>
          <w:lang w:val="it-CH"/>
        </w:rPr>
        <w:t>poco incline alla lettura metafisica e spirituale dell’arte</w:t>
      </w:r>
      <w:r>
        <w:rPr>
          <w:sz w:val="24"/>
          <w:szCs w:val="24"/>
          <w:lang w:val="it-CH"/>
        </w:rPr>
        <w:t xml:space="preserve">. </w:t>
      </w:r>
    </w:p>
    <w:p w14:paraId="379D69A5" w14:textId="62BEDACF" w:rsidR="00437064" w:rsidRDefault="00437064" w:rsidP="00EC08AD">
      <w:pPr>
        <w:spacing w:after="0"/>
        <w:jc w:val="both"/>
        <w:rPr>
          <w:sz w:val="24"/>
          <w:szCs w:val="24"/>
          <w:lang w:val="it-CH"/>
        </w:rPr>
      </w:pPr>
      <w:r w:rsidRPr="00437064">
        <w:rPr>
          <w:sz w:val="24"/>
          <w:szCs w:val="24"/>
          <w:lang w:val="it-CH"/>
        </w:rPr>
        <w:t>Il suo stile, formatosi alla maniera dell’impressionismo e del postimpressi</w:t>
      </w:r>
      <w:r w:rsidR="008626EE">
        <w:rPr>
          <w:sz w:val="24"/>
          <w:szCs w:val="24"/>
          <w:lang w:val="it-CH"/>
        </w:rPr>
        <w:t>o</w:t>
      </w:r>
      <w:r w:rsidRPr="00437064">
        <w:rPr>
          <w:sz w:val="24"/>
          <w:szCs w:val="24"/>
          <w:lang w:val="it-CH"/>
        </w:rPr>
        <w:t>nismo francesi, dal 1912 attraversa un periodo</w:t>
      </w:r>
      <w:r w:rsidR="00995259">
        <w:rPr>
          <w:sz w:val="24"/>
          <w:szCs w:val="24"/>
          <w:lang w:val="it-CH"/>
        </w:rPr>
        <w:t xml:space="preserve"> </w:t>
      </w:r>
      <w:r w:rsidRPr="00437064">
        <w:rPr>
          <w:i/>
          <w:iCs/>
          <w:sz w:val="24"/>
          <w:szCs w:val="24"/>
          <w:lang w:val="it-CH"/>
        </w:rPr>
        <w:t>fauve</w:t>
      </w:r>
      <w:r w:rsidRPr="00437064">
        <w:rPr>
          <w:sz w:val="24"/>
          <w:szCs w:val="24"/>
          <w:lang w:val="it-CH"/>
        </w:rPr>
        <w:t>, per poi condividere</w:t>
      </w:r>
      <w:r w:rsidR="00995259">
        <w:rPr>
          <w:sz w:val="24"/>
          <w:szCs w:val="24"/>
          <w:lang w:val="it-CH"/>
        </w:rPr>
        <w:t xml:space="preserve"> solo</w:t>
      </w:r>
      <w:r w:rsidRPr="00437064">
        <w:rPr>
          <w:sz w:val="24"/>
          <w:szCs w:val="24"/>
          <w:lang w:val="it-CH"/>
        </w:rPr>
        <w:t xml:space="preserve"> per un breve lasso di tempo l’estetica del </w:t>
      </w:r>
      <w:r w:rsidRPr="00437064">
        <w:rPr>
          <w:i/>
          <w:iCs/>
          <w:sz w:val="24"/>
          <w:szCs w:val="24"/>
          <w:lang w:val="it-CH"/>
        </w:rPr>
        <w:t>Blaue Reiter</w:t>
      </w:r>
      <w:r w:rsidR="00995259">
        <w:rPr>
          <w:i/>
          <w:iCs/>
          <w:sz w:val="24"/>
          <w:szCs w:val="24"/>
          <w:lang w:val="it-CH"/>
        </w:rPr>
        <w:t xml:space="preserve">. </w:t>
      </w:r>
      <w:r w:rsidRPr="00437064">
        <w:rPr>
          <w:sz w:val="24"/>
          <w:szCs w:val="24"/>
          <w:lang w:val="it-CH"/>
        </w:rPr>
        <w:t>Dal 1912, l’incontro di Macke con Robert Delaunay a Parigi, rappresent</w:t>
      </w:r>
      <w:r w:rsidR="008626EE">
        <w:rPr>
          <w:sz w:val="24"/>
          <w:szCs w:val="24"/>
          <w:lang w:val="it-CH"/>
        </w:rPr>
        <w:t>a</w:t>
      </w:r>
      <w:r w:rsidRPr="00437064">
        <w:rPr>
          <w:sz w:val="24"/>
          <w:szCs w:val="24"/>
          <w:lang w:val="it-CH"/>
        </w:rPr>
        <w:t xml:space="preserve"> una sorta di rivelazione. Il cubismo orfico del francese influenz</w:t>
      </w:r>
      <w:r w:rsidR="008626EE">
        <w:rPr>
          <w:sz w:val="24"/>
          <w:szCs w:val="24"/>
          <w:lang w:val="it-CH"/>
        </w:rPr>
        <w:t>a</w:t>
      </w:r>
      <w:r w:rsidRPr="00437064">
        <w:rPr>
          <w:sz w:val="24"/>
          <w:szCs w:val="24"/>
          <w:lang w:val="it-CH"/>
        </w:rPr>
        <w:t xml:space="preserve">, infatti, la sua produzione da lì in avanti, insieme alla simultaneità dei futuristi italiani, come si evince dalle sue famose </w:t>
      </w:r>
      <w:r w:rsidRPr="00437064">
        <w:rPr>
          <w:i/>
          <w:iCs/>
          <w:sz w:val="24"/>
          <w:szCs w:val="24"/>
          <w:lang w:val="it-CH"/>
        </w:rPr>
        <w:t xml:space="preserve">Vetrine </w:t>
      </w:r>
      <w:r w:rsidRPr="00437064">
        <w:rPr>
          <w:sz w:val="24"/>
          <w:szCs w:val="24"/>
          <w:lang w:val="it-CH"/>
        </w:rPr>
        <w:t xml:space="preserve">e, in mostra, nei disegni più astratti, come in </w:t>
      </w:r>
      <w:r w:rsidRPr="00437064">
        <w:rPr>
          <w:b/>
          <w:bCs/>
          <w:i/>
          <w:iCs/>
          <w:sz w:val="24"/>
          <w:szCs w:val="24"/>
          <w:lang w:val="it-CH"/>
        </w:rPr>
        <w:t>Iole nel porto</w:t>
      </w:r>
      <w:r w:rsidRPr="00437064">
        <w:rPr>
          <w:i/>
          <w:iCs/>
          <w:sz w:val="24"/>
          <w:szCs w:val="24"/>
          <w:lang w:val="it-CH"/>
        </w:rPr>
        <w:t xml:space="preserve"> </w:t>
      </w:r>
      <w:r w:rsidRPr="00437064">
        <w:rPr>
          <w:sz w:val="24"/>
          <w:szCs w:val="24"/>
          <w:lang w:val="it-CH"/>
        </w:rPr>
        <w:t>del 1912/1913, o la matita</w:t>
      </w:r>
      <w:r w:rsidRPr="00437064">
        <w:rPr>
          <w:i/>
          <w:iCs/>
          <w:sz w:val="24"/>
          <w:szCs w:val="24"/>
          <w:lang w:val="it-CH"/>
        </w:rPr>
        <w:t xml:space="preserve"> </w:t>
      </w:r>
      <w:r w:rsidRPr="00437064">
        <w:rPr>
          <w:b/>
          <w:bCs/>
          <w:i/>
          <w:iCs/>
          <w:sz w:val="24"/>
          <w:szCs w:val="24"/>
          <w:lang w:val="it-CH"/>
        </w:rPr>
        <w:t>Elisabeth</w:t>
      </w:r>
      <w:r w:rsidRPr="00437064">
        <w:rPr>
          <w:sz w:val="24"/>
          <w:szCs w:val="24"/>
          <w:lang w:val="it-CH"/>
        </w:rPr>
        <w:t xml:space="preserve"> (1912), legata a </w:t>
      </w:r>
      <w:r w:rsidRPr="00140A2B">
        <w:rPr>
          <w:i/>
          <w:iCs/>
          <w:sz w:val="24"/>
          <w:szCs w:val="24"/>
          <w:lang w:val="it-CH"/>
        </w:rPr>
        <w:t>Teste futuriste (Elisabeth)</w:t>
      </w:r>
      <w:r w:rsidRPr="00437064">
        <w:rPr>
          <w:sz w:val="24"/>
          <w:szCs w:val="24"/>
          <w:lang w:val="it-CH"/>
        </w:rPr>
        <w:t xml:space="preserve"> del 1913 della Kunsthalle di Brema</w:t>
      </w:r>
      <w:r w:rsidR="00995259">
        <w:rPr>
          <w:sz w:val="24"/>
          <w:szCs w:val="24"/>
          <w:lang w:val="it-CH"/>
        </w:rPr>
        <w:t>.</w:t>
      </w:r>
    </w:p>
    <w:p w14:paraId="45742565" w14:textId="3E690A2E" w:rsidR="00437064" w:rsidRDefault="00995259" w:rsidP="00EC08AD">
      <w:pPr>
        <w:spacing w:after="0"/>
        <w:jc w:val="both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 xml:space="preserve">La rassegna propone inoltre alcune opere con </w:t>
      </w:r>
      <w:r w:rsidR="00437064" w:rsidRPr="00437064">
        <w:rPr>
          <w:b/>
          <w:bCs/>
          <w:sz w:val="24"/>
          <w:szCs w:val="24"/>
          <w:lang w:val="it-CH"/>
        </w:rPr>
        <w:t>scene di vita urbana</w:t>
      </w:r>
      <w:r w:rsidR="00437064" w:rsidRPr="00437064">
        <w:rPr>
          <w:sz w:val="24"/>
          <w:szCs w:val="24"/>
          <w:lang w:val="it-CH"/>
        </w:rPr>
        <w:t>,</w:t>
      </w:r>
      <w:r w:rsidRPr="008626EE">
        <w:rPr>
          <w:sz w:val="24"/>
          <w:szCs w:val="24"/>
          <w:lang w:val="it-CH"/>
        </w:rPr>
        <w:t xml:space="preserve"> soggetto</w:t>
      </w:r>
      <w:r w:rsidR="00437064" w:rsidRPr="00437064">
        <w:rPr>
          <w:sz w:val="24"/>
          <w:szCs w:val="24"/>
          <w:lang w:val="it-CH"/>
        </w:rPr>
        <w:t xml:space="preserve"> già praticat</w:t>
      </w:r>
      <w:r w:rsidRPr="008626EE">
        <w:rPr>
          <w:sz w:val="24"/>
          <w:szCs w:val="24"/>
          <w:lang w:val="it-CH"/>
        </w:rPr>
        <w:t>o</w:t>
      </w:r>
      <w:r w:rsidR="00437064" w:rsidRPr="00437064">
        <w:rPr>
          <w:sz w:val="24"/>
          <w:szCs w:val="24"/>
          <w:lang w:val="it-CH"/>
        </w:rPr>
        <w:t xml:space="preserve"> fin dagli anni in cui Macke ha guardato all’impressionismo,</w:t>
      </w:r>
      <w:r w:rsidRPr="008626EE">
        <w:rPr>
          <w:sz w:val="24"/>
          <w:szCs w:val="24"/>
          <w:lang w:val="it-CH"/>
        </w:rPr>
        <w:t xml:space="preserve"> </w:t>
      </w:r>
      <w:r w:rsidR="00437064" w:rsidRPr="00437064">
        <w:rPr>
          <w:sz w:val="24"/>
          <w:szCs w:val="24"/>
          <w:lang w:val="it-CH"/>
        </w:rPr>
        <w:t>tutte dalla collezione di Werner Coninx di Zurigo</w:t>
      </w:r>
      <w:r w:rsidRPr="008626EE">
        <w:rPr>
          <w:sz w:val="24"/>
          <w:szCs w:val="24"/>
          <w:lang w:val="it-CH"/>
        </w:rPr>
        <w:t>,</w:t>
      </w:r>
      <w:r>
        <w:rPr>
          <w:b/>
          <w:bCs/>
          <w:sz w:val="24"/>
          <w:szCs w:val="24"/>
          <w:lang w:val="it-CH"/>
        </w:rPr>
        <w:t xml:space="preserve"> come</w:t>
      </w:r>
      <w:r w:rsidR="00437064" w:rsidRPr="00437064">
        <w:rPr>
          <w:b/>
          <w:bCs/>
          <w:sz w:val="24"/>
          <w:szCs w:val="24"/>
          <w:lang w:val="it-CH"/>
        </w:rPr>
        <w:t xml:space="preserve"> la matita </w:t>
      </w:r>
      <w:r w:rsidR="00437064" w:rsidRPr="00437064">
        <w:rPr>
          <w:b/>
          <w:bCs/>
          <w:i/>
          <w:iCs/>
          <w:sz w:val="24"/>
          <w:szCs w:val="24"/>
          <w:lang w:val="it-CH"/>
        </w:rPr>
        <w:t xml:space="preserve">Uomo che legge e cani </w:t>
      </w:r>
      <w:r w:rsidR="00437064" w:rsidRPr="00437064">
        <w:rPr>
          <w:b/>
          <w:bCs/>
          <w:sz w:val="24"/>
          <w:szCs w:val="24"/>
          <w:lang w:val="it-CH"/>
        </w:rPr>
        <w:t xml:space="preserve">del 1911, lo studio a matita </w:t>
      </w:r>
      <w:r w:rsidR="00437064" w:rsidRPr="00437064">
        <w:rPr>
          <w:b/>
          <w:bCs/>
          <w:i/>
          <w:iCs/>
          <w:sz w:val="24"/>
          <w:szCs w:val="24"/>
          <w:lang w:val="it-CH"/>
        </w:rPr>
        <w:t>Dirigibile-caffè</w:t>
      </w:r>
      <w:r w:rsidR="00437064" w:rsidRPr="00437064">
        <w:rPr>
          <w:b/>
          <w:bCs/>
          <w:sz w:val="24"/>
          <w:szCs w:val="24"/>
          <w:lang w:val="it-CH"/>
        </w:rPr>
        <w:t>, del 1912</w:t>
      </w:r>
      <w:r>
        <w:rPr>
          <w:b/>
          <w:bCs/>
          <w:sz w:val="24"/>
          <w:szCs w:val="24"/>
          <w:lang w:val="it-CH"/>
        </w:rPr>
        <w:t>,</w:t>
      </w:r>
      <w:r w:rsidR="00437064" w:rsidRPr="00437064">
        <w:rPr>
          <w:b/>
          <w:bCs/>
          <w:sz w:val="24"/>
          <w:szCs w:val="24"/>
          <w:lang w:val="it-CH"/>
        </w:rPr>
        <w:t xml:space="preserve"> il carboncino </w:t>
      </w:r>
      <w:r w:rsidR="00437064" w:rsidRPr="00437064">
        <w:rPr>
          <w:b/>
          <w:bCs/>
          <w:i/>
          <w:iCs/>
          <w:sz w:val="24"/>
          <w:szCs w:val="24"/>
          <w:lang w:val="it-CH"/>
        </w:rPr>
        <w:t>Scena di strada</w:t>
      </w:r>
      <w:r w:rsidR="00437064" w:rsidRPr="00437064">
        <w:rPr>
          <w:b/>
          <w:bCs/>
          <w:sz w:val="24"/>
          <w:szCs w:val="24"/>
          <w:lang w:val="it-CH"/>
        </w:rPr>
        <w:t xml:space="preserve"> del 1913</w:t>
      </w:r>
      <w:r>
        <w:rPr>
          <w:b/>
          <w:bCs/>
          <w:i/>
          <w:iCs/>
          <w:sz w:val="24"/>
          <w:szCs w:val="24"/>
          <w:lang w:val="it-CH"/>
        </w:rPr>
        <w:t>.</w:t>
      </w:r>
      <w:r>
        <w:rPr>
          <w:sz w:val="24"/>
          <w:szCs w:val="24"/>
          <w:lang w:val="it-CH"/>
        </w:rPr>
        <w:t xml:space="preserve"> </w:t>
      </w:r>
      <w:r w:rsidRPr="008626EE">
        <w:rPr>
          <w:sz w:val="24"/>
          <w:szCs w:val="24"/>
          <w:lang w:val="it-CH"/>
        </w:rPr>
        <w:t>Per</w:t>
      </w:r>
      <w:r w:rsidR="00437064" w:rsidRPr="00437064">
        <w:rPr>
          <w:sz w:val="24"/>
          <w:szCs w:val="24"/>
          <w:lang w:val="it-CH"/>
        </w:rPr>
        <w:t xml:space="preserve"> rendere il più ampio e completo possibile il percorso espositivo sull’artista, si può ammirare</w:t>
      </w:r>
      <w:r w:rsidR="00437064" w:rsidRPr="00437064">
        <w:rPr>
          <w:b/>
          <w:bCs/>
          <w:sz w:val="24"/>
          <w:szCs w:val="24"/>
          <w:lang w:val="it-CH"/>
        </w:rPr>
        <w:t xml:space="preserve"> </w:t>
      </w:r>
      <w:r w:rsidR="00437064" w:rsidRPr="00437064">
        <w:rPr>
          <w:b/>
          <w:bCs/>
          <w:i/>
          <w:iCs/>
          <w:sz w:val="24"/>
          <w:szCs w:val="24"/>
          <w:lang w:val="it-CH"/>
        </w:rPr>
        <w:t>Forme astratte IV</w:t>
      </w:r>
      <w:r w:rsidR="00437064" w:rsidRPr="00437064">
        <w:rPr>
          <w:sz w:val="24"/>
          <w:szCs w:val="24"/>
          <w:lang w:val="it-CH"/>
        </w:rPr>
        <w:t xml:space="preserve"> </w:t>
      </w:r>
      <w:r>
        <w:rPr>
          <w:sz w:val="24"/>
          <w:szCs w:val="24"/>
          <w:lang w:val="it-CH"/>
        </w:rPr>
        <w:t xml:space="preserve">del </w:t>
      </w:r>
      <w:r w:rsidR="00437064" w:rsidRPr="00437064">
        <w:rPr>
          <w:sz w:val="24"/>
          <w:szCs w:val="24"/>
          <w:lang w:val="it-CH"/>
        </w:rPr>
        <w:t>1913</w:t>
      </w:r>
      <w:r>
        <w:rPr>
          <w:sz w:val="24"/>
          <w:szCs w:val="24"/>
          <w:lang w:val="it-CH"/>
        </w:rPr>
        <w:t>, anno in cui sceglie di trasferirsi</w:t>
      </w:r>
      <w:r w:rsidR="004B6C42">
        <w:rPr>
          <w:sz w:val="24"/>
          <w:szCs w:val="24"/>
          <w:lang w:val="it-CH"/>
        </w:rPr>
        <w:t xml:space="preserve"> sul </w:t>
      </w:r>
      <w:r w:rsidR="00437064" w:rsidRPr="00437064">
        <w:rPr>
          <w:sz w:val="24"/>
          <w:szCs w:val="24"/>
          <w:lang w:val="it-CH"/>
        </w:rPr>
        <w:t xml:space="preserve">lago di Thun in Svizzera, a Hilterfingen, dove </w:t>
      </w:r>
      <w:r w:rsidR="004B6C42">
        <w:rPr>
          <w:sz w:val="24"/>
          <w:szCs w:val="24"/>
          <w:lang w:val="it-CH"/>
        </w:rPr>
        <w:t xml:space="preserve">accoglie gli </w:t>
      </w:r>
      <w:r w:rsidR="00437064" w:rsidRPr="00437064">
        <w:rPr>
          <w:sz w:val="24"/>
          <w:szCs w:val="24"/>
          <w:lang w:val="it-CH"/>
        </w:rPr>
        <w:t xml:space="preserve">amici Paul Klee e Louis Moilliet, con cui partirà la primavera seguente per il famoso viaggio </w:t>
      </w:r>
      <w:r w:rsidR="004B6C42">
        <w:rPr>
          <w:sz w:val="24"/>
          <w:szCs w:val="24"/>
          <w:lang w:val="it-CH"/>
        </w:rPr>
        <w:t>in</w:t>
      </w:r>
      <w:r w:rsidR="00437064" w:rsidRPr="00437064">
        <w:rPr>
          <w:sz w:val="24"/>
          <w:szCs w:val="24"/>
          <w:lang w:val="it-CH"/>
        </w:rPr>
        <w:t xml:space="preserve"> Tunisi</w:t>
      </w:r>
      <w:r w:rsidR="004B6C42">
        <w:rPr>
          <w:sz w:val="24"/>
          <w:szCs w:val="24"/>
          <w:lang w:val="it-CH"/>
        </w:rPr>
        <w:t>a.</w:t>
      </w:r>
    </w:p>
    <w:p w14:paraId="210FE4F9" w14:textId="3B459143" w:rsidR="00437064" w:rsidRPr="00437064" w:rsidRDefault="004B6C42" w:rsidP="00EC08AD">
      <w:pPr>
        <w:spacing w:after="0"/>
        <w:jc w:val="both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 xml:space="preserve">Nel paese nordafricano, i tre si dedicarono ad approfondire la </w:t>
      </w:r>
      <w:r w:rsidR="00437064" w:rsidRPr="00437064">
        <w:rPr>
          <w:sz w:val="24"/>
          <w:szCs w:val="24"/>
          <w:lang w:val="it-CH"/>
        </w:rPr>
        <w:t>tecnica dell’acquarello</w:t>
      </w:r>
      <w:r>
        <w:rPr>
          <w:sz w:val="24"/>
          <w:szCs w:val="24"/>
          <w:lang w:val="it-CH"/>
        </w:rPr>
        <w:t xml:space="preserve">; </w:t>
      </w:r>
      <w:r w:rsidR="00437064" w:rsidRPr="00437064">
        <w:rPr>
          <w:sz w:val="24"/>
          <w:szCs w:val="24"/>
          <w:lang w:val="it-CH"/>
        </w:rPr>
        <w:t>Macke</w:t>
      </w:r>
      <w:r w:rsidR="008626EE">
        <w:rPr>
          <w:sz w:val="24"/>
          <w:szCs w:val="24"/>
          <w:lang w:val="it-CH"/>
        </w:rPr>
        <w:t>,</w:t>
      </w:r>
      <w:r w:rsidR="00437064" w:rsidRPr="00437064">
        <w:rPr>
          <w:sz w:val="24"/>
          <w:szCs w:val="24"/>
          <w:lang w:val="it-CH"/>
        </w:rPr>
        <w:t xml:space="preserve"> riportando a olio i disegni ad acquarello come in </w:t>
      </w:r>
      <w:r w:rsidR="00437064" w:rsidRPr="00437064">
        <w:rPr>
          <w:b/>
          <w:bCs/>
          <w:i/>
          <w:iCs/>
          <w:sz w:val="24"/>
          <w:szCs w:val="24"/>
          <w:lang w:val="it-CH"/>
        </w:rPr>
        <w:t>Paesaggio roccioso</w:t>
      </w:r>
      <w:r w:rsidR="00437064" w:rsidRPr="00437064">
        <w:rPr>
          <w:sz w:val="24"/>
          <w:szCs w:val="24"/>
          <w:lang w:val="it-CH"/>
        </w:rPr>
        <w:t xml:space="preserve"> della </w:t>
      </w:r>
      <w:r w:rsidR="00F77F0B">
        <w:rPr>
          <w:sz w:val="24"/>
          <w:szCs w:val="24"/>
          <w:lang w:val="it-CH"/>
        </w:rPr>
        <w:t>Fondazione per la cultura</w:t>
      </w:r>
      <w:r w:rsidR="00F77F0B" w:rsidRPr="00437064">
        <w:rPr>
          <w:sz w:val="24"/>
          <w:szCs w:val="24"/>
          <w:lang w:val="it-CH"/>
        </w:rPr>
        <w:t xml:space="preserve"> </w:t>
      </w:r>
      <w:r w:rsidR="00437064" w:rsidRPr="00437064">
        <w:rPr>
          <w:sz w:val="24"/>
          <w:szCs w:val="24"/>
          <w:lang w:val="it-CH"/>
        </w:rPr>
        <w:t>Kurt e Barbara Alten. Moilliet, trasforma</w:t>
      </w:r>
      <w:r w:rsidR="008626EE">
        <w:rPr>
          <w:sz w:val="24"/>
          <w:szCs w:val="24"/>
          <w:lang w:val="it-CH"/>
        </w:rPr>
        <w:t>ndo</w:t>
      </w:r>
      <w:r w:rsidR="00437064" w:rsidRPr="00437064">
        <w:rPr>
          <w:sz w:val="24"/>
          <w:szCs w:val="24"/>
          <w:lang w:val="it-CH"/>
        </w:rPr>
        <w:t xml:space="preserve"> le suggestioni orfiche derivate da Delaunay, nei colori terrosi d’Africa, come attestano i suoi delicati acquarelli. Le opere selezionate testimoniano l’eccellere di Moilliet </w:t>
      </w:r>
      <w:r w:rsidRPr="00EC08AD">
        <w:rPr>
          <w:sz w:val="24"/>
          <w:szCs w:val="24"/>
          <w:lang w:val="it-CH"/>
        </w:rPr>
        <w:t>in questa</w:t>
      </w:r>
      <w:r w:rsidR="00437064" w:rsidRPr="00437064">
        <w:rPr>
          <w:sz w:val="24"/>
          <w:szCs w:val="24"/>
          <w:lang w:val="it-CH"/>
        </w:rPr>
        <w:t xml:space="preserve"> tecnica, che ha prediletto per buona parte di una vita spesa a ragionare in termini di colore e forma, pur senza mai abbandonare totalmente i riferimenti figurativi</w:t>
      </w:r>
      <w:r w:rsidR="00EC08AD">
        <w:rPr>
          <w:sz w:val="24"/>
          <w:szCs w:val="24"/>
          <w:lang w:val="it-CH"/>
        </w:rPr>
        <w:t xml:space="preserve">, </w:t>
      </w:r>
      <w:r w:rsidR="008626EE">
        <w:rPr>
          <w:sz w:val="24"/>
          <w:szCs w:val="24"/>
          <w:lang w:val="it-CH"/>
        </w:rPr>
        <w:t xml:space="preserve">e </w:t>
      </w:r>
      <w:r w:rsidR="00EC08AD">
        <w:rPr>
          <w:sz w:val="24"/>
          <w:szCs w:val="24"/>
          <w:lang w:val="it-CH"/>
        </w:rPr>
        <w:t>che ha precorso</w:t>
      </w:r>
      <w:r w:rsidR="00437064" w:rsidRPr="00437064">
        <w:rPr>
          <w:sz w:val="24"/>
          <w:szCs w:val="24"/>
          <w:lang w:val="it-CH"/>
        </w:rPr>
        <w:t xml:space="preserve"> l’arte astratta di Kandinsky, qui </w:t>
      </w:r>
      <w:r w:rsidR="00EC08AD">
        <w:rPr>
          <w:sz w:val="24"/>
          <w:szCs w:val="24"/>
          <w:lang w:val="it-CH"/>
        </w:rPr>
        <w:t>documentata</w:t>
      </w:r>
      <w:r w:rsidR="00437064" w:rsidRPr="00437064">
        <w:rPr>
          <w:sz w:val="24"/>
          <w:szCs w:val="24"/>
          <w:lang w:val="it-CH"/>
        </w:rPr>
        <w:t xml:space="preserve"> con </w:t>
      </w:r>
      <w:r w:rsidR="00EC08AD">
        <w:rPr>
          <w:b/>
          <w:bCs/>
          <w:sz w:val="24"/>
          <w:szCs w:val="24"/>
          <w:lang w:val="it-CH"/>
        </w:rPr>
        <w:t>il dipinto a olio</w:t>
      </w:r>
      <w:r w:rsidR="00437064" w:rsidRPr="00437064">
        <w:rPr>
          <w:b/>
          <w:bCs/>
          <w:sz w:val="24"/>
          <w:szCs w:val="24"/>
          <w:lang w:val="it-CH"/>
        </w:rPr>
        <w:t xml:space="preserve"> </w:t>
      </w:r>
      <w:r w:rsidR="00F77F0B" w:rsidRPr="00437064">
        <w:rPr>
          <w:b/>
          <w:bCs/>
          <w:i/>
          <w:iCs/>
          <w:sz w:val="24"/>
          <w:szCs w:val="24"/>
          <w:lang w:val="it-CH"/>
        </w:rPr>
        <w:t>Composizion</w:t>
      </w:r>
      <w:r w:rsidR="00F77F0B">
        <w:rPr>
          <w:b/>
          <w:bCs/>
          <w:i/>
          <w:iCs/>
          <w:sz w:val="24"/>
          <w:szCs w:val="24"/>
          <w:lang w:val="it-CH"/>
        </w:rPr>
        <w:t>e</w:t>
      </w:r>
      <w:r w:rsidR="00F77F0B" w:rsidRPr="00437064">
        <w:rPr>
          <w:b/>
          <w:bCs/>
          <w:i/>
          <w:iCs/>
          <w:sz w:val="24"/>
          <w:szCs w:val="24"/>
          <w:lang w:val="it-CH"/>
        </w:rPr>
        <w:t xml:space="preserve"> </w:t>
      </w:r>
      <w:r w:rsidR="00437064" w:rsidRPr="00437064">
        <w:rPr>
          <w:b/>
          <w:bCs/>
          <w:i/>
          <w:iCs/>
          <w:sz w:val="24"/>
          <w:szCs w:val="24"/>
          <w:lang w:val="it-CH"/>
        </w:rPr>
        <w:t>di triangoli</w:t>
      </w:r>
      <w:r w:rsidR="00437064" w:rsidRPr="00437064">
        <w:rPr>
          <w:sz w:val="24"/>
          <w:szCs w:val="24"/>
          <w:lang w:val="it-CH"/>
        </w:rPr>
        <w:t xml:space="preserve"> (1930) della collezione Coninx. </w:t>
      </w:r>
    </w:p>
    <w:p w14:paraId="79CFF4B4" w14:textId="735E01B5" w:rsidR="00437064" w:rsidRPr="00437064" w:rsidRDefault="00437064" w:rsidP="00EC08AD">
      <w:pPr>
        <w:spacing w:after="0"/>
        <w:jc w:val="both"/>
        <w:rPr>
          <w:sz w:val="24"/>
          <w:szCs w:val="24"/>
          <w:lang w:val="it-CH"/>
        </w:rPr>
      </w:pPr>
      <w:r w:rsidRPr="00437064">
        <w:rPr>
          <w:sz w:val="24"/>
          <w:szCs w:val="24"/>
          <w:lang w:val="it-CH"/>
        </w:rPr>
        <w:lastRenderedPageBreak/>
        <w:t>In ess</w:t>
      </w:r>
      <w:r w:rsidR="00EC08AD">
        <w:rPr>
          <w:sz w:val="24"/>
          <w:szCs w:val="24"/>
          <w:lang w:val="it-CH"/>
        </w:rPr>
        <w:t>o</w:t>
      </w:r>
      <w:r w:rsidRPr="00437064">
        <w:rPr>
          <w:sz w:val="24"/>
          <w:szCs w:val="24"/>
          <w:lang w:val="it-CH"/>
        </w:rPr>
        <w:t xml:space="preserve"> troviamo forme geometriche primarie come i triangoli, tipiche del periodo d’insegnamento </w:t>
      </w:r>
      <w:r w:rsidR="00EC08AD">
        <w:rPr>
          <w:sz w:val="24"/>
          <w:szCs w:val="24"/>
          <w:lang w:val="it-CH"/>
        </w:rPr>
        <w:t>di Kandinsky</w:t>
      </w:r>
      <w:r w:rsidRPr="00437064">
        <w:rPr>
          <w:sz w:val="24"/>
          <w:szCs w:val="24"/>
          <w:lang w:val="it-CH"/>
        </w:rPr>
        <w:t xml:space="preserve"> al Bauhaus (1922</w:t>
      </w:r>
      <w:r w:rsidR="00F77F0B">
        <w:rPr>
          <w:sz w:val="24"/>
          <w:szCs w:val="24"/>
          <w:lang w:val="it-CH"/>
        </w:rPr>
        <w:t>-</w:t>
      </w:r>
      <w:r w:rsidRPr="00437064">
        <w:rPr>
          <w:sz w:val="24"/>
          <w:szCs w:val="24"/>
          <w:lang w:val="it-CH"/>
        </w:rPr>
        <w:t>1933) in cui ritorna la figura tr</w:t>
      </w:r>
      <w:r w:rsidR="00EC08AD">
        <w:rPr>
          <w:sz w:val="24"/>
          <w:szCs w:val="24"/>
          <w:lang w:val="it-CH"/>
        </w:rPr>
        <w:t>i</w:t>
      </w:r>
      <w:r w:rsidRPr="00437064">
        <w:rPr>
          <w:sz w:val="24"/>
          <w:szCs w:val="24"/>
          <w:lang w:val="it-CH"/>
        </w:rPr>
        <w:t xml:space="preserve">angolare del tema delle montagne </w:t>
      </w:r>
      <w:r w:rsidR="008626EE">
        <w:rPr>
          <w:sz w:val="24"/>
          <w:szCs w:val="24"/>
          <w:lang w:val="it-CH"/>
        </w:rPr>
        <w:t>tipico</w:t>
      </w:r>
      <w:r w:rsidRPr="00437064">
        <w:rPr>
          <w:sz w:val="24"/>
          <w:szCs w:val="24"/>
          <w:lang w:val="it-CH"/>
        </w:rPr>
        <w:t xml:space="preserve"> del </w:t>
      </w:r>
      <w:r w:rsidRPr="00437064">
        <w:rPr>
          <w:i/>
          <w:iCs/>
          <w:sz w:val="24"/>
          <w:szCs w:val="24"/>
          <w:lang w:val="it-CH"/>
        </w:rPr>
        <w:t>Blaue Reiter</w:t>
      </w:r>
      <w:r w:rsidR="00EC08AD">
        <w:rPr>
          <w:sz w:val="24"/>
          <w:szCs w:val="24"/>
          <w:lang w:val="it-CH"/>
        </w:rPr>
        <w:t>, mentre</w:t>
      </w:r>
      <w:r w:rsidRPr="00437064">
        <w:rPr>
          <w:sz w:val="24"/>
          <w:szCs w:val="24"/>
          <w:lang w:val="it-CH"/>
        </w:rPr>
        <w:t xml:space="preserve"> le due xilografie, in bianco e nero e a colori del </w:t>
      </w:r>
      <w:r w:rsidR="00F77F0B" w:rsidRPr="00437064">
        <w:rPr>
          <w:sz w:val="24"/>
          <w:szCs w:val="24"/>
          <w:lang w:val="it-CH"/>
        </w:rPr>
        <w:t>Kunst</w:t>
      </w:r>
      <w:r w:rsidR="00F77F0B">
        <w:rPr>
          <w:sz w:val="24"/>
          <w:szCs w:val="24"/>
          <w:lang w:val="it-CH"/>
        </w:rPr>
        <w:t xml:space="preserve"> M</w:t>
      </w:r>
      <w:r w:rsidR="00F77F0B" w:rsidRPr="00437064">
        <w:rPr>
          <w:sz w:val="24"/>
          <w:szCs w:val="24"/>
          <w:lang w:val="it-CH"/>
        </w:rPr>
        <w:t xml:space="preserve">useum </w:t>
      </w:r>
      <w:r w:rsidRPr="00437064">
        <w:rPr>
          <w:sz w:val="24"/>
          <w:szCs w:val="24"/>
          <w:lang w:val="it-CH"/>
        </w:rPr>
        <w:t>Winterthur, testimoniano il progressivo passaggio da un’astrazione di tipo geometrico all’inserzione di forme biomorfiche e a una maggior libertà nell’uso di una linea libera e calligrafica, caratteristico del periodo parigino dell’artista</w:t>
      </w:r>
      <w:r w:rsidR="00EC08AD">
        <w:rPr>
          <w:sz w:val="24"/>
          <w:szCs w:val="24"/>
          <w:lang w:val="it-CH"/>
        </w:rPr>
        <w:t>.</w:t>
      </w:r>
    </w:p>
    <w:p w14:paraId="1C6060B1" w14:textId="1B895F20" w:rsidR="00437064" w:rsidRPr="00437064" w:rsidRDefault="00437064" w:rsidP="00EC08AD">
      <w:pPr>
        <w:spacing w:after="0"/>
        <w:jc w:val="both"/>
        <w:rPr>
          <w:sz w:val="24"/>
          <w:szCs w:val="24"/>
          <w:lang w:val="it-CH"/>
        </w:rPr>
      </w:pPr>
      <w:r w:rsidRPr="00437064">
        <w:rPr>
          <w:b/>
          <w:bCs/>
          <w:sz w:val="24"/>
          <w:szCs w:val="24"/>
          <w:lang w:val="it-CH"/>
        </w:rPr>
        <w:t>Paul Klee</w:t>
      </w:r>
      <w:r w:rsidRPr="00437064">
        <w:rPr>
          <w:sz w:val="24"/>
          <w:szCs w:val="24"/>
          <w:lang w:val="it-CH"/>
        </w:rPr>
        <w:t>, esposto accanto ai fedeli amici di una vita</w:t>
      </w:r>
      <w:r w:rsidR="008626EE">
        <w:rPr>
          <w:sz w:val="24"/>
          <w:szCs w:val="24"/>
          <w:lang w:val="it-CH"/>
        </w:rPr>
        <w:t>,</w:t>
      </w:r>
      <w:r w:rsidRPr="00437064">
        <w:rPr>
          <w:sz w:val="24"/>
          <w:szCs w:val="24"/>
          <w:lang w:val="it-CH"/>
        </w:rPr>
        <w:t xml:space="preserve"> </w:t>
      </w:r>
      <w:r w:rsidR="00140A2B" w:rsidRPr="00437064">
        <w:rPr>
          <w:sz w:val="24"/>
          <w:szCs w:val="24"/>
          <w:lang w:val="it-CH"/>
        </w:rPr>
        <w:t>Moilliet</w:t>
      </w:r>
      <w:r w:rsidRPr="00437064">
        <w:rPr>
          <w:sz w:val="24"/>
          <w:szCs w:val="24"/>
          <w:lang w:val="it-CH"/>
        </w:rPr>
        <w:t>, Macke e Kandinsky</w:t>
      </w:r>
      <w:r w:rsidR="00EC08AD">
        <w:rPr>
          <w:sz w:val="24"/>
          <w:szCs w:val="24"/>
          <w:lang w:val="it-CH"/>
        </w:rPr>
        <w:t>,</w:t>
      </w:r>
      <w:r w:rsidRPr="00437064">
        <w:rPr>
          <w:sz w:val="24"/>
          <w:szCs w:val="24"/>
          <w:lang w:val="it-CH"/>
        </w:rPr>
        <w:t xml:space="preserve"> </w:t>
      </w:r>
      <w:r w:rsidRPr="00437064">
        <w:rPr>
          <w:b/>
          <w:bCs/>
          <w:sz w:val="24"/>
          <w:szCs w:val="24"/>
          <w:lang w:val="it-CH"/>
        </w:rPr>
        <w:t xml:space="preserve">è </w:t>
      </w:r>
      <w:r w:rsidR="008626EE">
        <w:rPr>
          <w:b/>
          <w:bCs/>
          <w:sz w:val="24"/>
          <w:szCs w:val="24"/>
          <w:lang w:val="it-CH"/>
        </w:rPr>
        <w:t xml:space="preserve">presente </w:t>
      </w:r>
      <w:r w:rsidRPr="00437064">
        <w:rPr>
          <w:b/>
          <w:bCs/>
          <w:sz w:val="24"/>
          <w:szCs w:val="24"/>
          <w:lang w:val="it-CH"/>
        </w:rPr>
        <w:t xml:space="preserve">con </w:t>
      </w:r>
      <w:r w:rsidRPr="00437064">
        <w:rPr>
          <w:b/>
          <w:bCs/>
          <w:i/>
          <w:iCs/>
          <w:sz w:val="24"/>
          <w:szCs w:val="24"/>
          <w:lang w:val="it-CH"/>
        </w:rPr>
        <w:t xml:space="preserve">La casa rossa </w:t>
      </w:r>
      <w:r w:rsidRPr="00437064">
        <w:rPr>
          <w:b/>
          <w:bCs/>
          <w:sz w:val="24"/>
          <w:szCs w:val="24"/>
          <w:lang w:val="it-CH"/>
        </w:rPr>
        <w:t>del 1913</w:t>
      </w:r>
      <w:r w:rsidRPr="00437064">
        <w:rPr>
          <w:b/>
          <w:bCs/>
          <w:i/>
          <w:iCs/>
          <w:sz w:val="24"/>
          <w:szCs w:val="24"/>
          <w:lang w:val="it-CH"/>
        </w:rPr>
        <w:t xml:space="preserve">, </w:t>
      </w:r>
      <w:r w:rsidRPr="00437064">
        <w:rPr>
          <w:b/>
          <w:bCs/>
          <w:sz w:val="24"/>
          <w:szCs w:val="24"/>
          <w:lang w:val="it-CH"/>
        </w:rPr>
        <w:t xml:space="preserve">donata da Werefkin al Comune di Ascona </w:t>
      </w:r>
      <w:r w:rsidRPr="00437064">
        <w:rPr>
          <w:sz w:val="24"/>
          <w:szCs w:val="24"/>
          <w:lang w:val="it-CH"/>
        </w:rPr>
        <w:t xml:space="preserve">in occasione della fondazione del Museo Comunale nel 1922. Si tratta di un dipinto dal disegno grafico semplice e infantile, dai colori tenui e dalle linee sintetiche e vibranti, in cui emerge una sapiente conoscenza delle teorie dei colori complementari e in contrasto. </w:t>
      </w:r>
      <w:r w:rsidRPr="00437064">
        <w:rPr>
          <w:b/>
          <w:bCs/>
          <w:sz w:val="24"/>
          <w:szCs w:val="24"/>
          <w:lang w:val="it-CH"/>
        </w:rPr>
        <w:t xml:space="preserve">Nei due disegni </w:t>
      </w:r>
      <w:r w:rsidR="00F77F0B">
        <w:rPr>
          <w:b/>
          <w:bCs/>
          <w:i/>
          <w:iCs/>
          <w:sz w:val="24"/>
          <w:szCs w:val="24"/>
          <w:lang w:val="it-CH"/>
        </w:rPr>
        <w:t>Testa (uomo con barba)</w:t>
      </w:r>
      <w:r w:rsidR="00F77F0B" w:rsidRPr="00437064">
        <w:rPr>
          <w:b/>
          <w:bCs/>
          <w:sz w:val="24"/>
          <w:szCs w:val="24"/>
          <w:lang w:val="it-CH"/>
        </w:rPr>
        <w:t xml:space="preserve"> </w:t>
      </w:r>
      <w:r w:rsidRPr="00437064">
        <w:rPr>
          <w:b/>
          <w:bCs/>
          <w:sz w:val="24"/>
          <w:szCs w:val="24"/>
          <w:lang w:val="it-CH"/>
        </w:rPr>
        <w:t>(1925) e</w:t>
      </w:r>
      <w:r w:rsidRPr="00437064">
        <w:rPr>
          <w:b/>
          <w:bCs/>
          <w:i/>
          <w:iCs/>
          <w:sz w:val="24"/>
          <w:szCs w:val="24"/>
          <w:lang w:val="it-CH"/>
        </w:rPr>
        <w:t xml:space="preserve"> </w:t>
      </w:r>
      <w:r w:rsidR="00F77F0B">
        <w:rPr>
          <w:b/>
          <w:bCs/>
          <w:i/>
          <w:iCs/>
          <w:sz w:val="24"/>
          <w:szCs w:val="24"/>
          <w:lang w:val="it-CH"/>
        </w:rPr>
        <w:t>Pattinatore</w:t>
      </w:r>
      <w:r w:rsidR="00F77F0B" w:rsidRPr="00437064">
        <w:rPr>
          <w:b/>
          <w:bCs/>
          <w:i/>
          <w:iCs/>
          <w:sz w:val="24"/>
          <w:szCs w:val="24"/>
          <w:lang w:val="it-CH"/>
        </w:rPr>
        <w:t xml:space="preserve"> </w:t>
      </w:r>
      <w:r w:rsidRPr="00437064">
        <w:rPr>
          <w:b/>
          <w:bCs/>
          <w:sz w:val="24"/>
          <w:szCs w:val="24"/>
          <w:lang w:val="it-CH"/>
        </w:rPr>
        <w:t xml:space="preserve">(1927) della </w:t>
      </w:r>
      <w:r w:rsidR="00F77F0B">
        <w:rPr>
          <w:b/>
          <w:bCs/>
          <w:sz w:val="24"/>
          <w:szCs w:val="24"/>
          <w:lang w:val="it-CH"/>
        </w:rPr>
        <w:t>c</w:t>
      </w:r>
      <w:r w:rsidR="00F77F0B" w:rsidRPr="00437064">
        <w:rPr>
          <w:b/>
          <w:bCs/>
          <w:sz w:val="24"/>
          <w:szCs w:val="24"/>
          <w:lang w:val="it-CH"/>
        </w:rPr>
        <w:t xml:space="preserve">ollezione </w:t>
      </w:r>
      <w:r w:rsidRPr="00437064">
        <w:rPr>
          <w:b/>
          <w:bCs/>
          <w:sz w:val="24"/>
          <w:szCs w:val="24"/>
          <w:lang w:val="it-CH"/>
        </w:rPr>
        <w:t>Coninx</w:t>
      </w:r>
      <w:r w:rsidRPr="00437064">
        <w:rPr>
          <w:sz w:val="24"/>
          <w:szCs w:val="24"/>
          <w:lang w:val="it-CH"/>
        </w:rPr>
        <w:t>, le figure risultano delineate in maniera sintetica: attraverso pochi tratti (linee verticali e orizzontali, linee a zig-zag, cerchi, simboli), l’artista realizza una composizione ironica ma che, a un secondo sguardo, suscita un senso di turbamento</w:t>
      </w:r>
      <w:r w:rsidR="00EC08AD">
        <w:rPr>
          <w:sz w:val="24"/>
          <w:szCs w:val="24"/>
          <w:lang w:val="it-CH"/>
        </w:rPr>
        <w:t>.</w:t>
      </w:r>
    </w:p>
    <w:p w14:paraId="59A65015" w14:textId="77777777" w:rsidR="00437064" w:rsidRPr="00437064" w:rsidRDefault="00437064" w:rsidP="00EC08AD">
      <w:pPr>
        <w:spacing w:after="0"/>
        <w:jc w:val="both"/>
        <w:rPr>
          <w:sz w:val="24"/>
          <w:szCs w:val="24"/>
          <w:lang w:val="it-CH"/>
        </w:rPr>
      </w:pPr>
    </w:p>
    <w:p w14:paraId="3344CE2F" w14:textId="1F7B31B3" w:rsidR="00EC08AD" w:rsidRDefault="00437064" w:rsidP="00EC08AD">
      <w:pPr>
        <w:spacing w:after="0"/>
        <w:jc w:val="both"/>
        <w:rPr>
          <w:rFonts w:cstheme="minorHAnsi"/>
          <w:sz w:val="24"/>
          <w:szCs w:val="24"/>
        </w:rPr>
      </w:pPr>
      <w:r w:rsidRPr="00263B91">
        <w:rPr>
          <w:rFonts w:cstheme="minorHAnsi"/>
          <w:b/>
          <w:bCs/>
          <w:sz w:val="24"/>
          <w:szCs w:val="24"/>
        </w:rPr>
        <w:t>Proseguendo</w:t>
      </w:r>
      <w:r w:rsidR="00EC08AD">
        <w:rPr>
          <w:rFonts w:cstheme="minorHAnsi"/>
          <w:b/>
          <w:bCs/>
          <w:sz w:val="24"/>
          <w:szCs w:val="24"/>
        </w:rPr>
        <w:t xml:space="preserve"> lungo il percorso</w:t>
      </w:r>
      <w:r w:rsidRPr="00263B91">
        <w:rPr>
          <w:rFonts w:cstheme="minorHAnsi"/>
          <w:b/>
          <w:bCs/>
          <w:sz w:val="24"/>
          <w:szCs w:val="24"/>
        </w:rPr>
        <w:t xml:space="preserve">, </w:t>
      </w:r>
      <w:r w:rsidR="00EC08AD">
        <w:rPr>
          <w:rFonts w:cstheme="minorHAnsi"/>
          <w:b/>
          <w:bCs/>
          <w:sz w:val="24"/>
          <w:szCs w:val="24"/>
        </w:rPr>
        <w:t>s’incontrano</w:t>
      </w:r>
      <w:r w:rsidRPr="00263B91">
        <w:rPr>
          <w:rFonts w:cstheme="minorHAnsi"/>
          <w:b/>
          <w:bCs/>
          <w:sz w:val="24"/>
          <w:szCs w:val="24"/>
        </w:rPr>
        <w:t xml:space="preserve"> le opere grafiche di </w:t>
      </w:r>
      <w:r w:rsidR="00F77F0B" w:rsidRPr="00263B91">
        <w:rPr>
          <w:rFonts w:cstheme="minorHAnsi"/>
          <w:b/>
          <w:bCs/>
          <w:sz w:val="24"/>
          <w:szCs w:val="24"/>
        </w:rPr>
        <w:t>Heinrich</w:t>
      </w:r>
      <w:r w:rsidRPr="00263B91">
        <w:rPr>
          <w:rFonts w:cstheme="minorHAnsi"/>
          <w:b/>
          <w:bCs/>
          <w:sz w:val="24"/>
          <w:szCs w:val="24"/>
        </w:rPr>
        <w:t xml:space="preserve"> Campendonk, Conrad Felixmüller e Richard Seewald</w:t>
      </w:r>
      <w:r w:rsidRPr="0077775A">
        <w:rPr>
          <w:rFonts w:cstheme="minorHAnsi"/>
          <w:sz w:val="24"/>
          <w:szCs w:val="24"/>
        </w:rPr>
        <w:t xml:space="preserve"> che, nel loro insieme, permettono di apprezzare la sapiente quanto antica tecnica della xilografia dal taglio netto molto espressivo, sia negli esempi in bianco e nero che in quelli acquarellati. </w:t>
      </w:r>
    </w:p>
    <w:p w14:paraId="00971072" w14:textId="2E541B29" w:rsidR="00ED22C8" w:rsidRDefault="00437064" w:rsidP="00EC08AD">
      <w:pPr>
        <w:spacing w:after="0"/>
        <w:jc w:val="both"/>
        <w:rPr>
          <w:rFonts w:cstheme="minorHAnsi"/>
          <w:sz w:val="24"/>
          <w:szCs w:val="24"/>
        </w:rPr>
      </w:pPr>
      <w:r w:rsidRPr="0077775A">
        <w:rPr>
          <w:rFonts w:cstheme="minorHAnsi"/>
          <w:sz w:val="24"/>
          <w:szCs w:val="24"/>
        </w:rPr>
        <w:t xml:space="preserve">Campendonk e Felixmüller appartengono per età e formazione alla cosiddetta seconda generazione degli espressionisti tedeschi, </w:t>
      </w:r>
      <w:r w:rsidR="00EC08AD">
        <w:rPr>
          <w:rFonts w:cstheme="minorHAnsi"/>
          <w:sz w:val="24"/>
          <w:szCs w:val="24"/>
        </w:rPr>
        <w:t xml:space="preserve">in cui </w:t>
      </w:r>
      <w:r w:rsidRPr="0077775A">
        <w:rPr>
          <w:rFonts w:cstheme="minorHAnsi"/>
          <w:sz w:val="24"/>
          <w:szCs w:val="24"/>
        </w:rPr>
        <w:t xml:space="preserve">i temi a carattere etico, sociale e politico </w:t>
      </w:r>
      <w:r w:rsidR="00F77F0B">
        <w:rPr>
          <w:rFonts w:cstheme="minorHAnsi"/>
          <w:sz w:val="24"/>
          <w:szCs w:val="24"/>
        </w:rPr>
        <w:t>–</w:t>
      </w:r>
      <w:r w:rsidRPr="0077775A">
        <w:rPr>
          <w:rFonts w:cstheme="minorHAnsi"/>
          <w:sz w:val="24"/>
          <w:szCs w:val="24"/>
        </w:rPr>
        <w:t xml:space="preserve"> conseguenti </w:t>
      </w:r>
      <w:r w:rsidR="00EC08AD">
        <w:rPr>
          <w:rFonts w:cstheme="minorHAnsi"/>
          <w:sz w:val="24"/>
          <w:szCs w:val="24"/>
        </w:rPr>
        <w:t>alla fine della</w:t>
      </w:r>
      <w:r w:rsidRPr="0077775A">
        <w:rPr>
          <w:rFonts w:cstheme="minorHAnsi"/>
          <w:sz w:val="24"/>
          <w:szCs w:val="24"/>
        </w:rPr>
        <w:t xml:space="preserve"> prima guerra mondiale – diventano centrali nelle loro opere, tra il 1915 e la fine del 1920, </w:t>
      </w:r>
      <w:r w:rsidR="008626EE">
        <w:rPr>
          <w:rFonts w:cstheme="minorHAnsi"/>
          <w:sz w:val="24"/>
          <w:szCs w:val="24"/>
        </w:rPr>
        <w:t>per</w:t>
      </w:r>
      <w:r w:rsidRPr="0077775A">
        <w:rPr>
          <w:rFonts w:cstheme="minorHAnsi"/>
          <w:sz w:val="24"/>
          <w:szCs w:val="24"/>
        </w:rPr>
        <w:t xml:space="preserve"> denunciare discriminazioni e drammi sociali (Campendonk), o, </w:t>
      </w:r>
      <w:r w:rsidR="008626EE">
        <w:rPr>
          <w:rFonts w:cstheme="minorHAnsi"/>
          <w:sz w:val="24"/>
          <w:szCs w:val="24"/>
        </w:rPr>
        <w:t>per esaltare i</w:t>
      </w:r>
      <w:r w:rsidRPr="0077775A">
        <w:rPr>
          <w:rFonts w:cstheme="minorHAnsi"/>
          <w:sz w:val="24"/>
          <w:szCs w:val="24"/>
        </w:rPr>
        <w:t xml:space="preserve"> valori rassicuranti della famiglia (Felixmüller). Tra </w:t>
      </w:r>
      <w:r w:rsidR="00EC08AD">
        <w:rPr>
          <w:rFonts w:cstheme="minorHAnsi"/>
          <w:sz w:val="24"/>
          <w:szCs w:val="24"/>
        </w:rPr>
        <w:t>questi, s’</w:t>
      </w:r>
      <w:r w:rsidRPr="0077775A">
        <w:rPr>
          <w:rFonts w:cstheme="minorHAnsi"/>
          <w:sz w:val="24"/>
          <w:szCs w:val="24"/>
        </w:rPr>
        <w:t xml:space="preserve">inserisce Richard Seewald che delle arti grafiche è un maestro: </w:t>
      </w:r>
      <w:r w:rsidR="008626EE">
        <w:rPr>
          <w:rFonts w:cstheme="minorHAnsi"/>
          <w:sz w:val="24"/>
          <w:szCs w:val="24"/>
        </w:rPr>
        <w:t>f</w:t>
      </w:r>
      <w:r w:rsidRPr="0077775A">
        <w:rPr>
          <w:rFonts w:cstheme="minorHAnsi"/>
          <w:sz w:val="24"/>
          <w:szCs w:val="24"/>
        </w:rPr>
        <w:t>ino al</w:t>
      </w:r>
      <w:r w:rsidR="008626EE">
        <w:rPr>
          <w:rFonts w:cstheme="minorHAnsi"/>
          <w:sz w:val="24"/>
          <w:szCs w:val="24"/>
        </w:rPr>
        <w:t xml:space="preserve"> termine</w:t>
      </w:r>
      <w:r w:rsidRPr="0077775A">
        <w:rPr>
          <w:rFonts w:cstheme="minorHAnsi"/>
          <w:sz w:val="24"/>
          <w:szCs w:val="24"/>
        </w:rPr>
        <w:t xml:space="preserve"> degli anni 1920</w:t>
      </w:r>
      <w:r w:rsidR="008626EE">
        <w:rPr>
          <w:rFonts w:cstheme="minorHAnsi"/>
          <w:sz w:val="24"/>
          <w:szCs w:val="24"/>
        </w:rPr>
        <w:t xml:space="preserve">, </w:t>
      </w:r>
      <w:r w:rsidRPr="0077775A">
        <w:rPr>
          <w:rFonts w:cstheme="minorHAnsi"/>
          <w:sz w:val="24"/>
          <w:szCs w:val="24"/>
        </w:rPr>
        <w:t xml:space="preserve">produce un numero considerevole di opere </w:t>
      </w:r>
      <w:r w:rsidR="008626EE">
        <w:rPr>
          <w:rFonts w:cstheme="minorHAnsi"/>
          <w:sz w:val="24"/>
          <w:szCs w:val="24"/>
        </w:rPr>
        <w:t>utilizzando</w:t>
      </w:r>
      <w:r w:rsidRPr="0077775A">
        <w:rPr>
          <w:rFonts w:cstheme="minorHAnsi"/>
          <w:sz w:val="24"/>
          <w:szCs w:val="24"/>
        </w:rPr>
        <w:t xml:space="preserve"> tutte </w:t>
      </w:r>
      <w:r w:rsidR="008626EE">
        <w:rPr>
          <w:rFonts w:cstheme="minorHAnsi"/>
          <w:sz w:val="24"/>
          <w:szCs w:val="24"/>
        </w:rPr>
        <w:t>le</w:t>
      </w:r>
      <w:r w:rsidRPr="0077775A">
        <w:rPr>
          <w:rFonts w:cstheme="minorHAnsi"/>
          <w:sz w:val="24"/>
          <w:szCs w:val="24"/>
        </w:rPr>
        <w:t xml:space="preserve"> tecniche grafiche, non solo come opere a sé stanti, ma anche in ambito editoriale, destinate all’illustrazione di libri di vari autori</w:t>
      </w:r>
      <w:r w:rsidR="00F77F0B">
        <w:rPr>
          <w:rFonts w:cstheme="minorHAnsi"/>
          <w:sz w:val="24"/>
          <w:szCs w:val="24"/>
        </w:rPr>
        <w:t>, nonché propri</w:t>
      </w:r>
      <w:r w:rsidRPr="0077775A">
        <w:rPr>
          <w:rFonts w:cstheme="minorHAnsi"/>
          <w:sz w:val="24"/>
          <w:szCs w:val="24"/>
        </w:rPr>
        <w:t xml:space="preserve">. </w:t>
      </w:r>
      <w:r w:rsidR="008626EE" w:rsidRPr="0077775A">
        <w:rPr>
          <w:rFonts w:cstheme="minorHAnsi"/>
          <w:sz w:val="24"/>
          <w:szCs w:val="24"/>
        </w:rPr>
        <w:t xml:space="preserve">Nella </w:t>
      </w:r>
      <w:r w:rsidRPr="0077775A">
        <w:rPr>
          <w:rFonts w:cstheme="minorHAnsi"/>
          <w:sz w:val="24"/>
          <w:szCs w:val="24"/>
        </w:rPr>
        <w:t>collezione della Fondazione Werner Coninx</w:t>
      </w:r>
      <w:r w:rsidR="008626EE">
        <w:rPr>
          <w:rFonts w:cstheme="minorHAnsi"/>
          <w:sz w:val="24"/>
          <w:szCs w:val="24"/>
        </w:rPr>
        <w:t xml:space="preserve"> sono conservate</w:t>
      </w:r>
      <w:r w:rsidRPr="0077775A">
        <w:rPr>
          <w:rFonts w:cstheme="minorHAnsi"/>
          <w:sz w:val="24"/>
          <w:szCs w:val="24"/>
        </w:rPr>
        <w:t xml:space="preserve"> </w:t>
      </w:r>
      <w:r w:rsidRPr="008626EE">
        <w:rPr>
          <w:rFonts w:cstheme="minorHAnsi"/>
          <w:b/>
          <w:bCs/>
          <w:i/>
          <w:iCs/>
          <w:sz w:val="24"/>
          <w:szCs w:val="24"/>
        </w:rPr>
        <w:t>Sodoma e Gomorra</w:t>
      </w:r>
      <w:r w:rsidRPr="0077775A">
        <w:rPr>
          <w:rFonts w:cstheme="minorHAnsi"/>
          <w:sz w:val="24"/>
          <w:szCs w:val="24"/>
        </w:rPr>
        <w:t xml:space="preserve"> (1914) e </w:t>
      </w:r>
      <w:r w:rsidRPr="008626EE">
        <w:rPr>
          <w:rFonts w:cstheme="minorHAnsi"/>
          <w:b/>
          <w:bCs/>
          <w:i/>
          <w:iCs/>
          <w:sz w:val="24"/>
          <w:szCs w:val="24"/>
        </w:rPr>
        <w:t>Il Paradiso</w:t>
      </w:r>
      <w:r w:rsidRPr="0077775A">
        <w:rPr>
          <w:rFonts w:cstheme="minorHAnsi"/>
          <w:sz w:val="24"/>
          <w:szCs w:val="24"/>
        </w:rPr>
        <w:t xml:space="preserve"> (1915), che fanno parte della serie delle </w:t>
      </w:r>
      <w:r w:rsidRPr="008626EE">
        <w:rPr>
          <w:rFonts w:cstheme="minorHAnsi"/>
          <w:b/>
          <w:bCs/>
          <w:i/>
          <w:iCs/>
          <w:sz w:val="24"/>
          <w:szCs w:val="24"/>
        </w:rPr>
        <w:t>10 xilografie sulla Bibbia</w:t>
      </w:r>
      <w:r w:rsidRPr="0077775A">
        <w:rPr>
          <w:rFonts w:cstheme="minorHAnsi"/>
          <w:sz w:val="24"/>
          <w:szCs w:val="24"/>
        </w:rPr>
        <w:t xml:space="preserve"> pubblicate nel 1916 in 250 esemplari colorati a mano</w:t>
      </w:r>
      <w:r w:rsidR="00EC08AD">
        <w:rPr>
          <w:rFonts w:cstheme="minorHAnsi"/>
          <w:sz w:val="24"/>
          <w:szCs w:val="24"/>
        </w:rPr>
        <w:t>.</w:t>
      </w:r>
    </w:p>
    <w:p w14:paraId="13F9520C" w14:textId="77777777" w:rsidR="00437064" w:rsidRDefault="00437064" w:rsidP="00EC08AD">
      <w:pPr>
        <w:spacing w:after="0"/>
        <w:jc w:val="both"/>
        <w:rPr>
          <w:rFonts w:cstheme="minorHAnsi"/>
          <w:sz w:val="24"/>
          <w:szCs w:val="24"/>
        </w:rPr>
      </w:pPr>
    </w:p>
    <w:p w14:paraId="1F39FA78" w14:textId="29E1BB58" w:rsidR="00437064" w:rsidRPr="00437064" w:rsidRDefault="00437064" w:rsidP="00EC08AD">
      <w:pPr>
        <w:spacing w:after="0"/>
        <w:jc w:val="both"/>
        <w:rPr>
          <w:sz w:val="24"/>
          <w:szCs w:val="24"/>
          <w:lang w:val="it-CH"/>
        </w:rPr>
      </w:pPr>
      <w:r w:rsidRPr="00437064">
        <w:rPr>
          <w:sz w:val="24"/>
          <w:szCs w:val="24"/>
          <w:lang w:val="it-CH"/>
        </w:rPr>
        <w:t xml:space="preserve">La mostra si </w:t>
      </w:r>
      <w:r w:rsidR="00EC08AD" w:rsidRPr="00EC08AD">
        <w:rPr>
          <w:sz w:val="24"/>
          <w:szCs w:val="24"/>
          <w:lang w:val="it-CH"/>
        </w:rPr>
        <w:t>completa</w:t>
      </w:r>
      <w:r w:rsidRPr="00437064">
        <w:rPr>
          <w:sz w:val="24"/>
          <w:szCs w:val="24"/>
          <w:lang w:val="it-CH"/>
        </w:rPr>
        <w:t xml:space="preserve"> con le opere</w:t>
      </w:r>
      <w:r w:rsidRPr="00437064">
        <w:rPr>
          <w:b/>
          <w:bCs/>
          <w:sz w:val="24"/>
          <w:szCs w:val="24"/>
          <w:lang w:val="it-CH"/>
        </w:rPr>
        <w:t xml:space="preserve"> dello svizzero Ignaz Epper, e dei </w:t>
      </w:r>
      <w:r w:rsidR="00F77F0B">
        <w:rPr>
          <w:b/>
          <w:bCs/>
          <w:sz w:val="24"/>
          <w:szCs w:val="24"/>
          <w:lang w:val="it-CH"/>
        </w:rPr>
        <w:t>russi</w:t>
      </w:r>
      <w:r w:rsidR="00F77F0B" w:rsidRPr="00437064">
        <w:rPr>
          <w:b/>
          <w:bCs/>
          <w:sz w:val="24"/>
          <w:szCs w:val="24"/>
          <w:lang w:val="it-CH"/>
        </w:rPr>
        <w:t xml:space="preserve"> </w:t>
      </w:r>
      <w:r w:rsidRPr="00437064">
        <w:rPr>
          <w:b/>
          <w:bCs/>
          <w:sz w:val="24"/>
          <w:szCs w:val="24"/>
          <w:lang w:val="it-CH"/>
        </w:rPr>
        <w:t xml:space="preserve">Andreas Jawlensky e Robert Genin, </w:t>
      </w:r>
      <w:r w:rsidRPr="00437064">
        <w:rPr>
          <w:sz w:val="24"/>
          <w:szCs w:val="24"/>
          <w:lang w:val="it-CH"/>
        </w:rPr>
        <w:t>che hanno animato l’ambiente culturale di Ascona tra le due guerre mondiali</w:t>
      </w:r>
      <w:r w:rsidR="00EC08AD" w:rsidRPr="00EC08AD">
        <w:rPr>
          <w:sz w:val="24"/>
          <w:szCs w:val="24"/>
          <w:lang w:val="it-CH"/>
        </w:rPr>
        <w:t>.</w:t>
      </w:r>
    </w:p>
    <w:p w14:paraId="037CB518" w14:textId="77777777" w:rsidR="00437064" w:rsidRDefault="00437064" w:rsidP="00EC08AD">
      <w:pPr>
        <w:spacing w:after="0"/>
        <w:jc w:val="both"/>
        <w:rPr>
          <w:sz w:val="24"/>
          <w:szCs w:val="24"/>
          <w:lang w:val="it-CH"/>
        </w:rPr>
      </w:pPr>
    </w:p>
    <w:p w14:paraId="452D151F" w14:textId="525826D6" w:rsidR="00EC08AD" w:rsidRDefault="00EC08AD" w:rsidP="00EC08AD">
      <w:pPr>
        <w:spacing w:after="0"/>
        <w:jc w:val="both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Ascona (Svizzera), febbraio 2024</w:t>
      </w:r>
    </w:p>
    <w:p w14:paraId="3B4C92C8" w14:textId="77777777" w:rsidR="00EC08AD" w:rsidRDefault="00EC08AD" w:rsidP="00EC08AD">
      <w:pPr>
        <w:spacing w:after="0"/>
        <w:jc w:val="both"/>
        <w:rPr>
          <w:sz w:val="24"/>
          <w:szCs w:val="24"/>
          <w:lang w:val="it-CH"/>
        </w:rPr>
      </w:pPr>
    </w:p>
    <w:p w14:paraId="3901C95D" w14:textId="77777777" w:rsidR="00F77F0B" w:rsidRDefault="00F77F0B" w:rsidP="001A3078">
      <w:pPr>
        <w:spacing w:after="0" w:line="240" w:lineRule="auto"/>
        <w:jc w:val="both"/>
        <w:rPr>
          <w:rFonts w:cs="Calibri"/>
          <w:b/>
          <w:bCs/>
          <w:i/>
          <w:iCs/>
          <w:lang w:val="de-DE"/>
        </w:rPr>
      </w:pPr>
      <w:r>
        <w:rPr>
          <w:rFonts w:cs="Calibri"/>
          <w:b/>
          <w:bCs/>
          <w:i/>
          <w:iCs/>
          <w:lang w:val="de-DE"/>
        </w:rPr>
        <w:br w:type="page"/>
      </w:r>
    </w:p>
    <w:p w14:paraId="10C23A13" w14:textId="259DEC8D" w:rsidR="001A3078" w:rsidRPr="001A3078" w:rsidRDefault="001A3078" w:rsidP="001A3078">
      <w:pPr>
        <w:spacing w:after="0" w:line="240" w:lineRule="auto"/>
        <w:jc w:val="both"/>
        <w:rPr>
          <w:rFonts w:cs="Calibri"/>
          <w:b/>
          <w:bCs/>
          <w:i/>
          <w:iCs/>
        </w:rPr>
      </w:pPr>
      <w:r w:rsidRPr="00140A2B">
        <w:rPr>
          <w:rFonts w:cs="Calibri"/>
          <w:b/>
          <w:bCs/>
          <w:i/>
          <w:iCs/>
          <w:lang w:val="de-DE"/>
        </w:rPr>
        <w:lastRenderedPageBreak/>
        <w:t xml:space="preserve">KANDINSKY, KLEE, </w:t>
      </w:r>
      <w:r w:rsidR="00F77F0B" w:rsidRPr="00140A2B">
        <w:rPr>
          <w:rFonts w:cs="Calibri"/>
          <w:b/>
          <w:bCs/>
          <w:i/>
          <w:iCs/>
          <w:lang w:val="de-DE"/>
        </w:rPr>
        <w:t>MA</w:t>
      </w:r>
      <w:r w:rsidR="00F77F0B">
        <w:rPr>
          <w:rFonts w:cs="Calibri"/>
          <w:b/>
          <w:bCs/>
          <w:i/>
          <w:iCs/>
          <w:lang w:val="de-DE"/>
        </w:rPr>
        <w:t>RC</w:t>
      </w:r>
      <w:r w:rsidRPr="00140A2B">
        <w:rPr>
          <w:rFonts w:cs="Calibri"/>
          <w:b/>
          <w:bCs/>
          <w:i/>
          <w:iCs/>
          <w:lang w:val="de-DE"/>
        </w:rPr>
        <w:t xml:space="preserve">, </w:t>
      </w:r>
      <w:r w:rsidR="00F77F0B">
        <w:rPr>
          <w:rFonts w:cs="Calibri"/>
          <w:b/>
          <w:bCs/>
          <w:i/>
          <w:iCs/>
          <w:lang w:val="de-DE"/>
        </w:rPr>
        <w:t>MÜNTER</w:t>
      </w:r>
      <w:r w:rsidRPr="00140A2B">
        <w:rPr>
          <w:rFonts w:cs="Calibri"/>
          <w:b/>
          <w:bCs/>
          <w:i/>
          <w:iCs/>
          <w:lang w:val="de-DE"/>
        </w:rPr>
        <w:t xml:space="preserve">… </w:t>
      </w:r>
      <w:r w:rsidRPr="001A3078">
        <w:rPr>
          <w:rFonts w:cs="Calibri"/>
          <w:b/>
          <w:bCs/>
          <w:i/>
          <w:iCs/>
        </w:rPr>
        <w:t>E ALTRI</w:t>
      </w:r>
    </w:p>
    <w:p w14:paraId="063AAD11" w14:textId="77777777" w:rsidR="001A3078" w:rsidRPr="001A3078" w:rsidRDefault="001A3078" w:rsidP="001A3078">
      <w:pPr>
        <w:spacing w:after="0" w:line="240" w:lineRule="auto"/>
        <w:jc w:val="both"/>
        <w:rPr>
          <w:rFonts w:cs="Calibri"/>
          <w:b/>
          <w:bCs/>
          <w:i/>
          <w:iCs/>
        </w:rPr>
      </w:pPr>
      <w:r w:rsidRPr="001A3078">
        <w:rPr>
          <w:rFonts w:cs="Calibri"/>
          <w:b/>
          <w:bCs/>
          <w:i/>
          <w:iCs/>
        </w:rPr>
        <w:t>ESPRESSIONISTI DALLA FONDAZIONE WERNER CONINX</w:t>
      </w:r>
    </w:p>
    <w:p w14:paraId="555D3AF0" w14:textId="77777777" w:rsidR="001A3078" w:rsidRDefault="001A3078" w:rsidP="001A3078">
      <w:pPr>
        <w:spacing w:after="0" w:line="240" w:lineRule="auto"/>
        <w:jc w:val="both"/>
        <w:rPr>
          <w:rFonts w:cs="Calibri"/>
          <w:lang w:val="it-CH"/>
        </w:rPr>
      </w:pPr>
      <w:r>
        <w:rPr>
          <w:rFonts w:cs="Calibri"/>
          <w:lang w:val="it-CH"/>
        </w:rPr>
        <w:t>Ascona (Svizzera), Museo Comunale d’Arte Moderna (via Borgo 34)</w:t>
      </w:r>
    </w:p>
    <w:p w14:paraId="38836E24" w14:textId="1F100508" w:rsidR="001A3078" w:rsidRDefault="001A3078" w:rsidP="001A3078">
      <w:pPr>
        <w:spacing w:after="0" w:line="240" w:lineRule="auto"/>
        <w:jc w:val="both"/>
        <w:rPr>
          <w:rFonts w:cs="Calibri"/>
          <w:b/>
          <w:bCs/>
          <w:lang w:val="it-CH"/>
        </w:rPr>
      </w:pPr>
      <w:r>
        <w:rPr>
          <w:rFonts w:cs="Calibri"/>
          <w:b/>
          <w:bCs/>
          <w:lang w:val="it-CH"/>
        </w:rPr>
        <w:t>10 marzo - 2 giugno 2024</w:t>
      </w:r>
    </w:p>
    <w:p w14:paraId="764F75A1" w14:textId="77777777" w:rsidR="001A3078" w:rsidRPr="001A3078" w:rsidRDefault="001A3078" w:rsidP="001A3078">
      <w:pPr>
        <w:spacing w:after="0" w:line="240" w:lineRule="auto"/>
        <w:jc w:val="both"/>
        <w:rPr>
          <w:rFonts w:ascii="Calibri" w:hAnsi="Calibri" w:cs="Calibri"/>
          <w:b/>
          <w:bCs/>
          <w:lang w:val="it-CH"/>
        </w:rPr>
      </w:pPr>
    </w:p>
    <w:p w14:paraId="74AAF010" w14:textId="77777777" w:rsidR="001A3078" w:rsidRPr="00630DC6" w:rsidRDefault="001A3078" w:rsidP="001A3078">
      <w:pPr>
        <w:spacing w:after="0" w:line="240" w:lineRule="auto"/>
        <w:jc w:val="both"/>
        <w:rPr>
          <w:rFonts w:ascii="Calibri" w:hAnsi="Calibri" w:cs="Calibri"/>
          <w:b/>
          <w:bCs/>
          <w:lang w:val="it-CH"/>
        </w:rPr>
      </w:pPr>
      <w:r w:rsidRPr="00630DC6">
        <w:rPr>
          <w:rFonts w:cs="Calibri"/>
          <w:b/>
          <w:bCs/>
          <w:lang w:val="it-CH"/>
        </w:rPr>
        <w:t>Orari:</w:t>
      </w:r>
    </w:p>
    <w:p w14:paraId="5CC87EB6" w14:textId="77777777" w:rsidR="001A3078" w:rsidRPr="00630DC6" w:rsidRDefault="001A3078" w:rsidP="001A3078">
      <w:pPr>
        <w:spacing w:after="0" w:line="240" w:lineRule="auto"/>
        <w:jc w:val="both"/>
        <w:rPr>
          <w:rFonts w:ascii="Calibri" w:hAnsi="Calibri" w:cs="Calibri"/>
          <w:lang w:val="it-CH"/>
        </w:rPr>
      </w:pPr>
      <w:r w:rsidRPr="00630DC6">
        <w:rPr>
          <w:rFonts w:cs="Calibri"/>
          <w:lang w:val="it-CH"/>
        </w:rPr>
        <w:t>martedì-sabato, 10.00 - 12.00; 14.00 - 17.00</w:t>
      </w:r>
    </w:p>
    <w:p w14:paraId="12B1F159" w14:textId="77777777" w:rsidR="001A3078" w:rsidRPr="00630DC6" w:rsidRDefault="001A3078" w:rsidP="001A3078">
      <w:pPr>
        <w:spacing w:after="0" w:line="240" w:lineRule="auto"/>
        <w:jc w:val="both"/>
        <w:rPr>
          <w:rFonts w:ascii="Calibri" w:hAnsi="Calibri" w:cs="Calibri"/>
          <w:lang w:val="it-CH"/>
        </w:rPr>
      </w:pPr>
      <w:r w:rsidRPr="00630DC6">
        <w:rPr>
          <w:rFonts w:cs="Calibri"/>
          <w:lang w:val="it-CH"/>
        </w:rPr>
        <w:t>Domenica, 10.30 - 12.30</w:t>
      </w:r>
    </w:p>
    <w:p w14:paraId="4F84A605" w14:textId="77777777" w:rsidR="001A3078" w:rsidRPr="00630DC6" w:rsidRDefault="001A3078" w:rsidP="001A3078">
      <w:pPr>
        <w:spacing w:after="0" w:line="240" w:lineRule="auto"/>
        <w:jc w:val="both"/>
        <w:rPr>
          <w:rFonts w:ascii="Calibri" w:hAnsi="Calibri" w:cs="Calibri"/>
          <w:lang w:val="it-CH"/>
        </w:rPr>
      </w:pPr>
      <w:r w:rsidRPr="00630DC6">
        <w:rPr>
          <w:rFonts w:cs="Calibri"/>
          <w:lang w:val="it-CH"/>
        </w:rPr>
        <w:t>Lunedì chiuso</w:t>
      </w:r>
    </w:p>
    <w:p w14:paraId="2EE1DA9F" w14:textId="77777777" w:rsidR="001A3078" w:rsidRPr="00630DC6" w:rsidRDefault="001A3078" w:rsidP="001A3078">
      <w:pPr>
        <w:spacing w:after="0" w:line="240" w:lineRule="auto"/>
        <w:jc w:val="both"/>
        <w:rPr>
          <w:rFonts w:ascii="Calibri" w:hAnsi="Calibri" w:cs="Calibri"/>
          <w:lang w:val="it-CH"/>
        </w:rPr>
      </w:pPr>
    </w:p>
    <w:p w14:paraId="298CC035" w14:textId="77777777" w:rsidR="001A3078" w:rsidRPr="00140A2B" w:rsidRDefault="001A3078" w:rsidP="001A3078">
      <w:pPr>
        <w:spacing w:after="0" w:line="240" w:lineRule="auto"/>
        <w:jc w:val="both"/>
        <w:rPr>
          <w:rFonts w:ascii="Calibri" w:hAnsi="Calibri" w:cs="Calibri"/>
          <w:b/>
          <w:bCs/>
          <w:lang w:val="it-CH"/>
        </w:rPr>
      </w:pPr>
      <w:r w:rsidRPr="00140A2B">
        <w:rPr>
          <w:rFonts w:cs="Calibri"/>
          <w:b/>
          <w:bCs/>
          <w:lang w:val="it-CH"/>
        </w:rPr>
        <w:t>Biglietti:</w:t>
      </w:r>
    </w:p>
    <w:p w14:paraId="17B67ECF" w14:textId="77777777" w:rsidR="001A3078" w:rsidRPr="00140A2B" w:rsidRDefault="001A3078" w:rsidP="001A3078">
      <w:pPr>
        <w:spacing w:after="0" w:line="240" w:lineRule="auto"/>
        <w:jc w:val="both"/>
        <w:rPr>
          <w:rFonts w:ascii="Calibri" w:hAnsi="Calibri" w:cs="Calibri"/>
          <w:lang w:val="it-CH"/>
        </w:rPr>
      </w:pPr>
      <w:r w:rsidRPr="00140A2B">
        <w:rPr>
          <w:rFonts w:cs="Calibri"/>
          <w:lang w:val="it-CH"/>
        </w:rPr>
        <w:t>Intero, 10.00 fr.sv./euro</w:t>
      </w:r>
    </w:p>
    <w:p w14:paraId="4F2B7E99" w14:textId="77777777" w:rsidR="001A3078" w:rsidRPr="00140A2B" w:rsidRDefault="001A3078" w:rsidP="001A3078">
      <w:pPr>
        <w:spacing w:after="0" w:line="240" w:lineRule="auto"/>
        <w:jc w:val="both"/>
        <w:rPr>
          <w:rFonts w:ascii="Calibri" w:hAnsi="Calibri" w:cs="Calibri"/>
          <w:lang w:val="it-CH"/>
        </w:rPr>
      </w:pPr>
      <w:r w:rsidRPr="00140A2B">
        <w:rPr>
          <w:rFonts w:cs="Calibri"/>
          <w:lang w:val="it-CH"/>
        </w:rPr>
        <w:t xml:space="preserve">Ridotto, 7.00 fr.sv./euro (studenti, AVS, pensionati, gruppi) </w:t>
      </w:r>
    </w:p>
    <w:p w14:paraId="52A4A4A6" w14:textId="77777777" w:rsidR="001A3078" w:rsidRDefault="001A3078" w:rsidP="001A3078">
      <w:pPr>
        <w:spacing w:after="0" w:line="240" w:lineRule="auto"/>
        <w:jc w:val="both"/>
        <w:rPr>
          <w:rFonts w:ascii="Calibri" w:hAnsi="Calibri" w:cs="Calibri"/>
          <w:lang w:val="it-CH"/>
        </w:rPr>
      </w:pPr>
      <w:r w:rsidRPr="00140A2B">
        <w:rPr>
          <w:rFonts w:cs="Calibri"/>
          <w:lang w:val="it-CH"/>
        </w:rPr>
        <w:t>Gratuito, giovani fino a 18 anni</w:t>
      </w:r>
    </w:p>
    <w:p w14:paraId="114D51D2" w14:textId="77777777" w:rsidR="001A3078" w:rsidRDefault="001A3078" w:rsidP="001A3078">
      <w:pPr>
        <w:spacing w:after="0" w:line="240" w:lineRule="auto"/>
        <w:jc w:val="both"/>
        <w:rPr>
          <w:rFonts w:ascii="Calibri" w:hAnsi="Calibri" w:cs="Calibri"/>
          <w:lang w:val="it-CH"/>
        </w:rPr>
      </w:pPr>
    </w:p>
    <w:p w14:paraId="5E488CC6" w14:textId="77777777" w:rsidR="001A3078" w:rsidRDefault="001A3078" w:rsidP="001A3078">
      <w:pPr>
        <w:spacing w:after="0" w:line="240" w:lineRule="auto"/>
        <w:jc w:val="both"/>
        <w:rPr>
          <w:rFonts w:ascii="Calibri" w:hAnsi="Calibri" w:cs="Calibri"/>
          <w:b/>
          <w:lang w:val="it-CH"/>
        </w:rPr>
      </w:pPr>
      <w:r>
        <w:rPr>
          <w:rFonts w:cs="Calibri"/>
          <w:b/>
          <w:lang w:val="it-CH"/>
        </w:rPr>
        <w:t xml:space="preserve">Informazioni: </w:t>
      </w:r>
    </w:p>
    <w:p w14:paraId="204D7D92" w14:textId="77777777" w:rsidR="001A3078" w:rsidRDefault="001A3078" w:rsidP="001A3078">
      <w:pPr>
        <w:spacing w:after="0" w:line="240" w:lineRule="auto"/>
        <w:jc w:val="both"/>
        <w:rPr>
          <w:rFonts w:ascii="Calibri" w:hAnsi="Calibri" w:cs="Calibri"/>
          <w:lang w:val="de-DE"/>
        </w:rPr>
      </w:pPr>
      <w:r>
        <w:rPr>
          <w:rFonts w:cs="Calibri"/>
          <w:lang w:val="de-DE"/>
        </w:rPr>
        <w:t xml:space="preserve">tel. +41 (0)91 759 81 40; </w:t>
      </w:r>
      <w:hyperlink r:id="rId9">
        <w:r>
          <w:rPr>
            <w:rStyle w:val="Collegamentoipertestuale"/>
            <w:rFonts w:cs="Calibri"/>
            <w:lang w:val="de-DE"/>
          </w:rPr>
          <w:t>museo@ascona.ch</w:t>
        </w:r>
      </w:hyperlink>
    </w:p>
    <w:p w14:paraId="57D70442" w14:textId="77777777" w:rsidR="001A3078" w:rsidRDefault="001A3078" w:rsidP="001A3078">
      <w:pPr>
        <w:spacing w:after="0" w:line="240" w:lineRule="auto"/>
        <w:jc w:val="both"/>
        <w:rPr>
          <w:rFonts w:ascii="Calibri" w:hAnsi="Calibri" w:cs="Calibri"/>
          <w:lang w:val="de-DE"/>
        </w:rPr>
      </w:pPr>
    </w:p>
    <w:p w14:paraId="6ECB36FC" w14:textId="77777777" w:rsidR="001A3078" w:rsidRDefault="001A3078" w:rsidP="001A3078">
      <w:pPr>
        <w:spacing w:after="0" w:line="240" w:lineRule="auto"/>
        <w:jc w:val="both"/>
        <w:rPr>
          <w:rFonts w:ascii="Calibri" w:hAnsi="Calibri" w:cs="Calibri"/>
          <w:lang w:val="de-DE"/>
        </w:rPr>
      </w:pPr>
      <w:r>
        <w:rPr>
          <w:rFonts w:cs="Calibri"/>
          <w:b/>
          <w:lang w:val="de-DE"/>
        </w:rPr>
        <w:t xml:space="preserve">Sito internet: </w:t>
      </w:r>
      <w:hyperlink r:id="rId10">
        <w:r>
          <w:rPr>
            <w:rStyle w:val="Collegamentoipertestuale"/>
            <w:rFonts w:cs="Calibri"/>
            <w:lang w:val="de-DE"/>
          </w:rPr>
          <w:t>www.museoascona.ch</w:t>
        </w:r>
      </w:hyperlink>
    </w:p>
    <w:p w14:paraId="050947AE" w14:textId="77777777" w:rsidR="001A3078" w:rsidRDefault="001A3078" w:rsidP="001A3078">
      <w:pPr>
        <w:spacing w:after="0" w:line="240" w:lineRule="auto"/>
        <w:jc w:val="both"/>
        <w:rPr>
          <w:rFonts w:ascii="Calibri" w:hAnsi="Calibri" w:cs="Calibri"/>
          <w:lang w:val="de-DE"/>
        </w:rPr>
      </w:pPr>
    </w:p>
    <w:p w14:paraId="500F8180" w14:textId="77777777" w:rsidR="001A3078" w:rsidRDefault="001A3078" w:rsidP="001A3078">
      <w:pPr>
        <w:spacing w:after="0" w:line="240" w:lineRule="auto"/>
        <w:jc w:val="both"/>
        <w:rPr>
          <w:rFonts w:ascii="Calibri" w:hAnsi="Calibri" w:cs="Calibri"/>
          <w:lang w:val="it-CH"/>
        </w:rPr>
      </w:pPr>
      <w:r>
        <w:rPr>
          <w:rFonts w:cs="Calibri"/>
          <w:b/>
          <w:lang w:val="it-CH"/>
        </w:rPr>
        <w:t>Canali social:</w:t>
      </w:r>
      <w:r>
        <w:rPr>
          <w:rFonts w:cs="Calibri"/>
          <w:lang w:val="it-CH"/>
        </w:rPr>
        <w:t xml:space="preserve"> </w:t>
      </w:r>
    </w:p>
    <w:p w14:paraId="7DE7FA8A" w14:textId="77777777" w:rsidR="001A3078" w:rsidRDefault="001A3078" w:rsidP="001A3078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Facebook @museoascona</w:t>
      </w:r>
    </w:p>
    <w:p w14:paraId="478387AE" w14:textId="77777777" w:rsidR="001A3078" w:rsidRDefault="001A3078" w:rsidP="001A3078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Instagram @museocomunaleascona</w:t>
      </w:r>
    </w:p>
    <w:p w14:paraId="1BF8E851" w14:textId="77777777" w:rsidR="001A3078" w:rsidRDefault="001A3078" w:rsidP="001A3078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TikTok museocomunaleascona</w:t>
      </w:r>
    </w:p>
    <w:p w14:paraId="36F5378E" w14:textId="77777777" w:rsidR="001A3078" w:rsidRDefault="001A3078" w:rsidP="001A3078">
      <w:pPr>
        <w:spacing w:after="0" w:line="240" w:lineRule="auto"/>
        <w:jc w:val="both"/>
        <w:rPr>
          <w:rFonts w:ascii="Calibri" w:hAnsi="Calibri" w:cs="Calibri"/>
          <w:lang w:val="it-CH"/>
        </w:rPr>
      </w:pPr>
    </w:p>
    <w:p w14:paraId="78610B0A" w14:textId="77777777" w:rsidR="001A3078" w:rsidRDefault="001A3078" w:rsidP="001A3078">
      <w:pPr>
        <w:spacing w:after="0" w:line="240" w:lineRule="auto"/>
        <w:jc w:val="both"/>
        <w:rPr>
          <w:rFonts w:ascii="Calibri" w:hAnsi="Calibri" w:cs="Calibri"/>
          <w:b/>
          <w:lang w:val="it-CH"/>
        </w:rPr>
      </w:pPr>
      <w:r>
        <w:rPr>
          <w:rFonts w:cs="Calibri"/>
          <w:b/>
          <w:lang w:val="it-CH"/>
        </w:rPr>
        <w:t xml:space="preserve">Ufficio stampa </w:t>
      </w:r>
    </w:p>
    <w:p w14:paraId="3DF17146" w14:textId="77777777" w:rsidR="001A3078" w:rsidRDefault="001A3078" w:rsidP="001A3078">
      <w:pPr>
        <w:spacing w:after="0" w:line="240" w:lineRule="auto"/>
        <w:jc w:val="both"/>
        <w:rPr>
          <w:rFonts w:ascii="Calibri" w:hAnsi="Calibri" w:cs="Calibri"/>
          <w:lang w:val="it-CH"/>
        </w:rPr>
      </w:pPr>
      <w:r>
        <w:rPr>
          <w:rFonts w:cs="Calibri"/>
          <w:b/>
          <w:lang w:val="it-CH"/>
        </w:rPr>
        <w:t>CLP Relazioni Pubbliche</w:t>
      </w:r>
      <w:r>
        <w:rPr>
          <w:rFonts w:cs="Calibri"/>
          <w:lang w:val="it-CH"/>
        </w:rPr>
        <w:t xml:space="preserve"> </w:t>
      </w:r>
    </w:p>
    <w:p w14:paraId="729360F8" w14:textId="77777777" w:rsidR="001A3078" w:rsidRDefault="001A3078" w:rsidP="001A3078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Anna Defrancesco, T +39 02 36 755 700; M +39 349 6107625 | </w:t>
      </w:r>
      <w:hyperlink r:id="rId11">
        <w:r>
          <w:rPr>
            <w:rStyle w:val="Collegamentoipertestuale"/>
            <w:rFonts w:cs="Calibri"/>
          </w:rPr>
          <w:t>anna.defrancesco@clp1968.it</w:t>
        </w:r>
      </w:hyperlink>
      <w:r>
        <w:rPr>
          <w:rFonts w:cs="Calibri"/>
        </w:rPr>
        <w:t xml:space="preserve">; </w:t>
      </w:r>
      <w:hyperlink r:id="rId12">
        <w:r>
          <w:rPr>
            <w:rStyle w:val="Collegamentoipertestuale"/>
            <w:rFonts w:cs="Calibri"/>
          </w:rPr>
          <w:t>www.clp1968.it</w:t>
        </w:r>
      </w:hyperlink>
    </w:p>
    <w:p w14:paraId="5BA5B015" w14:textId="77777777" w:rsidR="00EC08AD" w:rsidRPr="001A3078" w:rsidRDefault="00EC08AD" w:rsidP="00EC08AD">
      <w:pPr>
        <w:spacing w:after="0"/>
        <w:jc w:val="both"/>
        <w:rPr>
          <w:sz w:val="24"/>
          <w:szCs w:val="24"/>
        </w:rPr>
      </w:pPr>
    </w:p>
    <w:sectPr w:rsidR="00EC08AD" w:rsidRPr="001A3078" w:rsidSect="00B00A0D">
      <w:headerReference w:type="first" r:id="rId13"/>
      <w:pgSz w:w="11906" w:h="16838"/>
      <w:pgMar w:top="1417" w:right="1134" w:bottom="1134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F9C4" w14:textId="77777777" w:rsidR="00B00A0D" w:rsidRDefault="00B00A0D" w:rsidP="001A3078">
      <w:pPr>
        <w:spacing w:after="0" w:line="240" w:lineRule="auto"/>
      </w:pPr>
      <w:r>
        <w:separator/>
      </w:r>
    </w:p>
  </w:endnote>
  <w:endnote w:type="continuationSeparator" w:id="0">
    <w:p w14:paraId="090BB0E3" w14:textId="77777777" w:rsidR="00B00A0D" w:rsidRDefault="00B00A0D" w:rsidP="001A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5BF6" w14:textId="77777777" w:rsidR="00B00A0D" w:rsidRDefault="00B00A0D" w:rsidP="001A3078">
      <w:pPr>
        <w:spacing w:after="0" w:line="240" w:lineRule="auto"/>
      </w:pPr>
      <w:r>
        <w:separator/>
      </w:r>
    </w:p>
  </w:footnote>
  <w:footnote w:type="continuationSeparator" w:id="0">
    <w:p w14:paraId="37B377F7" w14:textId="77777777" w:rsidR="00B00A0D" w:rsidRDefault="00B00A0D" w:rsidP="001A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993" w:type="dxa"/>
      <w:tblLayout w:type="fixed"/>
      <w:tblLook w:val="04A0" w:firstRow="1" w:lastRow="0" w:firstColumn="1" w:lastColumn="0" w:noHBand="0" w:noVBand="1"/>
    </w:tblPr>
    <w:tblGrid>
      <w:gridCol w:w="6524"/>
      <w:gridCol w:w="1415"/>
      <w:gridCol w:w="1701"/>
      <w:gridCol w:w="1701"/>
    </w:tblGrid>
    <w:tr w:rsidR="001A3078" w14:paraId="56FF9EF7" w14:textId="77777777" w:rsidTr="00F00938">
      <w:tc>
        <w:tcPr>
          <w:tcW w:w="6523" w:type="dxa"/>
          <w:vAlign w:val="center"/>
        </w:tcPr>
        <w:p w14:paraId="61A7A607" w14:textId="77777777" w:rsidR="001A3078" w:rsidRDefault="001A3078" w:rsidP="001A3078">
          <w:pPr>
            <w:pStyle w:val="Intestazione"/>
            <w:widowControl w:val="0"/>
            <w:ind w:left="41"/>
            <w:rPr>
              <w:rFonts w:cstheme="minorHAnsi"/>
              <w:sz w:val="16"/>
              <w:szCs w:val="16"/>
            </w:rPr>
          </w:pPr>
        </w:p>
        <w:p w14:paraId="77995619" w14:textId="77777777" w:rsidR="001A3078" w:rsidRDefault="001A3078" w:rsidP="001A3078">
          <w:pPr>
            <w:pStyle w:val="Intestazione"/>
            <w:widowControl w:val="0"/>
            <w:rPr>
              <w:rFonts w:cstheme="minorHAns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782612B" wp14:editId="4FD676A0">
                <wp:extent cx="3632835" cy="132334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244" b="171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2835" cy="1323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" w:type="dxa"/>
          <w:vAlign w:val="center"/>
        </w:tcPr>
        <w:p w14:paraId="50890214" w14:textId="77777777" w:rsidR="001A3078" w:rsidRDefault="001A3078" w:rsidP="001A3078">
          <w:pPr>
            <w:pStyle w:val="Intestazione"/>
            <w:widowControl w:val="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Via Borgo 34</w:t>
          </w:r>
        </w:p>
        <w:p w14:paraId="3321A2FE" w14:textId="77777777" w:rsidR="001A3078" w:rsidRDefault="001A3078" w:rsidP="001A3078">
          <w:pPr>
            <w:pStyle w:val="Intestazione"/>
            <w:widowControl w:val="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CH-6612 Ascona</w:t>
          </w:r>
        </w:p>
      </w:tc>
      <w:tc>
        <w:tcPr>
          <w:tcW w:w="1701" w:type="dxa"/>
          <w:vAlign w:val="center"/>
        </w:tcPr>
        <w:p w14:paraId="2C76A911" w14:textId="77777777" w:rsidR="001A3078" w:rsidRDefault="001A3078" w:rsidP="001A3078">
          <w:pPr>
            <w:pStyle w:val="Intestazione"/>
            <w:widowControl w:val="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+41 (0)91 759 81 40</w:t>
          </w:r>
        </w:p>
        <w:p w14:paraId="5F40ACE4" w14:textId="77777777" w:rsidR="001A3078" w:rsidRDefault="001A3078" w:rsidP="001A3078">
          <w:pPr>
            <w:pStyle w:val="Intestazione"/>
            <w:widowControl w:val="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museo@ascona.ch</w:t>
          </w:r>
        </w:p>
      </w:tc>
      <w:tc>
        <w:tcPr>
          <w:tcW w:w="1701" w:type="dxa"/>
          <w:vAlign w:val="center"/>
        </w:tcPr>
        <w:p w14:paraId="4F359E1D" w14:textId="77777777" w:rsidR="001A3078" w:rsidRDefault="001A3078" w:rsidP="001A3078">
          <w:pPr>
            <w:pStyle w:val="Intestazione"/>
            <w:widowControl w:val="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www.museoascona.ch</w:t>
          </w:r>
        </w:p>
      </w:tc>
    </w:tr>
  </w:tbl>
  <w:p w14:paraId="404875A8" w14:textId="77777777" w:rsidR="001A3078" w:rsidRDefault="001A30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4A"/>
    <w:rsid w:val="0007355E"/>
    <w:rsid w:val="000B2432"/>
    <w:rsid w:val="000F2BF2"/>
    <w:rsid w:val="00140A2B"/>
    <w:rsid w:val="00155F53"/>
    <w:rsid w:val="001A3078"/>
    <w:rsid w:val="001E2566"/>
    <w:rsid w:val="002416D8"/>
    <w:rsid w:val="003310F0"/>
    <w:rsid w:val="00334F08"/>
    <w:rsid w:val="00390C15"/>
    <w:rsid w:val="00437064"/>
    <w:rsid w:val="004B6C42"/>
    <w:rsid w:val="00583020"/>
    <w:rsid w:val="005915FB"/>
    <w:rsid w:val="005A63F1"/>
    <w:rsid w:val="0064110B"/>
    <w:rsid w:val="006640E9"/>
    <w:rsid w:val="006C3B25"/>
    <w:rsid w:val="0073543A"/>
    <w:rsid w:val="0078048E"/>
    <w:rsid w:val="007B697C"/>
    <w:rsid w:val="00825D40"/>
    <w:rsid w:val="00850331"/>
    <w:rsid w:val="00851112"/>
    <w:rsid w:val="008626EE"/>
    <w:rsid w:val="008650F1"/>
    <w:rsid w:val="00954CCA"/>
    <w:rsid w:val="00967C32"/>
    <w:rsid w:val="00971AE0"/>
    <w:rsid w:val="00995259"/>
    <w:rsid w:val="009B1AE3"/>
    <w:rsid w:val="00A86914"/>
    <w:rsid w:val="00A95D8A"/>
    <w:rsid w:val="00AB310F"/>
    <w:rsid w:val="00AC204D"/>
    <w:rsid w:val="00B00A0D"/>
    <w:rsid w:val="00B1717D"/>
    <w:rsid w:val="00B227B3"/>
    <w:rsid w:val="00BB204A"/>
    <w:rsid w:val="00CC51AF"/>
    <w:rsid w:val="00DA4F21"/>
    <w:rsid w:val="00E1124C"/>
    <w:rsid w:val="00EC08AD"/>
    <w:rsid w:val="00EC1478"/>
    <w:rsid w:val="00EC25C8"/>
    <w:rsid w:val="00ED0FE7"/>
    <w:rsid w:val="00ED22C8"/>
    <w:rsid w:val="00F77F0B"/>
    <w:rsid w:val="00FC49C0"/>
    <w:rsid w:val="00F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929E5"/>
  <w15:chartTrackingRefBased/>
  <w15:docId w15:val="{85FCE3A2-76FC-41DD-9C50-6FA811D4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3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3078"/>
  </w:style>
  <w:style w:type="paragraph" w:styleId="Pidipagina">
    <w:name w:val="footer"/>
    <w:basedOn w:val="Normale"/>
    <w:link w:val="PidipaginaCarattere"/>
    <w:uiPriority w:val="99"/>
    <w:unhideWhenUsed/>
    <w:rsid w:val="001A3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3078"/>
  </w:style>
  <w:style w:type="character" w:styleId="Collegamentoipertestuale">
    <w:name w:val="Hyperlink"/>
    <w:basedOn w:val="Carpredefinitoparagrafo"/>
    <w:uiPriority w:val="99"/>
    <w:unhideWhenUsed/>
    <w:rsid w:val="001A3078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B227B3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B227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27B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27B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27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27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defrancesco@clp1968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useoascona.ch/" TargetMode="External"/><Relationship Id="rId4" Type="http://schemas.openxmlformats.org/officeDocument/2006/relationships/styles" Target="styles.xml"/><Relationship Id="rId9" Type="http://schemas.openxmlformats.org/officeDocument/2006/relationships/hyperlink" Target="mailto:museo@ascona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988D-4F51-41D7-958D-A7FCDB82A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5141-BB8C-4E92-AD76-2464856CF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9609E-1D5F-43CA-B6BF-31F13B0D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3</cp:revision>
  <cp:lastPrinted>2024-02-12T15:16:00Z</cp:lastPrinted>
  <dcterms:created xsi:type="dcterms:W3CDTF">2024-02-19T16:08:00Z</dcterms:created>
  <dcterms:modified xsi:type="dcterms:W3CDTF">2024-03-01T15:23:00Z</dcterms:modified>
</cp:coreProperties>
</file>