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68BAC" w14:textId="6B69C580" w:rsidR="000B7A1B" w:rsidRPr="000B7A1B" w:rsidRDefault="000B7A1B" w:rsidP="000B7A1B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0B7A1B">
        <w:rPr>
          <w:b/>
          <w:bCs/>
          <w:color w:val="000000" w:themeColor="text1"/>
          <w:sz w:val="28"/>
          <w:szCs w:val="28"/>
        </w:rPr>
        <w:t>ORANGERIE, REGGIA DI MONZA</w:t>
      </w:r>
    </w:p>
    <w:p w14:paraId="79B8FB6E" w14:textId="77777777" w:rsidR="000B7A1B" w:rsidRPr="000B7A1B" w:rsidRDefault="000B7A1B" w:rsidP="000B7A1B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0B7A1B">
        <w:rPr>
          <w:b/>
          <w:bCs/>
          <w:color w:val="000000" w:themeColor="text1"/>
          <w:sz w:val="28"/>
          <w:szCs w:val="28"/>
        </w:rPr>
        <w:t>E MUSEI CIVICI DI MONZA</w:t>
      </w:r>
    </w:p>
    <w:p w14:paraId="4892A2C5" w14:textId="77777777" w:rsidR="000B7A1B" w:rsidRPr="000B7A1B" w:rsidRDefault="000B7A1B" w:rsidP="000B7A1B">
      <w:pPr>
        <w:spacing w:after="120"/>
        <w:jc w:val="center"/>
        <w:rPr>
          <w:b/>
          <w:bCs/>
          <w:color w:val="000000" w:themeColor="text1"/>
          <w:sz w:val="28"/>
          <w:szCs w:val="28"/>
        </w:rPr>
      </w:pPr>
      <w:r w:rsidRPr="000B7A1B">
        <w:rPr>
          <w:b/>
          <w:bCs/>
          <w:color w:val="000000" w:themeColor="text1"/>
          <w:sz w:val="28"/>
          <w:szCs w:val="28"/>
        </w:rPr>
        <w:t>DAL 13 APRILE AL 28 LUGLIO 2024</w:t>
      </w:r>
    </w:p>
    <w:p w14:paraId="3C7B4A7D" w14:textId="77777777" w:rsidR="000B7A1B" w:rsidRPr="00B14EF4" w:rsidRDefault="000B7A1B" w:rsidP="000B7A1B">
      <w:pPr>
        <w:spacing w:after="0"/>
        <w:jc w:val="center"/>
        <w:rPr>
          <w:b/>
          <w:bCs/>
          <w:sz w:val="28"/>
          <w:szCs w:val="28"/>
        </w:rPr>
      </w:pPr>
      <w:r w:rsidRPr="00B14EF4">
        <w:rPr>
          <w:b/>
          <w:bCs/>
          <w:sz w:val="28"/>
          <w:szCs w:val="28"/>
        </w:rPr>
        <w:t>LA MOSTRA</w:t>
      </w:r>
    </w:p>
    <w:p w14:paraId="60E57EF7" w14:textId="77777777" w:rsidR="000B7A1B" w:rsidRPr="00B14EF4" w:rsidRDefault="000B7A1B" w:rsidP="000B7A1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800</w:t>
      </w:r>
      <w:r w:rsidRPr="00B14EF4">
        <w:rPr>
          <w:b/>
          <w:bCs/>
          <w:sz w:val="28"/>
          <w:szCs w:val="28"/>
        </w:rPr>
        <w:t xml:space="preserve"> LOMBARDO.</w:t>
      </w:r>
    </w:p>
    <w:p w14:paraId="5F44B69A" w14:textId="77777777" w:rsidR="000B7A1B" w:rsidRPr="00B14EF4" w:rsidRDefault="000B7A1B" w:rsidP="000B7A1B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B14EF4">
        <w:rPr>
          <w:b/>
          <w:bCs/>
          <w:i/>
          <w:iCs/>
          <w:sz w:val="28"/>
          <w:szCs w:val="28"/>
        </w:rPr>
        <w:t>Ribellione e conformismo</w:t>
      </w:r>
      <w:r>
        <w:rPr>
          <w:b/>
          <w:bCs/>
          <w:i/>
          <w:iCs/>
          <w:sz w:val="28"/>
          <w:szCs w:val="28"/>
        </w:rPr>
        <w:t>,</w:t>
      </w:r>
      <w:r w:rsidRPr="00B14EF4">
        <w:rPr>
          <w:b/>
          <w:bCs/>
          <w:i/>
          <w:iCs/>
          <w:sz w:val="28"/>
          <w:szCs w:val="28"/>
        </w:rPr>
        <w:t xml:space="preserve"> da Hayez a Previati</w:t>
      </w:r>
    </w:p>
    <w:p w14:paraId="31008000" w14:textId="77777777" w:rsidR="00957D34" w:rsidRPr="009F6233" w:rsidRDefault="00957D34" w:rsidP="00957D34">
      <w:pPr>
        <w:ind w:left="1134" w:right="698"/>
        <w:rPr>
          <w:rFonts w:ascii="Calibri" w:eastAsia="Calibri" w:hAnsi="Calibri"/>
          <w:b/>
          <w:bCs/>
          <w:color w:val="000000" w:themeColor="text1"/>
          <w:sz w:val="28"/>
          <w:szCs w:val="28"/>
        </w:rPr>
      </w:pPr>
    </w:p>
    <w:p w14:paraId="0955C11A" w14:textId="31883C73" w:rsidR="00804250" w:rsidRDefault="00804250" w:rsidP="00804250">
      <w:pPr>
        <w:spacing w:after="0"/>
        <w:jc w:val="center"/>
        <w:rPr>
          <w:b/>
          <w:bCs/>
          <w:sz w:val="28"/>
          <w:szCs w:val="28"/>
        </w:rPr>
      </w:pPr>
      <w:r w:rsidRPr="00B14EF4">
        <w:rPr>
          <w:b/>
          <w:bCs/>
          <w:sz w:val="28"/>
          <w:szCs w:val="28"/>
        </w:rPr>
        <w:t xml:space="preserve">L’esposizione propone un viaggio nella pittura e, più in generale, nella cultura della Lombardia del XIX secolo, </w:t>
      </w:r>
      <w:r w:rsidR="00C32195" w:rsidRPr="00C32195">
        <w:rPr>
          <w:b/>
          <w:bCs/>
          <w:sz w:val="28"/>
          <w:szCs w:val="28"/>
        </w:rPr>
        <w:t>attraverso più di cento opere, tra dipinti, sculture e disegni dei principali protagonisti dell’Ottocento</w:t>
      </w:r>
      <w:r w:rsidR="00C32195">
        <w:rPr>
          <w:b/>
          <w:bCs/>
          <w:sz w:val="28"/>
          <w:szCs w:val="28"/>
        </w:rPr>
        <w:t>:</w:t>
      </w:r>
      <w:r w:rsidRPr="00B14EF4">
        <w:rPr>
          <w:b/>
          <w:bCs/>
          <w:sz w:val="28"/>
          <w:szCs w:val="28"/>
        </w:rPr>
        <w:t xml:space="preserve"> da Hayez al Piccio, da Faruffini a Cremona, da Medardo Rosso a Previati.</w:t>
      </w:r>
    </w:p>
    <w:p w14:paraId="2F0F1D7C" w14:textId="77777777" w:rsidR="00957D34" w:rsidRPr="009F6233" w:rsidRDefault="00957D34" w:rsidP="00957D34">
      <w:pPr>
        <w:ind w:left="1134" w:right="698"/>
        <w:jc w:val="center"/>
        <w:rPr>
          <w:rFonts w:ascii="Calibri" w:eastAsia="Calibri" w:hAnsi="Calibri"/>
          <w:b/>
          <w:bCs/>
          <w:color w:val="000000" w:themeColor="text1"/>
          <w:sz w:val="28"/>
          <w:szCs w:val="28"/>
        </w:rPr>
      </w:pPr>
    </w:p>
    <w:p w14:paraId="71EAF496" w14:textId="77777777" w:rsidR="00957D34" w:rsidRPr="009F6233" w:rsidRDefault="00957D34" w:rsidP="00957D34">
      <w:pPr>
        <w:ind w:left="1134" w:right="698"/>
        <w:jc w:val="center"/>
        <w:rPr>
          <w:rFonts w:ascii="Calibri" w:eastAsia="Calibri" w:hAnsi="Calibri"/>
          <w:b/>
          <w:bCs/>
          <w:color w:val="000000" w:themeColor="text1"/>
          <w:sz w:val="28"/>
          <w:szCs w:val="28"/>
        </w:rPr>
      </w:pPr>
      <w:r w:rsidRPr="009F6233">
        <w:rPr>
          <w:rFonts w:ascii="Calibri" w:eastAsia="Calibri" w:hAnsi="Calibri"/>
          <w:b/>
          <w:bCs/>
          <w:color w:val="000000" w:themeColor="text1"/>
          <w:sz w:val="28"/>
          <w:szCs w:val="28"/>
        </w:rPr>
        <w:t>A cura di Simona Bartolena</w:t>
      </w:r>
    </w:p>
    <w:p w14:paraId="0468A21E" w14:textId="77777777" w:rsidR="00957D34" w:rsidRPr="009F6233" w:rsidRDefault="00957D34" w:rsidP="00957D34"/>
    <w:p w14:paraId="48814F09" w14:textId="06E40897" w:rsidR="00D277A4" w:rsidRPr="00B72AE3" w:rsidRDefault="00D277A4" w:rsidP="00D277A4">
      <w:pPr>
        <w:spacing w:after="0"/>
        <w:jc w:val="both"/>
        <w:rPr>
          <w:b/>
        </w:rPr>
      </w:pPr>
      <w:r w:rsidRPr="00CA41D7">
        <w:rPr>
          <w:b/>
        </w:rPr>
        <w:t>Dal 13 aprile al 28 luglio 2024, l’Orangerie</w:t>
      </w:r>
      <w:r w:rsidR="009D00D8">
        <w:rPr>
          <w:b/>
        </w:rPr>
        <w:t xml:space="preserve">, Reggia </w:t>
      </w:r>
      <w:r w:rsidRPr="00CA41D7">
        <w:rPr>
          <w:b/>
        </w:rPr>
        <w:t xml:space="preserve">di Monza </w:t>
      </w:r>
      <w:r>
        <w:rPr>
          <w:b/>
        </w:rPr>
        <w:t xml:space="preserve">e i Musei Civici di Monza </w:t>
      </w:r>
      <w:r w:rsidRPr="00CA41D7">
        <w:rPr>
          <w:b/>
        </w:rPr>
        <w:t>ospita</w:t>
      </w:r>
      <w:r>
        <w:rPr>
          <w:b/>
        </w:rPr>
        <w:t>no</w:t>
      </w:r>
      <w:r w:rsidRPr="00CA41D7">
        <w:rPr>
          <w:b/>
        </w:rPr>
        <w:t xml:space="preserve"> la mostra </w:t>
      </w:r>
      <w:r>
        <w:rPr>
          <w:b/>
          <w:i/>
          <w:iCs/>
        </w:rPr>
        <w:t>800</w:t>
      </w:r>
      <w:r w:rsidRPr="00CA41D7">
        <w:rPr>
          <w:b/>
          <w:i/>
          <w:iCs/>
        </w:rPr>
        <w:t xml:space="preserve"> Lombardo. Ribellione e conformismo, da Hayez a </w:t>
      </w:r>
      <w:r>
        <w:rPr>
          <w:b/>
          <w:i/>
          <w:iCs/>
        </w:rPr>
        <w:t>Previati</w:t>
      </w:r>
      <w:r>
        <w:rPr>
          <w:bCs/>
        </w:rPr>
        <w:t>, curata da Simona Bartolena</w:t>
      </w:r>
      <w:r w:rsidRPr="00F80548">
        <w:rPr>
          <w:bCs/>
        </w:rPr>
        <w:t>,</w:t>
      </w:r>
      <w:r w:rsidRPr="00F80548">
        <w:rPr>
          <w:rFonts w:eastAsia="Times New Roman" w:cstheme="minorHAnsi"/>
          <w:lang w:val="it"/>
        </w:rPr>
        <w:t xml:space="preserve"> </w:t>
      </w:r>
      <w:r w:rsidRPr="00F80548">
        <w:rPr>
          <w:bCs/>
          <w:lang w:val="it"/>
        </w:rPr>
        <w:t xml:space="preserve">prodotta e realizzata </w:t>
      </w:r>
      <w:r w:rsidRPr="00C024F6">
        <w:rPr>
          <w:bCs/>
          <w:lang w:val="it"/>
        </w:rPr>
        <w:t xml:space="preserve">da ViDi cultural, in collaborazione con </w:t>
      </w:r>
      <w:r w:rsidRPr="00C024F6">
        <w:rPr>
          <w:bCs/>
        </w:rPr>
        <w:t>il Consorzio Villa Reale e Parco di Monza e con il Comune di Monza</w:t>
      </w:r>
      <w:r w:rsidRPr="00361E42">
        <w:rPr>
          <w:bCs/>
        </w:rPr>
        <w:t xml:space="preserve">, </w:t>
      </w:r>
      <w:r w:rsidRPr="00361E42">
        <w:rPr>
          <w:rFonts w:cstheme="minorHAnsi"/>
          <w:bCs/>
        </w:rPr>
        <w:t xml:space="preserve">col contributo di BPER Banca, travel partner Trenord, </w:t>
      </w:r>
      <w:r w:rsidRPr="00361E42">
        <w:rPr>
          <w:bCs/>
        </w:rPr>
        <w:t xml:space="preserve">che propone un viaggio nella pittura e, più in generale, nella cultura della Lombardia del XIX secolo, attraverso </w:t>
      </w:r>
      <w:bookmarkStart w:id="0" w:name="_Hlk160013893"/>
      <w:r w:rsidRPr="00361E42">
        <w:rPr>
          <w:b/>
        </w:rPr>
        <w:t>quasi cento opere, tra dipinti e disegni dei prin</w:t>
      </w:r>
      <w:r w:rsidRPr="00DF6AA1">
        <w:rPr>
          <w:b/>
        </w:rPr>
        <w:t>cipali protagonisti dell’Ottocento lombardo</w:t>
      </w:r>
      <w:r w:rsidRPr="00B72AE3">
        <w:rPr>
          <w:b/>
        </w:rPr>
        <w:t xml:space="preserve">: da Hayez al Piccio, da Faruffini a Cremona, da Medardo Rosso a </w:t>
      </w:r>
      <w:r>
        <w:rPr>
          <w:b/>
        </w:rPr>
        <w:t>Previati</w:t>
      </w:r>
      <w:bookmarkEnd w:id="0"/>
      <w:r>
        <w:rPr>
          <w:b/>
        </w:rPr>
        <w:t xml:space="preserve"> </w:t>
      </w:r>
      <w:r w:rsidRPr="00135D83">
        <w:rPr>
          <w:b/>
        </w:rPr>
        <w:t>e Segantini.</w:t>
      </w:r>
    </w:p>
    <w:p w14:paraId="18A812DB" w14:textId="77777777" w:rsidR="00253188" w:rsidRDefault="00253188" w:rsidP="00253188">
      <w:pPr>
        <w:spacing w:after="0"/>
        <w:jc w:val="both"/>
        <w:rPr>
          <w:bCs/>
        </w:rPr>
      </w:pPr>
    </w:p>
    <w:p w14:paraId="02E8122F" w14:textId="77777777" w:rsidR="00253188" w:rsidRDefault="00253188" w:rsidP="00253188">
      <w:pPr>
        <w:spacing w:after="0"/>
        <w:jc w:val="both"/>
        <w:rPr>
          <w:bCs/>
        </w:rPr>
      </w:pPr>
      <w:r w:rsidRPr="00A76038">
        <w:rPr>
          <w:bCs/>
        </w:rPr>
        <w:t xml:space="preserve">Il percorso </w:t>
      </w:r>
      <w:r>
        <w:rPr>
          <w:bCs/>
        </w:rPr>
        <w:t xml:space="preserve">espositivo, organizzato </w:t>
      </w:r>
      <w:r w:rsidRPr="00A76038">
        <w:rPr>
          <w:bCs/>
        </w:rPr>
        <w:t xml:space="preserve">per aree tematiche, analizza sia i movimenti e le tendenze iconografiche, </w:t>
      </w:r>
      <w:r>
        <w:rPr>
          <w:bCs/>
        </w:rPr>
        <w:t>sia</w:t>
      </w:r>
      <w:r w:rsidRPr="00A76038">
        <w:rPr>
          <w:bCs/>
        </w:rPr>
        <w:t xml:space="preserve"> la biografia e la personalità dei singoli artisti,</w:t>
      </w:r>
      <w:r>
        <w:rPr>
          <w:bCs/>
        </w:rPr>
        <w:t xml:space="preserve"> </w:t>
      </w:r>
      <w:r w:rsidRPr="004A1F91">
        <w:rPr>
          <w:bCs/>
        </w:rPr>
        <w:t>offr</w:t>
      </w:r>
      <w:r>
        <w:rPr>
          <w:bCs/>
        </w:rPr>
        <w:t>endo al visitatore</w:t>
      </w:r>
      <w:r w:rsidRPr="004A1F91">
        <w:rPr>
          <w:bCs/>
        </w:rPr>
        <w:t xml:space="preserve"> l’opportunità di scoprire un universo</w:t>
      </w:r>
      <w:r>
        <w:rPr>
          <w:bCs/>
        </w:rPr>
        <w:t xml:space="preserve"> </w:t>
      </w:r>
      <w:r w:rsidRPr="004A1F91">
        <w:rPr>
          <w:bCs/>
        </w:rPr>
        <w:t>dinamico e sorprendente, artisticamente e intellettualmente molto raffinato e</w:t>
      </w:r>
      <w:r>
        <w:rPr>
          <w:bCs/>
        </w:rPr>
        <w:t xml:space="preserve"> </w:t>
      </w:r>
      <w:r w:rsidRPr="004A1F91">
        <w:rPr>
          <w:bCs/>
        </w:rPr>
        <w:t>sperimentale, e di indagare la società del tempo</w:t>
      </w:r>
      <w:r w:rsidRPr="00A76038">
        <w:rPr>
          <w:bCs/>
        </w:rPr>
        <w:t xml:space="preserve"> seguendo un filo narrativo che si propone di far luce su un tema non sempre così noto</w:t>
      </w:r>
      <w:r>
        <w:rPr>
          <w:bCs/>
        </w:rPr>
        <w:t>, come la scena artistica lombarda dell’Ottocento.</w:t>
      </w:r>
    </w:p>
    <w:p w14:paraId="0904764F" w14:textId="77777777" w:rsidR="00957D34" w:rsidRDefault="00957D34" w:rsidP="00BB3923">
      <w:pPr>
        <w:pStyle w:val="Nessunaspaziatura"/>
        <w:jc w:val="both"/>
      </w:pPr>
    </w:p>
    <w:p w14:paraId="3B039D24" w14:textId="6161C174" w:rsidR="00BE6C0A" w:rsidRDefault="00BE6C0A" w:rsidP="00BE6C0A">
      <w:pPr>
        <w:spacing w:after="0"/>
        <w:jc w:val="both"/>
        <w:rPr>
          <w:bCs/>
        </w:rPr>
      </w:pPr>
      <w:r>
        <w:rPr>
          <w:bCs/>
        </w:rPr>
        <w:t>La mostra, p</w:t>
      </w:r>
      <w:r w:rsidRPr="00A76038">
        <w:rPr>
          <w:bCs/>
        </w:rPr>
        <w:t xml:space="preserve">ur tenendo come </w:t>
      </w:r>
      <w:r>
        <w:rPr>
          <w:bCs/>
        </w:rPr>
        <w:t>fulcro</w:t>
      </w:r>
      <w:r w:rsidRPr="00A76038">
        <w:rPr>
          <w:bCs/>
        </w:rPr>
        <w:t xml:space="preserve"> l</w:t>
      </w:r>
      <w:r>
        <w:rPr>
          <w:bCs/>
        </w:rPr>
        <w:t xml:space="preserve">’ambiente </w:t>
      </w:r>
      <w:r w:rsidRPr="00A76038">
        <w:rPr>
          <w:bCs/>
        </w:rPr>
        <w:t>milanese</w:t>
      </w:r>
      <w:r>
        <w:rPr>
          <w:bCs/>
        </w:rPr>
        <w:t xml:space="preserve"> </w:t>
      </w:r>
      <w:r w:rsidRPr="004A1F91">
        <w:rPr>
          <w:bCs/>
        </w:rPr>
        <w:t>– in particolare il magistero dell’Accademia</w:t>
      </w:r>
      <w:r>
        <w:rPr>
          <w:bCs/>
        </w:rPr>
        <w:t xml:space="preserve"> </w:t>
      </w:r>
      <w:r w:rsidRPr="004A1F91">
        <w:rPr>
          <w:bCs/>
        </w:rPr>
        <w:t>di Brera –</w:t>
      </w:r>
      <w:r>
        <w:rPr>
          <w:bCs/>
        </w:rPr>
        <w:t>,</w:t>
      </w:r>
      <w:r w:rsidRPr="00A76038">
        <w:rPr>
          <w:bCs/>
        </w:rPr>
        <w:t xml:space="preserve"> </w:t>
      </w:r>
      <w:r>
        <w:rPr>
          <w:bCs/>
        </w:rPr>
        <w:t>indaga</w:t>
      </w:r>
      <w:r w:rsidRPr="00A76038">
        <w:rPr>
          <w:bCs/>
        </w:rPr>
        <w:t xml:space="preserve"> anche la situazione delle altre province lombard</w:t>
      </w:r>
      <w:r>
        <w:rPr>
          <w:bCs/>
        </w:rPr>
        <w:t>e</w:t>
      </w:r>
      <w:r w:rsidRPr="00DF6AA1">
        <w:rPr>
          <w:bCs/>
        </w:rPr>
        <w:t xml:space="preserve">. Nella Sala Espositiva dei Musei Civici di Monza verrà allestita una sezione dedicata alla scena artistica della città di Monza, città natale di pittori straordinari quali </w:t>
      </w:r>
      <w:r w:rsidRPr="00DF6AA1">
        <w:rPr>
          <w:b/>
        </w:rPr>
        <w:t>Pompeo Mariani, Mos</w:t>
      </w:r>
      <w:r w:rsidR="0059580B">
        <w:rPr>
          <w:b/>
        </w:rPr>
        <w:t>è</w:t>
      </w:r>
      <w:r w:rsidRPr="00DF6AA1">
        <w:rPr>
          <w:b/>
        </w:rPr>
        <w:t xml:space="preserve"> Bianchi, Eugenio Spreafico ed Emilio Borsa</w:t>
      </w:r>
      <w:r w:rsidRPr="00DF6AA1">
        <w:rPr>
          <w:bCs/>
        </w:rPr>
        <w:t>.</w:t>
      </w:r>
      <w:r>
        <w:rPr>
          <w:bCs/>
        </w:rPr>
        <w:t xml:space="preserve"> </w:t>
      </w:r>
    </w:p>
    <w:p w14:paraId="43420199" w14:textId="77777777" w:rsidR="00957D34" w:rsidRPr="009F6233" w:rsidRDefault="00957D34" w:rsidP="00BB3923">
      <w:pPr>
        <w:pStyle w:val="Nessunaspaziatura"/>
        <w:jc w:val="both"/>
      </w:pPr>
    </w:p>
    <w:p w14:paraId="564423AC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rassegna si apre con la stagione romantica in cui primeggia la figura di </w:t>
      </w:r>
      <w:r w:rsidRPr="009F6233">
        <w:rPr>
          <w:b/>
        </w:rPr>
        <w:t>Francesco Hayez</w:t>
      </w:r>
      <w:r w:rsidRPr="009F6233">
        <w:t xml:space="preserve">, maestro e modello di intere generazioni di artisti. La sua lunga presenza nel ruolo di direttore a Brera ha lasciato un segno profondo sull’indirizzo culturale milanese. Insieme ad Hayez saranno esposte le opere di alcuni pittori che da lui presero insegnamento per il proprio percorso e quelle di maestri a lui contemporanei, quali </w:t>
      </w:r>
      <w:r w:rsidRPr="009F6233">
        <w:rPr>
          <w:b/>
        </w:rPr>
        <w:t>Giacomo Trecourt, Massimo d’Azeglio e Giuseppe Molteni.</w:t>
      </w:r>
    </w:p>
    <w:p w14:paraId="0F195634" w14:textId="77777777" w:rsidR="00957D34" w:rsidRPr="009F6233" w:rsidRDefault="00957D34" w:rsidP="00BB3923">
      <w:pPr>
        <w:pStyle w:val="Nessunaspaziatura"/>
        <w:jc w:val="both"/>
      </w:pPr>
    </w:p>
    <w:p w14:paraId="5A0CBEC3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sezione successiva è dedicata ai </w:t>
      </w:r>
      <w:r w:rsidRPr="009F6233">
        <w:rPr>
          <w:b/>
        </w:rPr>
        <w:t xml:space="preserve">vedutisti </w:t>
      </w:r>
      <w:r w:rsidRPr="009F6233">
        <w:t>e ai “</w:t>
      </w:r>
      <w:r w:rsidRPr="009F6233">
        <w:rPr>
          <w:b/>
        </w:rPr>
        <w:t>prospettici</w:t>
      </w:r>
      <w:r w:rsidRPr="009F6233">
        <w:t xml:space="preserve">” della prima metà del secolo, quali </w:t>
      </w:r>
      <w:r w:rsidRPr="009F6233">
        <w:rPr>
          <w:b/>
        </w:rPr>
        <w:t>Giovanni Migliara, Angelo Inganni e Luigi Bisi</w:t>
      </w:r>
      <w:r w:rsidRPr="009F6233">
        <w:t>, che con i loro scorci cittadini e le scene di vita quotidiana offrono uno sguardo prezioso anche sull’urbanistica e sulla società del tempo.</w:t>
      </w:r>
    </w:p>
    <w:p w14:paraId="35FF2FAF" w14:textId="77777777" w:rsidR="00957D34" w:rsidRPr="009F6233" w:rsidRDefault="00957D34" w:rsidP="00BB3923">
      <w:pPr>
        <w:pStyle w:val="Nessunaspaziatura"/>
        <w:jc w:val="both"/>
      </w:pPr>
    </w:p>
    <w:p w14:paraId="19D5152F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Il percorso passa poi al periodo delle guerre di Indipendenza, con dipinti incentrati alle </w:t>
      </w:r>
      <w:r w:rsidRPr="009F6233">
        <w:rPr>
          <w:b/>
        </w:rPr>
        <w:t>tematiche risorgimentali</w:t>
      </w:r>
      <w:r w:rsidRPr="009F6233">
        <w:t xml:space="preserve">, tra cui spiccano autori quali </w:t>
      </w:r>
      <w:r w:rsidRPr="009F6233">
        <w:rPr>
          <w:b/>
        </w:rPr>
        <w:t>Gerolamo e Domenico Induno</w:t>
      </w:r>
      <w:r w:rsidRPr="009F6233">
        <w:t>, noti anche per le loro scene di genere, che narrano la vita delle classi meno abbienti e per quelle, eleganti e frivole, che raccontano immaginari incontri galanti ambientati nei loro salotti borghesi.</w:t>
      </w:r>
    </w:p>
    <w:p w14:paraId="1E9A5FED" w14:textId="77777777" w:rsidR="00957D34" w:rsidRPr="009F6233" w:rsidRDefault="00957D34" w:rsidP="00BB3923">
      <w:pPr>
        <w:pStyle w:val="Nessunaspaziatura"/>
        <w:jc w:val="both"/>
      </w:pPr>
    </w:p>
    <w:p w14:paraId="235ED540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personalità, visionaria e unica, di </w:t>
      </w:r>
      <w:r w:rsidRPr="009F6233">
        <w:rPr>
          <w:b/>
        </w:rPr>
        <w:t>Giovanni Carnovali detto il Piccio</w:t>
      </w:r>
      <w:r w:rsidRPr="009F6233">
        <w:t xml:space="preserve"> introduce al sensibile cambio di rotta della seconda metà del secolo. Artista fuori dal proprio tempo, straordinario anticipatore di soluzioni linguistiche illuminanti per le generazioni successive, il Piccio è stato fondamentale per autori quali </w:t>
      </w:r>
      <w:r w:rsidRPr="009F6233">
        <w:rPr>
          <w:b/>
        </w:rPr>
        <w:t>Federico Faruffini</w:t>
      </w:r>
      <w:r w:rsidRPr="009F6233">
        <w:t xml:space="preserve"> e, soprattutto, </w:t>
      </w:r>
      <w:r w:rsidRPr="009F6233">
        <w:rPr>
          <w:b/>
        </w:rPr>
        <w:t>Tranquillo Cremona</w:t>
      </w:r>
      <w:r w:rsidRPr="009F6233">
        <w:t xml:space="preserve">. Il primo, uomo tormentato e irrisolto, aprirà le porte a moderne interpretazioni della pittura storicista e letteraria; il secondo, </w:t>
      </w:r>
      <w:r w:rsidRPr="009F6233">
        <w:rPr>
          <w:b/>
        </w:rPr>
        <w:t>con Daniele Ranzoni e Giuseppe Grandi</w:t>
      </w:r>
      <w:r w:rsidRPr="009F6233">
        <w:t xml:space="preserve">, fonderà la </w:t>
      </w:r>
      <w:r w:rsidRPr="009F6233">
        <w:rPr>
          <w:b/>
        </w:rPr>
        <w:t>Scapigliatura</w:t>
      </w:r>
      <w:r w:rsidRPr="009F6233">
        <w:t xml:space="preserve">, movimento che si espresse tanto in letteratura quanto nelle arti visive, e cercherà risposte ai propri dubbi esistenziali e alla propria vocazione ribelle in atteggiamenti ostentatamente </w:t>
      </w:r>
      <w:r w:rsidRPr="009F6233">
        <w:rPr>
          <w:i/>
          <w:iCs/>
        </w:rPr>
        <w:t>bohémien</w:t>
      </w:r>
      <w:r w:rsidRPr="009F6233">
        <w:t xml:space="preserve"> e con un linguaggio artistico sperimentale e moderno, sul quale affonderà le proprie radici molta della pittura dei decenni successivi.</w:t>
      </w:r>
    </w:p>
    <w:p w14:paraId="0827BD0A" w14:textId="77777777" w:rsidR="00957D34" w:rsidRPr="009F6233" w:rsidRDefault="00957D34" w:rsidP="00BB3923">
      <w:pPr>
        <w:pStyle w:val="Nessunaspaziatura"/>
        <w:jc w:val="both"/>
      </w:pPr>
    </w:p>
    <w:p w14:paraId="778BD25D" w14:textId="77777777" w:rsidR="00957D34" w:rsidRPr="009F6233" w:rsidRDefault="00957D34" w:rsidP="00BB3923">
      <w:pPr>
        <w:pStyle w:val="Nessunaspaziatura"/>
        <w:jc w:val="both"/>
        <w:rPr>
          <w:rFonts w:cs="Calibri"/>
        </w:rPr>
      </w:pPr>
      <w:r w:rsidRPr="009F6233">
        <w:rPr>
          <w:rFonts w:cs="Calibri"/>
        </w:rPr>
        <w:t>La mostra propone anche una serie di focus su alcuni artisti forse non così noti, ma che hanno profondamente segnato gli sviluppi della pittura dell’epoca, come i citati Piccio e Faruffini, ma anche come Luigi Conconi. </w:t>
      </w:r>
    </w:p>
    <w:p w14:paraId="4A1240A8" w14:textId="77777777" w:rsidR="00957D34" w:rsidRPr="009F6233" w:rsidRDefault="00957D34" w:rsidP="00BB3923">
      <w:pPr>
        <w:pStyle w:val="Nessunaspaziatura"/>
        <w:jc w:val="both"/>
      </w:pPr>
    </w:p>
    <w:p w14:paraId="39474513" w14:textId="77777777" w:rsidR="00957D34" w:rsidRPr="009F6233" w:rsidRDefault="00957D34" w:rsidP="00BB3923">
      <w:pPr>
        <w:pStyle w:val="Nessunaspaziatura"/>
        <w:jc w:val="both"/>
      </w:pPr>
      <w:r w:rsidRPr="009F6233">
        <w:t>Nella seconda metà dell’Ottocento, anche il genere del</w:t>
      </w:r>
      <w:r w:rsidRPr="009F6233">
        <w:rPr>
          <w:b/>
        </w:rPr>
        <w:t xml:space="preserve"> paesaggio</w:t>
      </w:r>
      <w:r w:rsidRPr="009F6233">
        <w:t xml:space="preserve"> raccolse grande fortuna. Molte sono le tele che ritraggono le campagne brianzole, le vette alpine e le suggestive acque dei laghi, dipinte da artisti quali </w:t>
      </w:r>
      <w:r w:rsidRPr="009F6233">
        <w:rPr>
          <w:b/>
        </w:rPr>
        <w:t>Eugenio</w:t>
      </w:r>
      <w:r w:rsidRPr="009F6233">
        <w:t xml:space="preserve"> </w:t>
      </w:r>
      <w:r w:rsidRPr="009F6233">
        <w:rPr>
          <w:b/>
        </w:rPr>
        <w:t>Gignous, Silvio Poma e Filippo Carcano</w:t>
      </w:r>
      <w:r w:rsidRPr="009F6233">
        <w:t>.</w:t>
      </w:r>
    </w:p>
    <w:p w14:paraId="1AF0CBC3" w14:textId="77777777" w:rsidR="0035591A" w:rsidRDefault="0035591A" w:rsidP="00BB3923">
      <w:pPr>
        <w:pStyle w:val="Nessunaspaziatura"/>
        <w:jc w:val="both"/>
      </w:pPr>
    </w:p>
    <w:p w14:paraId="52E4E796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mostra si ferma alle soglie della nascita del Divisionismo, con alcune opere giovanili di </w:t>
      </w:r>
      <w:r w:rsidRPr="009F6233">
        <w:rPr>
          <w:b/>
        </w:rPr>
        <w:t>Previati e Segantini</w:t>
      </w:r>
      <w:r w:rsidRPr="009F6233">
        <w:t>, quando la loro poetica era ancora vicinissima alla Scapigliatura, seppur già sensibile alle atmosfere del Simbolismo.</w:t>
      </w:r>
    </w:p>
    <w:p w14:paraId="3295512A" w14:textId="77777777" w:rsidR="00957D34" w:rsidRPr="009F6233" w:rsidRDefault="00957D34" w:rsidP="00957D34">
      <w:pPr>
        <w:pStyle w:val="Nessunaspaziatura"/>
      </w:pPr>
    </w:p>
    <w:p w14:paraId="255792C6" w14:textId="77777777" w:rsidR="00957D34" w:rsidRPr="009F6233" w:rsidRDefault="00957D34" w:rsidP="00957D34">
      <w:pPr>
        <w:pStyle w:val="Nessunaspaziatura"/>
        <w:rPr>
          <w:b/>
          <w:i/>
          <w:iCs/>
        </w:rPr>
      </w:pPr>
      <w:r w:rsidRPr="009F6233">
        <w:rPr>
          <w:i/>
          <w:iCs/>
        </w:rPr>
        <w:t>Accompagna la mostra un catalogo realizzato da Ponte43 per le edizioni ViDi cultural</w:t>
      </w:r>
    </w:p>
    <w:p w14:paraId="2BA67997" w14:textId="77777777" w:rsidR="00957D34" w:rsidRPr="009F6233" w:rsidRDefault="00957D34" w:rsidP="00957D34">
      <w:pPr>
        <w:pStyle w:val="Nessunaspaziatura"/>
      </w:pPr>
    </w:p>
    <w:p w14:paraId="2C937085" w14:textId="19149144" w:rsidR="00957D34" w:rsidRPr="009F6233" w:rsidRDefault="00957D34" w:rsidP="00957D34">
      <w:pPr>
        <w:pStyle w:val="Nessunaspaziatura"/>
      </w:pPr>
      <w:r w:rsidRPr="009F6233">
        <w:t xml:space="preserve">Monza, </w:t>
      </w:r>
      <w:r w:rsidR="00510CA6">
        <w:t>12 aprile</w:t>
      </w:r>
      <w:r w:rsidRPr="009F6233">
        <w:t xml:space="preserve"> 2024</w:t>
      </w:r>
    </w:p>
    <w:p w14:paraId="14BD0EED" w14:textId="10038BA6" w:rsidR="00510CA6" w:rsidRDefault="00510CA6">
      <w:r>
        <w:br w:type="page"/>
      </w:r>
    </w:p>
    <w:p w14:paraId="1ECC5E14" w14:textId="77777777" w:rsidR="00957D34" w:rsidRPr="009F6233" w:rsidRDefault="00957D34" w:rsidP="00957D34">
      <w:pPr>
        <w:pStyle w:val="Nessunaspaziatura"/>
        <w:rPr>
          <w:b/>
          <w:i/>
          <w:iCs/>
          <w:sz w:val="20"/>
          <w:szCs w:val="20"/>
        </w:rPr>
      </w:pPr>
      <w:r w:rsidRPr="009F6233">
        <w:rPr>
          <w:b/>
          <w:sz w:val="20"/>
          <w:szCs w:val="20"/>
        </w:rPr>
        <w:lastRenderedPageBreak/>
        <w:t xml:space="preserve">800 LOMBARDO. </w:t>
      </w:r>
      <w:r w:rsidRPr="009F6233">
        <w:rPr>
          <w:b/>
          <w:i/>
          <w:iCs/>
          <w:sz w:val="20"/>
          <w:szCs w:val="20"/>
        </w:rPr>
        <w:t>Ribellione e conformismo, da Hayez a Previati</w:t>
      </w:r>
    </w:p>
    <w:p w14:paraId="2141F4C4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Orangerie</w:t>
      </w:r>
      <w:r w:rsidRPr="00891ED6">
        <w:rPr>
          <w:sz w:val="20"/>
          <w:szCs w:val="20"/>
        </w:rPr>
        <w:t xml:space="preserve">, </w:t>
      </w:r>
      <w:r w:rsidRPr="009F6233">
        <w:rPr>
          <w:sz w:val="20"/>
          <w:szCs w:val="20"/>
        </w:rPr>
        <w:t>Reggia di Monza e Musei Civici di Monza</w:t>
      </w:r>
    </w:p>
    <w:p w14:paraId="7A57D253" w14:textId="77777777" w:rsidR="00957D34" w:rsidRPr="009F6233" w:rsidRDefault="00957D34" w:rsidP="00957D34">
      <w:pPr>
        <w:pStyle w:val="Nessunaspaziatura"/>
        <w:rPr>
          <w:b/>
          <w:sz w:val="20"/>
          <w:szCs w:val="20"/>
        </w:rPr>
      </w:pPr>
      <w:r w:rsidRPr="009F6233">
        <w:rPr>
          <w:b/>
          <w:sz w:val="20"/>
          <w:szCs w:val="20"/>
        </w:rPr>
        <w:t>13 aprile - 28 luglio 2024</w:t>
      </w:r>
    </w:p>
    <w:p w14:paraId="1495D574" w14:textId="77777777" w:rsidR="00492E60" w:rsidRPr="009F6233" w:rsidRDefault="00492E60" w:rsidP="00957D34">
      <w:pPr>
        <w:pStyle w:val="Nessunaspaziatura"/>
        <w:rPr>
          <w:b/>
          <w:sz w:val="20"/>
          <w:szCs w:val="20"/>
        </w:rPr>
      </w:pPr>
    </w:p>
    <w:p w14:paraId="3B0837B1" w14:textId="5E3B4F0F" w:rsidR="00957D34" w:rsidRPr="00E60701" w:rsidRDefault="00957D34" w:rsidP="00957D34">
      <w:pPr>
        <w:pStyle w:val="Nessunaspaziatura"/>
        <w:rPr>
          <w:b/>
          <w:sz w:val="20"/>
          <w:szCs w:val="20"/>
        </w:rPr>
      </w:pPr>
      <w:r w:rsidRPr="00E60701">
        <w:rPr>
          <w:b/>
          <w:sz w:val="20"/>
          <w:szCs w:val="20"/>
        </w:rPr>
        <w:t>Orari (Orangerie, Reggia di Monza</w:t>
      </w:r>
      <w:r w:rsidR="00E60701" w:rsidRPr="00E60701">
        <w:rPr>
          <w:b/>
          <w:sz w:val="20"/>
          <w:szCs w:val="20"/>
        </w:rPr>
        <w:t xml:space="preserve"> -</w:t>
      </w:r>
      <w:r w:rsidRPr="00E60701">
        <w:rPr>
          <w:b/>
          <w:sz w:val="20"/>
          <w:szCs w:val="20"/>
        </w:rPr>
        <w:t xml:space="preserve"> viale Brianza, 1):</w:t>
      </w:r>
    </w:p>
    <w:p w14:paraId="454D4DCD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dal mercoledì al venerdì 10.00 - 13.00/14.00 – 19.00</w:t>
      </w:r>
    </w:p>
    <w:p w14:paraId="41AE9CC5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sabato, domenica e festivi 10.00 - 20.00</w:t>
      </w:r>
    </w:p>
    <w:p w14:paraId="62C10F9A" w14:textId="77777777" w:rsidR="00957D34" w:rsidRPr="009F6233" w:rsidRDefault="00957D34" w:rsidP="00957D34">
      <w:pPr>
        <w:pStyle w:val="Nessunaspaziatura"/>
        <w:rPr>
          <w:sz w:val="15"/>
          <w:szCs w:val="15"/>
        </w:rPr>
      </w:pPr>
      <w:r w:rsidRPr="009F6233">
        <w:rPr>
          <w:sz w:val="15"/>
          <w:szCs w:val="15"/>
        </w:rPr>
        <w:t>(</w:t>
      </w:r>
      <w:r w:rsidRPr="009F6233">
        <w:rPr>
          <w:i/>
          <w:iCs/>
          <w:sz w:val="15"/>
          <w:szCs w:val="15"/>
        </w:rPr>
        <w:t>La biglietteria chiude un'ora prima dell'orario di chiusura</w:t>
      </w:r>
      <w:r w:rsidRPr="009F6233">
        <w:rPr>
          <w:sz w:val="15"/>
          <w:szCs w:val="15"/>
        </w:rPr>
        <w:t> della mostra)</w:t>
      </w:r>
    </w:p>
    <w:p w14:paraId="23805F37" w14:textId="77777777" w:rsidR="00957D34" w:rsidRPr="009F6233" w:rsidRDefault="00957D34" w:rsidP="00957D34">
      <w:pPr>
        <w:pStyle w:val="Nessunaspaziatura"/>
        <w:rPr>
          <w:sz w:val="15"/>
          <w:szCs w:val="15"/>
        </w:rPr>
      </w:pPr>
    </w:p>
    <w:p w14:paraId="0ED17369" w14:textId="77777777" w:rsidR="00957D34" w:rsidRPr="009F6233" w:rsidRDefault="00957D34" w:rsidP="00957D34">
      <w:pPr>
        <w:pStyle w:val="Nessunaspaziatura"/>
        <w:rPr>
          <w:b/>
          <w:sz w:val="20"/>
          <w:szCs w:val="20"/>
        </w:rPr>
      </w:pPr>
      <w:r w:rsidRPr="009F6233">
        <w:rPr>
          <w:b/>
          <w:sz w:val="20"/>
          <w:szCs w:val="20"/>
        </w:rPr>
        <w:t>Orari (Musei Civici di Monza):</w:t>
      </w:r>
    </w:p>
    <w:p w14:paraId="14453FFD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da aprile a maggio </w:t>
      </w:r>
      <w:r w:rsidRPr="009F6233">
        <w:rPr>
          <w:sz w:val="20"/>
          <w:szCs w:val="20"/>
        </w:rPr>
        <w:br/>
        <w:t>mercoledì 10.00-13.00/15.00 -18.00; giovedì 15.00-18.00; venerdì, sabato e domenica 10.00-13.00 / 15.00 -18.00; </w:t>
      </w:r>
    </w:p>
    <w:p w14:paraId="3FB49345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da giugno a settembre</w:t>
      </w:r>
    </w:p>
    <w:p w14:paraId="0D82870D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mercoledì 15.00-18.00; giovedì 15.00-18.00/20.00-23.00; venerdì, sabato e domenica 10.00-13.00 / 15.00 -18.00 </w:t>
      </w:r>
    </w:p>
    <w:p w14:paraId="6383AE0D" w14:textId="77777777" w:rsidR="00957D34" w:rsidRPr="009F6233" w:rsidRDefault="00957D34" w:rsidP="00957D34">
      <w:pPr>
        <w:pStyle w:val="Nessunaspaziatura"/>
        <w:rPr>
          <w:b/>
          <w:sz w:val="20"/>
          <w:szCs w:val="20"/>
          <w:highlight w:val="yellow"/>
        </w:rPr>
      </w:pPr>
    </w:p>
    <w:p w14:paraId="7CCC7CE3" w14:textId="1DECCABA" w:rsidR="00896745" w:rsidRPr="009F6233" w:rsidRDefault="00957D34" w:rsidP="00957D34">
      <w:pPr>
        <w:pStyle w:val="Nessunaspaziatura"/>
        <w:rPr>
          <w:b/>
          <w:sz w:val="20"/>
          <w:szCs w:val="20"/>
        </w:rPr>
      </w:pPr>
      <w:r w:rsidRPr="009F6233">
        <w:rPr>
          <w:b/>
          <w:sz w:val="20"/>
          <w:szCs w:val="20"/>
        </w:rPr>
        <w:t xml:space="preserve">Biglietti </w:t>
      </w:r>
    </w:p>
    <w:p w14:paraId="4E8CF582" w14:textId="74A28AE3" w:rsidR="00957D34" w:rsidRPr="00896745" w:rsidRDefault="00896745" w:rsidP="00957D34">
      <w:pPr>
        <w:pStyle w:val="Nessunaspaziatura"/>
        <w:rPr>
          <w:bCs/>
          <w:sz w:val="20"/>
          <w:szCs w:val="20"/>
        </w:rPr>
      </w:pPr>
      <w:r w:rsidRPr="00896745">
        <w:rPr>
          <w:bCs/>
          <w:sz w:val="20"/>
          <w:szCs w:val="20"/>
        </w:rPr>
        <w:t>Orangerie, Reggia di Monza</w:t>
      </w:r>
    </w:p>
    <w:p w14:paraId="10B36115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INTERO: 14,00 €;</w:t>
      </w:r>
    </w:p>
    <w:p w14:paraId="4CA028D6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RIDOTTO: 12,00 €;</w:t>
      </w:r>
    </w:p>
    <w:p w14:paraId="374B7B26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RIDOTTO MUSEI CIVICI: 11,00 € (presentando il biglietto </w:t>
      </w:r>
      <w:r w:rsidRPr="00891ED6">
        <w:rPr>
          <w:sz w:val="20"/>
          <w:szCs w:val="20"/>
        </w:rPr>
        <w:t xml:space="preserve">intero </w:t>
      </w:r>
      <w:r w:rsidRPr="009F6233">
        <w:rPr>
          <w:sz w:val="20"/>
          <w:szCs w:val="20"/>
        </w:rPr>
        <w:t>dei Musei Civici di Monza);</w:t>
      </w:r>
    </w:p>
    <w:p w14:paraId="65C03FBD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BIGLIETTO SCUOLE (DI OGNI ORDINE E GRADO): 5,00 €;</w:t>
      </w:r>
    </w:p>
    <w:p w14:paraId="1B5A14D2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BAMBINI (DAI 7 AI 12 ANNI): 5,00 €;</w:t>
      </w:r>
    </w:p>
    <w:p w14:paraId="6BB5C77F" w14:textId="3B046589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GRATUITO: visitatori disabili (a invalidità superiore al 74%) e 1 accompagnatore</w:t>
      </w:r>
      <w:r w:rsidR="00896745">
        <w:rPr>
          <w:sz w:val="20"/>
          <w:szCs w:val="20"/>
        </w:rPr>
        <w:t xml:space="preserve"> </w:t>
      </w:r>
      <w:r w:rsidRPr="009F6233">
        <w:rPr>
          <w:sz w:val="20"/>
          <w:szCs w:val="20"/>
        </w:rPr>
        <w:t>solo in caso di non autosufficienza, bambini fino ai 6 anni, accompagnatore</w:t>
      </w:r>
      <w:r w:rsidR="00896745">
        <w:rPr>
          <w:sz w:val="20"/>
          <w:szCs w:val="20"/>
        </w:rPr>
        <w:t xml:space="preserve"> </w:t>
      </w:r>
      <w:r w:rsidRPr="009F6233">
        <w:rPr>
          <w:sz w:val="20"/>
          <w:szCs w:val="20"/>
        </w:rPr>
        <w:t>scolaresche (2 per gruppo), accompagnatore gruppi adulti (1 per gruppo),</w:t>
      </w:r>
    </w:p>
    <w:p w14:paraId="37B33179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possessori abbonamenti Musei Lombardia.</w:t>
      </w:r>
    </w:p>
    <w:p w14:paraId="7F0484A9" w14:textId="77777777" w:rsidR="00CE739D" w:rsidRDefault="00CE739D" w:rsidP="00957D34">
      <w:pPr>
        <w:pStyle w:val="Nessunaspaziatura"/>
        <w:rPr>
          <w:sz w:val="20"/>
          <w:szCs w:val="20"/>
          <w:u w:val="single"/>
        </w:rPr>
      </w:pPr>
    </w:p>
    <w:p w14:paraId="707DBCCE" w14:textId="2D6F0C84" w:rsidR="00957D34" w:rsidRPr="009F6233" w:rsidRDefault="00CE739D" w:rsidP="00957D34">
      <w:pPr>
        <w:pStyle w:val="Nessunaspaziatura"/>
        <w:rPr>
          <w:sz w:val="20"/>
          <w:szCs w:val="20"/>
        </w:rPr>
      </w:pPr>
      <w:r>
        <w:rPr>
          <w:sz w:val="20"/>
          <w:szCs w:val="20"/>
          <w:u w:val="single"/>
        </w:rPr>
        <w:t>T</w:t>
      </w:r>
      <w:r w:rsidR="00957D34" w:rsidRPr="009F6233">
        <w:rPr>
          <w:sz w:val="20"/>
          <w:szCs w:val="20"/>
          <w:u w:val="single"/>
        </w:rPr>
        <w:t>ariffe Musei Civici</w:t>
      </w:r>
      <w:r w:rsidR="00957D34" w:rsidRPr="009F6233">
        <w:rPr>
          <w:sz w:val="20"/>
          <w:szCs w:val="20"/>
        </w:rPr>
        <w:t>:</w:t>
      </w:r>
    </w:p>
    <w:p w14:paraId="22C1207A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Intero: 6 €</w:t>
      </w:r>
    </w:p>
    <w:p w14:paraId="6607A28A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Ridotto 4 €: dai 18 fino ai 26 anni, sopra i 65 anni, studenti universitari (muniti di libretto), gruppi, possessore biglietto </w:t>
      </w:r>
      <w:r w:rsidRPr="00891ED6">
        <w:rPr>
          <w:sz w:val="20"/>
          <w:szCs w:val="20"/>
        </w:rPr>
        <w:t xml:space="preserve">intero </w:t>
      </w:r>
      <w:r w:rsidRPr="009F6233">
        <w:rPr>
          <w:sz w:val="20"/>
          <w:szCs w:val="20"/>
        </w:rPr>
        <w:t xml:space="preserve">mostra </w:t>
      </w:r>
      <w:r w:rsidRPr="009F6233">
        <w:rPr>
          <w:i/>
          <w:iCs/>
          <w:sz w:val="20"/>
          <w:szCs w:val="20"/>
        </w:rPr>
        <w:t>800 Lombardo</w:t>
      </w:r>
      <w:r w:rsidRPr="009F6233">
        <w:rPr>
          <w:sz w:val="20"/>
          <w:szCs w:val="20"/>
        </w:rPr>
        <w:t> </w:t>
      </w:r>
    </w:p>
    <w:p w14:paraId="4DF36724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gratuito: Under 18, visitatori con disabilità e 1 accompagnatore, accompagnatore scolaresche (2 per gruppo), possessori Abbonamenti Musei Lombardia, soci ICOM.</w:t>
      </w:r>
    </w:p>
    <w:p w14:paraId="6802D8D5" w14:textId="77777777" w:rsidR="00957D34" w:rsidRDefault="00957D34" w:rsidP="00957D34">
      <w:pPr>
        <w:pStyle w:val="Nessunaspaziatura"/>
        <w:rPr>
          <w:b/>
          <w:sz w:val="20"/>
          <w:szCs w:val="20"/>
        </w:rPr>
      </w:pPr>
    </w:p>
    <w:p w14:paraId="7590644A" w14:textId="77777777" w:rsidR="0035591A" w:rsidRPr="009F6233" w:rsidRDefault="0035591A" w:rsidP="00957D34">
      <w:pPr>
        <w:pStyle w:val="Nessunaspaziatura"/>
        <w:rPr>
          <w:b/>
          <w:sz w:val="20"/>
          <w:szCs w:val="20"/>
        </w:rPr>
      </w:pPr>
    </w:p>
    <w:p w14:paraId="50454B74" w14:textId="77777777" w:rsidR="00957D34" w:rsidRPr="009F6233" w:rsidRDefault="00957D34" w:rsidP="00957D34">
      <w:pPr>
        <w:pStyle w:val="Nessunaspaziatura"/>
        <w:rPr>
          <w:rFonts w:cs="Calibri"/>
          <w:sz w:val="20"/>
          <w:szCs w:val="20"/>
          <w:u w:val="single"/>
        </w:rPr>
      </w:pPr>
      <w:r w:rsidRPr="009F6233">
        <w:rPr>
          <w:rFonts w:cs="Calibri"/>
          <w:b/>
          <w:sz w:val="20"/>
          <w:szCs w:val="20"/>
        </w:rPr>
        <w:t>Per informazioni:</w:t>
      </w:r>
    </w:p>
    <w:p w14:paraId="0D6C8672" w14:textId="77777777" w:rsidR="00957D34" w:rsidRPr="009F6233" w:rsidRDefault="00C32195" w:rsidP="00957D34">
      <w:pPr>
        <w:pStyle w:val="Nessunaspaziatura"/>
        <w:rPr>
          <w:rFonts w:cs="Calibri"/>
          <w:sz w:val="20"/>
          <w:szCs w:val="20"/>
        </w:rPr>
      </w:pPr>
      <w:hyperlink r:id="rId9" w:history="1">
        <w:r w:rsidR="00957D34" w:rsidRPr="009F6233">
          <w:rPr>
            <w:rFonts w:cs="Calibri"/>
            <w:sz w:val="20"/>
            <w:szCs w:val="20"/>
            <w:u w:val="single"/>
          </w:rPr>
          <w:t>www.vidicultural.com</w:t>
        </w:r>
      </w:hyperlink>
      <w:r w:rsidR="00957D34" w:rsidRPr="009F6233">
        <w:rPr>
          <w:rFonts w:cs="Calibri"/>
          <w:sz w:val="20"/>
          <w:szCs w:val="20"/>
        </w:rPr>
        <w:t xml:space="preserve"> </w:t>
      </w:r>
    </w:p>
    <w:p w14:paraId="176E8D12" w14:textId="770FE065" w:rsidR="00957D34" w:rsidRDefault="00C32195" w:rsidP="00957D34">
      <w:pPr>
        <w:pStyle w:val="Nessunaspaziatura"/>
        <w:rPr>
          <w:rFonts w:cs="Calibri"/>
          <w:sz w:val="20"/>
          <w:szCs w:val="20"/>
        </w:rPr>
      </w:pPr>
      <w:hyperlink r:id="rId10" w:history="1">
        <w:r w:rsidR="00492E60" w:rsidRPr="00F03DD9">
          <w:rPr>
            <w:rStyle w:val="Collegamentoipertestuale"/>
            <w:rFonts w:cs="Calibri"/>
            <w:sz w:val="20"/>
            <w:szCs w:val="20"/>
          </w:rPr>
          <w:t>www.reggiadimonza.it</w:t>
        </w:r>
      </w:hyperlink>
    </w:p>
    <w:p w14:paraId="1CF09782" w14:textId="1F0BC10D" w:rsidR="00492E60" w:rsidRPr="009F6233" w:rsidRDefault="00C32195" w:rsidP="00957D34">
      <w:pPr>
        <w:pStyle w:val="Nessunaspaziatura"/>
        <w:rPr>
          <w:rFonts w:cs="Calibri"/>
          <w:sz w:val="20"/>
          <w:szCs w:val="20"/>
        </w:rPr>
      </w:pPr>
      <w:hyperlink r:id="rId11" w:history="1">
        <w:r w:rsidR="00492E60" w:rsidRPr="00492E60">
          <w:rPr>
            <w:rStyle w:val="Collegamentoipertestuale"/>
            <w:rFonts w:cs="Calibri"/>
            <w:sz w:val="20"/>
            <w:szCs w:val="20"/>
          </w:rPr>
          <w:t>www.museicivicimonza.it</w:t>
        </w:r>
      </w:hyperlink>
    </w:p>
    <w:p w14:paraId="0726B439" w14:textId="77777777" w:rsidR="00957D34" w:rsidRPr="009F6233" w:rsidRDefault="00C32195" w:rsidP="00957D34">
      <w:pPr>
        <w:pStyle w:val="Nessunaspaziatura"/>
        <w:rPr>
          <w:rFonts w:cs="Calibri"/>
          <w:sz w:val="20"/>
          <w:szCs w:val="20"/>
        </w:rPr>
      </w:pPr>
      <w:hyperlink r:id="rId12" w:history="1">
        <w:r w:rsidR="00957D34" w:rsidRPr="009F6233">
          <w:rPr>
            <w:rFonts w:cs="Calibri"/>
            <w:sz w:val="20"/>
            <w:szCs w:val="20"/>
            <w:u w:val="single"/>
          </w:rPr>
          <w:t>800lombardo@gmail.com</w:t>
        </w:r>
      </w:hyperlink>
    </w:p>
    <w:p w14:paraId="72DCA986" w14:textId="77777777" w:rsidR="00957D34" w:rsidRPr="009F6233" w:rsidRDefault="00957D34" w:rsidP="00957D34">
      <w:pPr>
        <w:pStyle w:val="Nessunaspaziatura"/>
        <w:rPr>
          <w:rFonts w:cs="Calibri"/>
          <w:sz w:val="20"/>
          <w:szCs w:val="20"/>
        </w:rPr>
      </w:pPr>
    </w:p>
    <w:p w14:paraId="0BD22011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b/>
          <w:sz w:val="20"/>
          <w:szCs w:val="20"/>
        </w:rPr>
        <w:t xml:space="preserve">Ufficio stampa </w:t>
      </w:r>
    </w:p>
    <w:p w14:paraId="1724D264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b/>
          <w:sz w:val="20"/>
          <w:szCs w:val="20"/>
        </w:rPr>
        <w:t>CLP Relazioni Pubbliche</w:t>
      </w:r>
    </w:p>
    <w:p w14:paraId="7AA8123A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Marta Pedroli | M. +39 347 4155017 | </w:t>
      </w:r>
      <w:hyperlink r:id="rId13" w:history="1">
        <w:r w:rsidRPr="009F6233">
          <w:rPr>
            <w:sz w:val="20"/>
            <w:szCs w:val="20"/>
            <w:u w:val="single"/>
          </w:rPr>
          <w:t>marta.pedroli@clp1968.it</w:t>
        </w:r>
      </w:hyperlink>
      <w:r w:rsidRPr="009F6233">
        <w:rPr>
          <w:sz w:val="20"/>
          <w:szCs w:val="20"/>
        </w:rPr>
        <w:t xml:space="preserve"> </w:t>
      </w:r>
    </w:p>
    <w:p w14:paraId="739CC510" w14:textId="313F782E" w:rsidR="00957D34" w:rsidRDefault="00957D34" w:rsidP="00B30B75">
      <w:pPr>
        <w:pStyle w:val="Nessunaspaziatura"/>
      </w:pPr>
      <w:r w:rsidRPr="009F6233">
        <w:rPr>
          <w:sz w:val="20"/>
          <w:szCs w:val="20"/>
        </w:rPr>
        <w:t xml:space="preserve">T. +39 02 36755700 | </w:t>
      </w:r>
      <w:hyperlink r:id="rId14" w:history="1">
        <w:r w:rsidRPr="009F6233">
          <w:rPr>
            <w:sz w:val="20"/>
            <w:szCs w:val="20"/>
            <w:u w:val="single"/>
          </w:rPr>
          <w:t>www.clp1968.it</w:t>
        </w:r>
      </w:hyperlink>
    </w:p>
    <w:sectPr w:rsidR="00957D34" w:rsidSect="00F67B8A">
      <w:headerReference w:type="default" r:id="rId15"/>
      <w:footerReference w:type="default" r:id="rId16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12B61" w14:textId="77777777" w:rsidR="00CE798E" w:rsidRDefault="00CE798E" w:rsidP="00957D34">
      <w:pPr>
        <w:spacing w:after="0" w:line="240" w:lineRule="auto"/>
      </w:pPr>
      <w:r>
        <w:separator/>
      </w:r>
    </w:p>
  </w:endnote>
  <w:endnote w:type="continuationSeparator" w:id="0">
    <w:p w14:paraId="702E7A75" w14:textId="77777777" w:rsidR="00CE798E" w:rsidRDefault="00CE798E" w:rsidP="0095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2780" w14:textId="13C87BF7" w:rsidR="00481235" w:rsidRDefault="00481235">
    <w:pPr>
      <w:pStyle w:val="Pidipagina"/>
      <w:rPr>
        <w:rFonts w:ascii="Times New Roman" w:hAnsi="Times New Roman" w:cs="Times New Roman"/>
        <w:sz w:val="13"/>
        <w:szCs w:val="13"/>
      </w:rPr>
    </w:pPr>
  </w:p>
  <w:p w14:paraId="4FADD872" w14:textId="73118D76" w:rsidR="006335D0" w:rsidRDefault="006335D0">
    <w:pPr>
      <w:pStyle w:val="Pidipagina"/>
      <w:rPr>
        <w:rFonts w:ascii="Times New Roman" w:hAnsi="Times New Roman" w:cs="Times New Roman"/>
        <w:sz w:val="13"/>
        <w:szCs w:val="13"/>
      </w:rPr>
    </w:pPr>
    <w:r>
      <w:rPr>
        <w:rFonts w:ascii="Times New Roman" w:hAnsi="Times New Roman" w:cs="Times New Roman"/>
        <w:sz w:val="13"/>
        <w:szCs w:val="13"/>
      </w:rPr>
      <w:t xml:space="preserve">Prodotta e organizzata da: </w:t>
    </w:r>
    <w:r w:rsidR="006C4694">
      <w:rPr>
        <w:rFonts w:ascii="Times New Roman" w:hAnsi="Times New Roman" w:cs="Times New Roman"/>
        <w:sz w:val="13"/>
        <w:szCs w:val="13"/>
      </w:rPr>
      <w:t xml:space="preserve">               </w:t>
    </w:r>
    <w:r>
      <w:rPr>
        <w:rFonts w:ascii="Times New Roman" w:hAnsi="Times New Roman" w:cs="Times New Roman"/>
        <w:sz w:val="13"/>
        <w:szCs w:val="13"/>
      </w:rPr>
      <w:t xml:space="preserve">In collaborazione con: </w:t>
    </w:r>
    <w:r w:rsidR="006C4694">
      <w:rPr>
        <w:rFonts w:ascii="Times New Roman" w:hAnsi="Times New Roman" w:cs="Times New Roman"/>
        <w:sz w:val="13"/>
        <w:szCs w:val="13"/>
      </w:rPr>
      <w:t xml:space="preserve">                                                                                                     Travel partner:                                    Sponsor:</w:t>
    </w:r>
  </w:p>
  <w:p w14:paraId="7DE39314" w14:textId="1F0E4C59" w:rsidR="006335D0" w:rsidRDefault="006335D0">
    <w:pPr>
      <w:pStyle w:val="Pidipagina"/>
      <w:rPr>
        <w:rFonts w:ascii="Times New Roman" w:hAnsi="Times New Roman" w:cs="Times New Roman"/>
        <w:sz w:val="13"/>
        <w:szCs w:val="13"/>
      </w:rPr>
    </w:pPr>
  </w:p>
  <w:p w14:paraId="55127CF7" w14:textId="41D37BF7" w:rsidR="006335D0" w:rsidRDefault="006C4694">
    <w:pPr>
      <w:pStyle w:val="Pidipagina"/>
      <w:rPr>
        <w:rFonts w:ascii="Times New Roman" w:hAnsi="Times New Roman" w:cs="Times New Roman"/>
        <w:sz w:val="13"/>
        <w:szCs w:val="13"/>
      </w:rPr>
    </w:pPr>
    <w:r>
      <w:rPr>
        <w:rFonts w:ascii="Times New Roman" w:hAnsi="Times New Roman" w:cs="Times New Roman"/>
        <w:noProof/>
        <w:sz w:val="13"/>
        <w:szCs w:val="13"/>
      </w:rPr>
      <w:drawing>
        <wp:anchor distT="0" distB="0" distL="114300" distR="114300" simplePos="0" relativeHeight="251658240" behindDoc="1" locked="0" layoutInCell="1" allowOverlap="0" wp14:anchorId="17AF4E79" wp14:editId="1A0A1461">
          <wp:simplePos x="0" y="0"/>
          <wp:positionH relativeFrom="column">
            <wp:posOffset>4032705</wp:posOffset>
          </wp:positionH>
          <wp:positionV relativeFrom="paragraph">
            <wp:posOffset>170122</wp:posOffset>
          </wp:positionV>
          <wp:extent cx="949168" cy="86991"/>
          <wp:effectExtent l="0" t="0" r="0" b="2540"/>
          <wp:wrapNone/>
          <wp:docPr id="195562879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628790" name="Immagine 19556287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771" cy="98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5D0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18FDA6AA" wp14:editId="70E4B408">
          <wp:extent cx="448468" cy="450376"/>
          <wp:effectExtent l="0" t="0" r="0" b="0"/>
          <wp:docPr id="135670150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701503" name="Immagine 135670150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867" cy="493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13"/>
        <w:szCs w:val="13"/>
      </w:rPr>
      <w:t xml:space="preserve">                                </w:t>
    </w:r>
    <w:r w:rsidR="006335D0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29EC7B34" wp14:editId="7BDF66D5">
          <wp:extent cx="865435" cy="451485"/>
          <wp:effectExtent l="0" t="0" r="0" b="5715"/>
          <wp:docPr id="45477326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773262" name="Immagine 45477326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869" cy="503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13"/>
        <w:szCs w:val="13"/>
      </w:rPr>
      <w:t xml:space="preserve">   </w:t>
    </w:r>
    <w:r w:rsidR="006335D0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674C4EF3" wp14:editId="2FEE91FA">
          <wp:extent cx="1145714" cy="451485"/>
          <wp:effectExtent l="0" t="0" r="0" b="5715"/>
          <wp:docPr id="96246440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464408" name="Immagine 96246440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534" cy="512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C4694">
      <w:rPr>
        <w:noProof/>
      </w:rPr>
      <w:t xml:space="preserve"> </w:t>
    </w:r>
    <w:r>
      <w:rPr>
        <w:noProof/>
      </w:rPr>
      <w:t xml:space="preserve">  </w:t>
    </w:r>
    <w:r w:rsidRPr="006C4694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5D82EB86" wp14:editId="3D5FFA2C">
          <wp:extent cx="675564" cy="450376"/>
          <wp:effectExtent l="0" t="0" r="0" b="0"/>
          <wp:docPr id="103126911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269115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25288" cy="483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C4694">
      <w:rPr>
        <w:noProof/>
      </w:rPr>
      <w:t xml:space="preserve"> </w:t>
    </w:r>
    <w:r>
      <w:rPr>
        <w:noProof/>
      </w:rPr>
      <w:t xml:space="preserve">                                    </w:t>
    </w:r>
    <w:r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6BAA3487" wp14:editId="25E061E9">
          <wp:extent cx="929948" cy="448681"/>
          <wp:effectExtent l="0" t="0" r="0" b="0"/>
          <wp:docPr id="1110138050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138050" name="Immagine 111013805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775" cy="528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35C7DF" w14:textId="3FA559DA" w:rsidR="006335D0" w:rsidRPr="00481235" w:rsidRDefault="006335D0">
    <w:pPr>
      <w:pStyle w:val="Pidipagina"/>
      <w:rPr>
        <w:rFonts w:ascii="Times New Roman" w:hAnsi="Times New Roman" w:cs="Times New Roma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1D271" w14:textId="77777777" w:rsidR="00CE798E" w:rsidRDefault="00CE798E" w:rsidP="00957D34">
      <w:pPr>
        <w:spacing w:after="0" w:line="240" w:lineRule="auto"/>
      </w:pPr>
      <w:r>
        <w:separator/>
      </w:r>
    </w:p>
  </w:footnote>
  <w:footnote w:type="continuationSeparator" w:id="0">
    <w:p w14:paraId="20BD38AE" w14:textId="77777777" w:rsidR="00CE798E" w:rsidRDefault="00CE798E" w:rsidP="00957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D95F0" w14:textId="796C7EA5" w:rsidR="00957D34" w:rsidRPr="00957D34" w:rsidRDefault="00957D34" w:rsidP="00957D34">
    <w:pPr>
      <w:spacing w:after="0"/>
      <w:jc w:val="center"/>
      <w:rPr>
        <w:rFonts w:ascii="Times New Roman" w:hAnsi="Times New Roman" w:cs="Times New Roman"/>
        <w:b/>
        <w:bCs/>
        <w:color w:val="B8793D"/>
        <w:sz w:val="96"/>
        <w:szCs w:val="96"/>
      </w:rPr>
    </w:pPr>
    <w:r w:rsidRPr="00957D34">
      <w:rPr>
        <w:rFonts w:ascii="Times New Roman" w:hAnsi="Times New Roman" w:cs="Times New Roman"/>
        <w:b/>
        <w:bCs/>
        <w:color w:val="B8793D"/>
        <w:sz w:val="96"/>
        <w:szCs w:val="96"/>
      </w:rPr>
      <w:t>800 LOMBARDO</w:t>
    </w:r>
  </w:p>
  <w:p w14:paraId="2A0DDC73" w14:textId="0B2E7535" w:rsidR="00957D34" w:rsidRPr="00957D34" w:rsidRDefault="00957D34" w:rsidP="00957D34">
    <w:pPr>
      <w:spacing w:after="0"/>
      <w:jc w:val="center"/>
      <w:rPr>
        <w:rFonts w:ascii="Times New Roman" w:hAnsi="Times New Roman" w:cs="Times New Roman"/>
        <w:color w:val="B8793D"/>
        <w:sz w:val="44"/>
        <w:szCs w:val="44"/>
      </w:rPr>
    </w:pP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 w:rsidRPr="00957D34">
      <w:rPr>
        <w:rFonts w:ascii="Times New Roman" w:hAnsi="Times New Roman" w:cs="Times New Roman"/>
        <w:color w:val="B8793D"/>
        <w:sz w:val="44"/>
        <w:szCs w:val="44"/>
      </w:rPr>
      <w:t>Ribellione e conformismo</w:t>
    </w:r>
  </w:p>
  <w:p w14:paraId="70CEED75" w14:textId="0EF17E34" w:rsidR="00957D34" w:rsidRPr="00957D34" w:rsidRDefault="00957D34" w:rsidP="00957D34">
    <w:pPr>
      <w:spacing w:after="0"/>
      <w:jc w:val="center"/>
      <w:rPr>
        <w:rFonts w:ascii="Times New Roman" w:hAnsi="Times New Roman" w:cs="Times New Roman"/>
        <w:color w:val="B8793D"/>
        <w:sz w:val="44"/>
        <w:szCs w:val="44"/>
      </w:rPr>
    </w:pP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  <w:t xml:space="preserve">    </w:t>
    </w:r>
    <w:r w:rsidRPr="00957D34">
      <w:rPr>
        <w:rFonts w:ascii="Times New Roman" w:hAnsi="Times New Roman" w:cs="Times New Roman"/>
        <w:color w:val="B8793D"/>
        <w:sz w:val="44"/>
        <w:szCs w:val="44"/>
      </w:rPr>
      <w:t>da Hayez a Previati</w:t>
    </w:r>
  </w:p>
  <w:p w14:paraId="31B5E4D6" w14:textId="4CFF4E52" w:rsidR="00957D34" w:rsidRDefault="00957D34">
    <w:pPr>
      <w:pStyle w:val="Intestazione"/>
    </w:pPr>
  </w:p>
  <w:p w14:paraId="7DF4C336" w14:textId="77777777" w:rsidR="00957D34" w:rsidRDefault="00957D3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0CC"/>
    <w:rsid w:val="0003653F"/>
    <w:rsid w:val="000466E2"/>
    <w:rsid w:val="00091D26"/>
    <w:rsid w:val="000B7A1B"/>
    <w:rsid w:val="000F177D"/>
    <w:rsid w:val="00112568"/>
    <w:rsid w:val="00127392"/>
    <w:rsid w:val="00135D83"/>
    <w:rsid w:val="001E70DD"/>
    <w:rsid w:val="001F4AB7"/>
    <w:rsid w:val="00224ABF"/>
    <w:rsid w:val="00253188"/>
    <w:rsid w:val="002A179E"/>
    <w:rsid w:val="002E0730"/>
    <w:rsid w:val="00316BEF"/>
    <w:rsid w:val="0035591A"/>
    <w:rsid w:val="00361E42"/>
    <w:rsid w:val="003862B9"/>
    <w:rsid w:val="003A65B3"/>
    <w:rsid w:val="003D4C0A"/>
    <w:rsid w:val="003E20D5"/>
    <w:rsid w:val="003F7CB1"/>
    <w:rsid w:val="00481235"/>
    <w:rsid w:val="00492E60"/>
    <w:rsid w:val="004A1F91"/>
    <w:rsid w:val="004D7D45"/>
    <w:rsid w:val="00510CA6"/>
    <w:rsid w:val="0052255B"/>
    <w:rsid w:val="00547243"/>
    <w:rsid w:val="0059580B"/>
    <w:rsid w:val="005974B4"/>
    <w:rsid w:val="005F4302"/>
    <w:rsid w:val="005F4FFB"/>
    <w:rsid w:val="006024AA"/>
    <w:rsid w:val="00623287"/>
    <w:rsid w:val="006335D0"/>
    <w:rsid w:val="006658C0"/>
    <w:rsid w:val="006A0383"/>
    <w:rsid w:val="006A4979"/>
    <w:rsid w:val="006C4694"/>
    <w:rsid w:val="006D45C7"/>
    <w:rsid w:val="006E1CD7"/>
    <w:rsid w:val="0073120D"/>
    <w:rsid w:val="00765619"/>
    <w:rsid w:val="00796CC9"/>
    <w:rsid w:val="007B6E22"/>
    <w:rsid w:val="007E6CF8"/>
    <w:rsid w:val="00804250"/>
    <w:rsid w:val="008316B9"/>
    <w:rsid w:val="0084717E"/>
    <w:rsid w:val="008740CA"/>
    <w:rsid w:val="00896745"/>
    <w:rsid w:val="008975F5"/>
    <w:rsid w:val="009023C9"/>
    <w:rsid w:val="009024C7"/>
    <w:rsid w:val="00953879"/>
    <w:rsid w:val="00957D34"/>
    <w:rsid w:val="009A008F"/>
    <w:rsid w:val="009A3E18"/>
    <w:rsid w:val="009A4704"/>
    <w:rsid w:val="009D00D8"/>
    <w:rsid w:val="009E7327"/>
    <w:rsid w:val="00A027A5"/>
    <w:rsid w:val="00A56F1E"/>
    <w:rsid w:val="00A60874"/>
    <w:rsid w:val="00B14EF4"/>
    <w:rsid w:val="00B30B75"/>
    <w:rsid w:val="00B40110"/>
    <w:rsid w:val="00B60C45"/>
    <w:rsid w:val="00B72B38"/>
    <w:rsid w:val="00BB358C"/>
    <w:rsid w:val="00BB3923"/>
    <w:rsid w:val="00BC6DFD"/>
    <w:rsid w:val="00BE6C0A"/>
    <w:rsid w:val="00C024F6"/>
    <w:rsid w:val="00C104F7"/>
    <w:rsid w:val="00C32195"/>
    <w:rsid w:val="00C66DFD"/>
    <w:rsid w:val="00C73034"/>
    <w:rsid w:val="00C82A41"/>
    <w:rsid w:val="00CE739D"/>
    <w:rsid w:val="00CE798E"/>
    <w:rsid w:val="00D00428"/>
    <w:rsid w:val="00D0242B"/>
    <w:rsid w:val="00D202AB"/>
    <w:rsid w:val="00D252CB"/>
    <w:rsid w:val="00D277A4"/>
    <w:rsid w:val="00D467B9"/>
    <w:rsid w:val="00D707CB"/>
    <w:rsid w:val="00D83A36"/>
    <w:rsid w:val="00DB53DB"/>
    <w:rsid w:val="00DF6AA1"/>
    <w:rsid w:val="00E00991"/>
    <w:rsid w:val="00E030CC"/>
    <w:rsid w:val="00E3410C"/>
    <w:rsid w:val="00E60701"/>
    <w:rsid w:val="00ED346F"/>
    <w:rsid w:val="00F67B8A"/>
    <w:rsid w:val="00F734D1"/>
    <w:rsid w:val="00F80548"/>
    <w:rsid w:val="00FC1646"/>
    <w:rsid w:val="00FE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E47FA"/>
  <w15:chartTrackingRefBased/>
  <w15:docId w15:val="{C00B2FF6-BBBD-402A-A62C-15D7BE67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30CC"/>
  </w:style>
  <w:style w:type="paragraph" w:styleId="Titolo1">
    <w:name w:val="heading 1"/>
    <w:basedOn w:val="Normale"/>
    <w:next w:val="Normale"/>
    <w:link w:val="Titolo1Carattere"/>
    <w:uiPriority w:val="9"/>
    <w:qFormat/>
    <w:rsid w:val="00957D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030CC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E030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030CC"/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0428"/>
    <w:rPr>
      <w:color w:val="605E5C"/>
      <w:shd w:val="clear" w:color="auto" w:fill="E1DFDD"/>
    </w:rPr>
  </w:style>
  <w:style w:type="character" w:customStyle="1" w:styleId="Carpredefinitoparagrafo1">
    <w:name w:val="Car. predefinito paragrafo1"/>
    <w:rsid w:val="008975F5"/>
  </w:style>
  <w:style w:type="character" w:styleId="Collegamentovisitato">
    <w:name w:val="FollowedHyperlink"/>
    <w:basedOn w:val="Carpredefinitoparagrafo"/>
    <w:uiPriority w:val="99"/>
    <w:semiHidden/>
    <w:unhideWhenUsed/>
    <w:rsid w:val="00FE1D50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57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7D34"/>
  </w:style>
  <w:style w:type="paragraph" w:styleId="Pidipagina">
    <w:name w:val="footer"/>
    <w:basedOn w:val="Normale"/>
    <w:link w:val="PidipaginaCarattere"/>
    <w:uiPriority w:val="99"/>
    <w:unhideWhenUsed/>
    <w:rsid w:val="00957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7D34"/>
  </w:style>
  <w:style w:type="character" w:customStyle="1" w:styleId="Titolo1Carattere">
    <w:name w:val="Titolo 1 Carattere"/>
    <w:basedOn w:val="Carpredefinitoparagrafo"/>
    <w:link w:val="Titolo1"/>
    <w:uiPriority w:val="9"/>
    <w:rsid w:val="00957D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957D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9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ta.pedroli@clp1968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800lombardo@g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ur05.safelinks.protection.outlook.com/?url=http%3A%2F%2Fwww.museicivicimonza.it%2F&amp;data=05%7C02%7Cmarta.pedroli%40clp1968.it%7Ceb5638a716e24b5081a008dc49c201b6%7Cec2bf9928ec742489aa0333e684c057c%7C0%7C0%7C638466344803705213%7CUnknown%7CTWFpbGZsb3d8eyJWIjoiMC4wLjAwMDAiLCJQIjoiV2luMzIiLCJBTiI6Ik1haWwiLCJXVCI6Mn0%3D%7C0%7C%7C%7C&amp;sdata=cZOl7FmN3ztPw1vFrW0Cu6E1sn7HL2shAXJl%2B1iomm8%3D&amp;reserved=0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reggiadimonza.it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vidicultural.com" TargetMode="External"/><Relationship Id="rId14" Type="http://schemas.openxmlformats.org/officeDocument/2006/relationships/hyperlink" Target="http://www.clp1968.it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AC094D-92AC-44FE-8CE3-77F653507D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BCD3C-1CF6-4DEF-892B-E30151EB2328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3.xml><?xml version="1.0" encoding="utf-8"?>
<ds:datastoreItem xmlns:ds="http://schemas.openxmlformats.org/officeDocument/2006/customXml" ds:itemID="{346ED77E-152E-4065-BC3C-3D112D0FE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Pedroli</dc:creator>
  <cp:keywords/>
  <dc:description/>
  <cp:lastModifiedBy>Marta Pedroli</cp:lastModifiedBy>
  <cp:revision>4</cp:revision>
  <cp:lastPrinted>2024-02-28T15:12:00Z</cp:lastPrinted>
  <dcterms:created xsi:type="dcterms:W3CDTF">2024-04-09T07:30:00Z</dcterms:created>
  <dcterms:modified xsi:type="dcterms:W3CDTF">2024-04-09T08:19:00Z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