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9BF52" w14:textId="77777777" w:rsidR="00F2190C" w:rsidRDefault="00F2190C" w:rsidP="00F2190C">
      <w:pPr>
        <w:spacing w:line="276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18EB2513" wp14:editId="0FF9FDD5">
            <wp:extent cx="1625600" cy="381000"/>
            <wp:effectExtent l="0" t="0" r="0" b="0"/>
            <wp:docPr id="50" name="Immagin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874B5" w14:textId="77777777" w:rsidR="00F2190C" w:rsidRDefault="00F2190C" w:rsidP="00F2190C">
      <w:pPr>
        <w:spacing w:line="276" w:lineRule="auto"/>
        <w:jc w:val="both"/>
        <w:rPr>
          <w:rFonts w:cstheme="minorHAnsi"/>
          <w:b/>
          <w:bCs/>
          <w:sz w:val="28"/>
          <w:szCs w:val="28"/>
        </w:rPr>
      </w:pPr>
    </w:p>
    <w:p w14:paraId="632AE8DF" w14:textId="77777777" w:rsidR="00F2190C" w:rsidRDefault="00F2190C" w:rsidP="00F2190C">
      <w:pPr>
        <w:spacing w:line="276" w:lineRule="auto"/>
        <w:jc w:val="both"/>
        <w:rPr>
          <w:rFonts w:cstheme="minorHAnsi"/>
          <w:b/>
          <w:bCs/>
          <w:sz w:val="28"/>
          <w:szCs w:val="28"/>
        </w:rPr>
      </w:pPr>
    </w:p>
    <w:p w14:paraId="163810F7" w14:textId="3CD2198C" w:rsidR="00F2190C" w:rsidRDefault="00F2190C" w:rsidP="00F2190C">
      <w:pPr>
        <w:spacing w:line="276" w:lineRule="auto"/>
        <w:jc w:val="both"/>
        <w:rPr>
          <w:rFonts w:cstheme="minorHAnsi"/>
          <w:b/>
          <w:bCs/>
          <w:sz w:val="28"/>
          <w:szCs w:val="28"/>
        </w:rPr>
      </w:pPr>
      <w:r w:rsidRPr="00F2190C">
        <w:rPr>
          <w:rFonts w:cstheme="minorHAnsi"/>
          <w:b/>
          <w:bCs/>
          <w:sz w:val="28"/>
          <w:szCs w:val="28"/>
        </w:rPr>
        <w:t>EMMA ZANELLA</w:t>
      </w:r>
    </w:p>
    <w:p w14:paraId="2052669A" w14:textId="695AEC3C" w:rsidR="00F2190C" w:rsidRPr="00F2190C" w:rsidRDefault="00F2190C" w:rsidP="00F2190C">
      <w:pPr>
        <w:spacing w:line="276" w:lineRule="auto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Direttrice del MA*GA</w:t>
      </w:r>
    </w:p>
    <w:p w14:paraId="6166FF9E" w14:textId="77777777" w:rsidR="00F2190C" w:rsidRDefault="00F2190C" w:rsidP="007002B8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</w:p>
    <w:p w14:paraId="2D54807B" w14:textId="77777777" w:rsidR="00F2190C" w:rsidRDefault="00F2190C" w:rsidP="007002B8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</w:p>
    <w:p w14:paraId="6FFCCC97" w14:textId="42FD4C4A" w:rsidR="007002B8" w:rsidRPr="00F2190C" w:rsidRDefault="00F2190C" w:rsidP="007002B8">
      <w:pPr>
        <w:spacing w:line="276" w:lineRule="auto"/>
        <w:jc w:val="both"/>
        <w:rPr>
          <w:rFonts w:cstheme="minorHAnsi"/>
          <w:b/>
          <w:bCs/>
          <w:i/>
          <w:iCs/>
        </w:rPr>
      </w:pPr>
      <w:r w:rsidRPr="00F2190C">
        <w:rPr>
          <w:rFonts w:cstheme="minorHAnsi"/>
          <w:b/>
          <w:bCs/>
          <w:i/>
          <w:iCs/>
        </w:rPr>
        <w:t>Dialoghi</w:t>
      </w:r>
      <w:r>
        <w:rPr>
          <w:rFonts w:cstheme="minorHAnsi"/>
          <w:b/>
          <w:bCs/>
          <w:i/>
          <w:iCs/>
        </w:rPr>
        <w:t xml:space="preserve"> *</w:t>
      </w:r>
    </w:p>
    <w:p w14:paraId="69B180DA" w14:textId="77777777" w:rsidR="007002B8" w:rsidRDefault="007002B8" w:rsidP="007002B8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0313C0E7" w14:textId="1AA93DB8" w:rsidR="00A273A6" w:rsidRPr="00F2190C" w:rsidRDefault="00E455CB" w:rsidP="007002B8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>Nel 1976 Dadam</w:t>
      </w:r>
      <w:r w:rsidR="00A273A6" w:rsidRPr="00F2190C">
        <w:rPr>
          <w:rFonts w:cstheme="minorHAnsi"/>
        </w:rPr>
        <w:t>ai</w:t>
      </w:r>
      <w:r w:rsidRPr="00F2190C">
        <w:rPr>
          <w:rFonts w:cstheme="minorHAnsi"/>
        </w:rPr>
        <w:t xml:space="preserve">no partecipa </w:t>
      </w:r>
      <w:r w:rsidR="00A273A6" w:rsidRPr="00F2190C">
        <w:rPr>
          <w:rFonts w:cstheme="minorHAnsi"/>
        </w:rPr>
        <w:t xml:space="preserve">con due opere </w:t>
      </w:r>
      <w:r w:rsidRPr="00F2190C">
        <w:rPr>
          <w:rFonts w:cstheme="minorHAnsi"/>
        </w:rPr>
        <w:t>alla seconda mostra della X edizione del Premio Nazionale Arti Visive città di Gallarate</w:t>
      </w:r>
      <w:r w:rsidR="00A273A6" w:rsidRPr="00F2190C">
        <w:rPr>
          <w:rFonts w:cstheme="minorHAnsi"/>
        </w:rPr>
        <w:t xml:space="preserve">, </w:t>
      </w:r>
      <w:r w:rsidR="00A273A6" w:rsidRPr="00F2190C">
        <w:rPr>
          <w:rFonts w:cstheme="minorHAnsi"/>
          <w:i/>
          <w:iCs/>
        </w:rPr>
        <w:t>L’arte di ispirazione scientifica e tecnologica,</w:t>
      </w:r>
      <w:r w:rsidR="00A273A6" w:rsidRPr="00F2190C">
        <w:rPr>
          <w:rFonts w:cstheme="minorHAnsi"/>
        </w:rPr>
        <w:t xml:space="preserve"> </w:t>
      </w:r>
      <w:r w:rsidRPr="00F2190C">
        <w:rPr>
          <w:rFonts w:cstheme="minorHAnsi"/>
        </w:rPr>
        <w:t>invitata da Umbro Apollonio</w:t>
      </w:r>
      <w:r w:rsidR="00A273A6" w:rsidRPr="00F2190C">
        <w:rPr>
          <w:rFonts w:cstheme="minorHAnsi"/>
        </w:rPr>
        <w:t>.</w:t>
      </w:r>
      <w:r w:rsidR="00A14C68" w:rsidRPr="00F2190C">
        <w:rPr>
          <w:rFonts w:cstheme="minorHAnsi"/>
        </w:rPr>
        <w:t xml:space="preserve"> </w:t>
      </w:r>
    </w:p>
    <w:p w14:paraId="682CA7D5" w14:textId="0BCE8542" w:rsidR="00B31724" w:rsidRPr="00F2190C" w:rsidRDefault="00A273A6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>Alla mostra espone</w:t>
      </w:r>
      <w:r w:rsidR="00E455CB" w:rsidRPr="00F2190C">
        <w:rPr>
          <w:rFonts w:cstheme="minorHAnsi"/>
        </w:rPr>
        <w:t xml:space="preserve"> </w:t>
      </w:r>
      <w:r w:rsidR="00E455CB" w:rsidRPr="00F2190C">
        <w:rPr>
          <w:rFonts w:cstheme="minorHAnsi"/>
          <w:i/>
          <w:iCs/>
        </w:rPr>
        <w:t>Rilievo bianco inclinazione 18°,</w:t>
      </w:r>
      <w:r w:rsidR="00E455CB" w:rsidRPr="00F2190C">
        <w:rPr>
          <w:rFonts w:cstheme="minorHAnsi"/>
        </w:rPr>
        <w:t xml:space="preserve"> 1975, legno verniciato 100x100 e </w:t>
      </w:r>
      <w:r w:rsidR="00E455CB" w:rsidRPr="00F2190C">
        <w:rPr>
          <w:rFonts w:cstheme="minorHAnsi"/>
          <w:i/>
          <w:iCs/>
        </w:rPr>
        <w:t>Volume a moduli sfasati</w:t>
      </w:r>
      <w:r w:rsidR="00E455CB" w:rsidRPr="00F2190C">
        <w:rPr>
          <w:rFonts w:cstheme="minorHAnsi"/>
        </w:rPr>
        <w:t xml:space="preserve">, 1960, plastica, 100x100, </w:t>
      </w:r>
      <w:r w:rsidRPr="00F2190C">
        <w:rPr>
          <w:rFonts w:cstheme="minorHAnsi"/>
        </w:rPr>
        <w:t xml:space="preserve">opera </w:t>
      </w:r>
      <w:r w:rsidR="00E455CB" w:rsidRPr="00F2190C">
        <w:rPr>
          <w:rFonts w:cstheme="minorHAnsi"/>
        </w:rPr>
        <w:t xml:space="preserve">quest’ultima acquistata dalla Commissione Artistica </w:t>
      </w:r>
      <w:r w:rsidRPr="00F2190C">
        <w:rPr>
          <w:rFonts w:cstheme="minorHAnsi"/>
        </w:rPr>
        <w:t>per essere destinata, come tutti gli acquisti del Premio Gallarate,</w:t>
      </w:r>
      <w:r w:rsidR="00E455CB" w:rsidRPr="00F2190C">
        <w:rPr>
          <w:rFonts w:cstheme="minorHAnsi"/>
        </w:rPr>
        <w:t xml:space="preserve"> alla </w:t>
      </w:r>
      <w:r w:rsidR="0091074F" w:rsidRPr="00F2190C">
        <w:rPr>
          <w:rFonts w:cstheme="minorHAnsi"/>
        </w:rPr>
        <w:t>collezione</w:t>
      </w:r>
      <w:r w:rsidR="00E455CB" w:rsidRPr="00F2190C">
        <w:rPr>
          <w:rFonts w:cstheme="minorHAnsi"/>
        </w:rPr>
        <w:t xml:space="preserve"> </w:t>
      </w:r>
      <w:r w:rsidRPr="00F2190C">
        <w:rPr>
          <w:rFonts w:cstheme="minorHAnsi"/>
        </w:rPr>
        <w:t xml:space="preserve">permanente </w:t>
      </w:r>
      <w:r w:rsidR="00E455CB" w:rsidRPr="00F2190C">
        <w:rPr>
          <w:rFonts w:cstheme="minorHAnsi"/>
        </w:rPr>
        <w:t xml:space="preserve">dell’allora </w:t>
      </w:r>
      <w:r w:rsidR="0091074F" w:rsidRPr="00F2190C">
        <w:rPr>
          <w:rFonts w:cstheme="minorHAnsi"/>
        </w:rPr>
        <w:t>Civica</w:t>
      </w:r>
      <w:r w:rsidR="00E455CB" w:rsidRPr="00F2190C">
        <w:rPr>
          <w:rFonts w:cstheme="minorHAnsi"/>
        </w:rPr>
        <w:t xml:space="preserve"> Galleria d’Arte Modern</w:t>
      </w:r>
      <w:r w:rsidRPr="00F2190C">
        <w:rPr>
          <w:rFonts w:cstheme="minorHAnsi"/>
        </w:rPr>
        <w:t>a</w:t>
      </w:r>
      <w:r w:rsidR="00E455CB" w:rsidRPr="00F2190C">
        <w:rPr>
          <w:rFonts w:cstheme="minorHAnsi"/>
        </w:rPr>
        <w:t>, ora MA*GA.</w:t>
      </w:r>
    </w:p>
    <w:p w14:paraId="24198086" w14:textId="0A648F6C" w:rsidR="00A14C68" w:rsidRPr="00F2190C" w:rsidRDefault="00A273A6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>Dedicare dunque un</w:t>
      </w:r>
      <w:r w:rsidR="006C51FA" w:rsidRPr="00F2190C">
        <w:rPr>
          <w:rFonts w:cstheme="minorHAnsi"/>
        </w:rPr>
        <w:t xml:space="preserve"> grande progetto espositivo,</w:t>
      </w:r>
      <w:r w:rsidR="00AD6207" w:rsidRPr="00F2190C">
        <w:rPr>
          <w:rFonts w:cstheme="minorHAnsi"/>
        </w:rPr>
        <w:t xml:space="preserve"> curat</w:t>
      </w:r>
      <w:r w:rsidR="006C51FA" w:rsidRPr="00F2190C">
        <w:rPr>
          <w:rFonts w:cstheme="minorHAnsi"/>
        </w:rPr>
        <w:t>o</w:t>
      </w:r>
      <w:r w:rsidR="00AD6207" w:rsidRPr="00F2190C">
        <w:rPr>
          <w:rFonts w:cstheme="minorHAnsi"/>
        </w:rPr>
        <w:t xml:space="preserve"> da Flaminio Gualdoni, responsabile scientifico dell’Archivio Dadamaino, </w:t>
      </w:r>
      <w:r w:rsidRPr="00F2190C">
        <w:rPr>
          <w:rFonts w:cstheme="minorHAnsi"/>
        </w:rPr>
        <w:t xml:space="preserve">ad una tra le più significative artiste che hanno aperto nuove strade nella </w:t>
      </w:r>
      <w:r w:rsidR="00A14C68" w:rsidRPr="00F2190C">
        <w:rPr>
          <w:rFonts w:cstheme="minorHAnsi"/>
        </w:rPr>
        <w:t>Milano</w:t>
      </w:r>
      <w:r w:rsidRPr="00F2190C">
        <w:rPr>
          <w:rFonts w:cstheme="minorHAnsi"/>
        </w:rPr>
        <w:t xml:space="preserve"> del </w:t>
      </w:r>
      <w:r w:rsidR="004A58A5" w:rsidRPr="00F2190C">
        <w:rPr>
          <w:rFonts w:cstheme="minorHAnsi"/>
        </w:rPr>
        <w:t>s</w:t>
      </w:r>
      <w:r w:rsidRPr="00F2190C">
        <w:rPr>
          <w:rFonts w:cstheme="minorHAnsi"/>
        </w:rPr>
        <w:t xml:space="preserve">econdo dopoguerra, a partire dalla fine degli anni cinquanta, </w:t>
      </w:r>
      <w:r w:rsidR="00A14C68" w:rsidRPr="00F2190C">
        <w:rPr>
          <w:rFonts w:cstheme="minorHAnsi"/>
        </w:rPr>
        <w:t xml:space="preserve">e </w:t>
      </w:r>
      <w:r w:rsidRPr="00F2190C">
        <w:rPr>
          <w:rFonts w:cstheme="minorHAnsi"/>
        </w:rPr>
        <w:t xml:space="preserve">che </w:t>
      </w:r>
      <w:r w:rsidR="00A14C68" w:rsidRPr="00F2190C">
        <w:rPr>
          <w:rFonts w:cstheme="minorHAnsi"/>
        </w:rPr>
        <w:t>hanno contribuito a formare i gruppi più sperimentali</w:t>
      </w:r>
      <w:r w:rsidRPr="00F2190C">
        <w:rPr>
          <w:rFonts w:cstheme="minorHAnsi"/>
        </w:rPr>
        <w:t xml:space="preserve"> di quel periodo</w:t>
      </w:r>
      <w:r w:rsidR="00A14C68" w:rsidRPr="00F2190C">
        <w:rPr>
          <w:rFonts w:cstheme="minorHAnsi"/>
        </w:rPr>
        <w:t xml:space="preserve">, </w:t>
      </w:r>
      <w:r w:rsidRPr="00F2190C">
        <w:rPr>
          <w:rFonts w:cstheme="minorHAnsi"/>
        </w:rPr>
        <w:t xml:space="preserve">portando una voce fortemente </w:t>
      </w:r>
      <w:r w:rsidR="00A14C68" w:rsidRPr="00F2190C">
        <w:rPr>
          <w:rFonts w:cstheme="minorHAnsi"/>
        </w:rPr>
        <w:t xml:space="preserve">identitaria, </w:t>
      </w:r>
      <w:r w:rsidRPr="00F2190C">
        <w:rPr>
          <w:rFonts w:cstheme="minorHAnsi"/>
        </w:rPr>
        <w:t xml:space="preserve">significa </w:t>
      </w:r>
      <w:r w:rsidR="00A14C68" w:rsidRPr="00F2190C">
        <w:rPr>
          <w:rFonts w:cstheme="minorHAnsi"/>
        </w:rPr>
        <w:t xml:space="preserve"> per il Museo  e per lo stesso Premio riflettere sulla propria storia, sulle importanti occasioni espositive e di ricerca che ci hanno permesso di costruire una collezione di grande valore</w:t>
      </w:r>
      <w:r w:rsidR="0007041D" w:rsidRPr="00F2190C">
        <w:rPr>
          <w:rFonts w:cstheme="minorHAnsi"/>
        </w:rPr>
        <w:t xml:space="preserve"> incentrata sugli artisti italiani.</w:t>
      </w:r>
    </w:p>
    <w:p w14:paraId="48855527" w14:textId="77777777" w:rsidR="00A14C68" w:rsidRPr="00F2190C" w:rsidRDefault="00A14C68" w:rsidP="00143FDF">
      <w:pPr>
        <w:spacing w:line="276" w:lineRule="auto"/>
        <w:jc w:val="both"/>
        <w:rPr>
          <w:rFonts w:cstheme="minorHAnsi"/>
        </w:rPr>
      </w:pPr>
    </w:p>
    <w:p w14:paraId="0BD714D4" w14:textId="51427801" w:rsidR="00AD6207" w:rsidRPr="00F2190C" w:rsidRDefault="00A14C68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 xml:space="preserve">Quando Dadamaino accetta l’invito a partecipare alla X edizione del Premio Gallarate, articolata </w:t>
      </w:r>
      <w:r w:rsidR="00AD6207" w:rsidRPr="00F2190C">
        <w:rPr>
          <w:rFonts w:cstheme="minorHAnsi"/>
        </w:rPr>
        <w:t xml:space="preserve">in ben cinque mostre che si </w:t>
      </w:r>
      <w:r w:rsidR="006C51FA" w:rsidRPr="00F2190C">
        <w:rPr>
          <w:rFonts w:cstheme="minorHAnsi"/>
        </w:rPr>
        <w:t xml:space="preserve">snodano </w:t>
      </w:r>
      <w:r w:rsidRPr="00F2190C">
        <w:rPr>
          <w:rFonts w:cstheme="minorHAnsi"/>
        </w:rPr>
        <w:t>lungo il corso di due anni</w:t>
      </w:r>
      <w:r w:rsidR="00AD6207" w:rsidRPr="00F2190C">
        <w:rPr>
          <w:rFonts w:cstheme="minorHAnsi"/>
        </w:rPr>
        <w:t>,</w:t>
      </w:r>
      <w:r w:rsidR="006C51FA" w:rsidRPr="00F2190C">
        <w:rPr>
          <w:rFonts w:cstheme="minorHAnsi"/>
        </w:rPr>
        <w:t xml:space="preserve"> </w:t>
      </w:r>
      <w:r w:rsidRPr="00F2190C">
        <w:rPr>
          <w:rFonts w:cstheme="minorHAnsi"/>
        </w:rPr>
        <w:t>dal 1976 al 1978</w:t>
      </w:r>
      <w:r w:rsidR="00AD6207" w:rsidRPr="00F2190C">
        <w:rPr>
          <w:rFonts w:cstheme="minorHAnsi"/>
        </w:rPr>
        <w:t>,</w:t>
      </w:r>
      <w:r w:rsidRPr="00F2190C">
        <w:rPr>
          <w:rFonts w:cstheme="minorHAnsi"/>
        </w:rPr>
        <w:t xml:space="preserve"> sia l’artista che il </w:t>
      </w:r>
      <w:r w:rsidR="00AD6207" w:rsidRPr="00F2190C">
        <w:rPr>
          <w:rFonts w:cstheme="minorHAnsi"/>
        </w:rPr>
        <w:t>P</w:t>
      </w:r>
      <w:r w:rsidRPr="00F2190C">
        <w:rPr>
          <w:rFonts w:cstheme="minorHAnsi"/>
        </w:rPr>
        <w:t xml:space="preserve">remio godevano di fama e </w:t>
      </w:r>
      <w:r w:rsidR="006C51FA" w:rsidRPr="00F2190C">
        <w:rPr>
          <w:rFonts w:cstheme="minorHAnsi"/>
        </w:rPr>
        <w:t>riconoscibilità</w:t>
      </w:r>
      <w:r w:rsidR="007002B8" w:rsidRPr="00F2190C">
        <w:rPr>
          <w:rFonts w:cstheme="minorHAnsi"/>
        </w:rPr>
        <w:t>.</w:t>
      </w:r>
    </w:p>
    <w:p w14:paraId="2D50D8A9" w14:textId="2503204C" w:rsidR="00681787" w:rsidRPr="00F2190C" w:rsidRDefault="00A14C68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 xml:space="preserve">Il Premio, </w:t>
      </w:r>
      <w:r w:rsidR="00AD6207" w:rsidRPr="00F2190C">
        <w:rPr>
          <w:rFonts w:cstheme="minorHAnsi"/>
        </w:rPr>
        <w:t xml:space="preserve">fondato nel 1949, era giunto alla sua X edizione, dopo aver </w:t>
      </w:r>
      <w:r w:rsidR="006C51FA" w:rsidRPr="00F2190C">
        <w:rPr>
          <w:rFonts w:cstheme="minorHAnsi"/>
        </w:rPr>
        <w:t>contribuito</w:t>
      </w:r>
      <w:r w:rsidR="00AD6207" w:rsidRPr="00F2190C">
        <w:rPr>
          <w:rFonts w:cstheme="minorHAnsi"/>
        </w:rPr>
        <w:t xml:space="preserve"> alla </w:t>
      </w:r>
      <w:r w:rsidR="006C51FA" w:rsidRPr="00F2190C">
        <w:rPr>
          <w:rFonts w:cstheme="minorHAnsi"/>
        </w:rPr>
        <w:t>nascita</w:t>
      </w:r>
      <w:r w:rsidR="00AD6207" w:rsidRPr="00F2190C">
        <w:rPr>
          <w:rFonts w:cstheme="minorHAnsi"/>
        </w:rPr>
        <w:t>, nel 1966, dell</w:t>
      </w:r>
      <w:r w:rsidR="00C0337E" w:rsidRPr="00F2190C">
        <w:rPr>
          <w:rFonts w:cstheme="minorHAnsi"/>
        </w:rPr>
        <w:t xml:space="preserve">a </w:t>
      </w:r>
      <w:r w:rsidR="00AD6207" w:rsidRPr="00F2190C">
        <w:rPr>
          <w:rFonts w:cstheme="minorHAnsi"/>
        </w:rPr>
        <w:t>Civica Galleria e</w:t>
      </w:r>
      <w:r w:rsidR="006C51FA" w:rsidRPr="00F2190C">
        <w:rPr>
          <w:rFonts w:cstheme="minorHAnsi"/>
        </w:rPr>
        <w:t xml:space="preserve"> aver ripreso le fila della propria attività proponendo, per la X edizione, </w:t>
      </w:r>
      <w:r w:rsidR="001869BF" w:rsidRPr="00F2190C">
        <w:rPr>
          <w:rFonts w:cstheme="minorHAnsi"/>
        </w:rPr>
        <w:t xml:space="preserve">oltre che il superamento delle graduatorie dei premiati a favore degli acquisti delle opere, </w:t>
      </w:r>
      <w:r w:rsidR="006C51FA" w:rsidRPr="00F2190C">
        <w:rPr>
          <w:rFonts w:cstheme="minorHAnsi"/>
        </w:rPr>
        <w:t>un percorso articolato e assai complesso di mostre</w:t>
      </w:r>
      <w:r w:rsidR="00681787" w:rsidRPr="00F2190C">
        <w:rPr>
          <w:rFonts w:cstheme="minorHAnsi"/>
        </w:rPr>
        <w:t xml:space="preserve"> tematicamente coerenti</w:t>
      </w:r>
      <w:r w:rsidR="001869BF" w:rsidRPr="00F2190C">
        <w:rPr>
          <w:rFonts w:cstheme="minorHAnsi"/>
        </w:rPr>
        <w:t xml:space="preserve">, </w:t>
      </w:r>
      <w:r w:rsidR="006C51FA" w:rsidRPr="00F2190C">
        <w:rPr>
          <w:rFonts w:cstheme="minorHAnsi"/>
        </w:rPr>
        <w:t xml:space="preserve">capaci di dare una visione esaustiva delle ricerche </w:t>
      </w:r>
      <w:r w:rsidR="00A84E79" w:rsidRPr="00F2190C">
        <w:rPr>
          <w:rFonts w:cstheme="minorHAnsi"/>
        </w:rPr>
        <w:t xml:space="preserve">artistiche </w:t>
      </w:r>
      <w:r w:rsidR="001869BF" w:rsidRPr="00F2190C">
        <w:rPr>
          <w:rFonts w:cstheme="minorHAnsi"/>
        </w:rPr>
        <w:t xml:space="preserve">italiane </w:t>
      </w:r>
      <w:r w:rsidR="00A84E79" w:rsidRPr="00F2190C">
        <w:rPr>
          <w:rFonts w:cstheme="minorHAnsi"/>
        </w:rPr>
        <w:t xml:space="preserve">più attuali </w:t>
      </w:r>
      <w:r w:rsidR="001869BF" w:rsidRPr="00F2190C">
        <w:rPr>
          <w:rFonts w:cstheme="minorHAnsi"/>
        </w:rPr>
        <w:t xml:space="preserve"> </w:t>
      </w:r>
      <w:r w:rsidR="00A84E79" w:rsidRPr="00F2190C">
        <w:rPr>
          <w:rFonts w:cstheme="minorHAnsi"/>
        </w:rPr>
        <w:t xml:space="preserve">e </w:t>
      </w:r>
      <w:r w:rsidR="00F62146" w:rsidRPr="00F2190C">
        <w:rPr>
          <w:rFonts w:cstheme="minorHAnsi"/>
        </w:rPr>
        <w:t xml:space="preserve">soprattutto </w:t>
      </w:r>
      <w:r w:rsidR="00A84E79" w:rsidRPr="00F2190C">
        <w:rPr>
          <w:rFonts w:cstheme="minorHAnsi"/>
        </w:rPr>
        <w:t xml:space="preserve">di </w:t>
      </w:r>
      <w:r w:rsidR="001869BF" w:rsidRPr="00F2190C">
        <w:rPr>
          <w:rFonts w:cstheme="minorHAnsi"/>
        </w:rPr>
        <w:t>avviare,</w:t>
      </w:r>
      <w:r w:rsidR="00A84E79" w:rsidRPr="00F2190C">
        <w:rPr>
          <w:rFonts w:cstheme="minorHAnsi"/>
        </w:rPr>
        <w:t xml:space="preserve"> attraverso le acquisizioni, </w:t>
      </w:r>
      <w:r w:rsidR="001869BF" w:rsidRPr="00F2190C">
        <w:rPr>
          <w:rFonts w:cstheme="minorHAnsi"/>
        </w:rPr>
        <w:t>il</w:t>
      </w:r>
      <w:r w:rsidR="00681787" w:rsidRPr="00F2190C">
        <w:rPr>
          <w:rFonts w:cstheme="minorHAnsi"/>
        </w:rPr>
        <w:t xml:space="preserve"> progetto museologico di </w:t>
      </w:r>
      <w:r w:rsidR="0007041D" w:rsidRPr="00F2190C">
        <w:rPr>
          <w:rFonts w:cstheme="minorHAnsi"/>
        </w:rPr>
        <w:t xml:space="preserve">Silvio </w:t>
      </w:r>
      <w:r w:rsidR="00681787" w:rsidRPr="00F2190C">
        <w:rPr>
          <w:rFonts w:cstheme="minorHAnsi"/>
        </w:rPr>
        <w:t>Zanella</w:t>
      </w:r>
      <w:r w:rsidR="0007041D" w:rsidRPr="00F2190C">
        <w:rPr>
          <w:rFonts w:cstheme="minorHAnsi"/>
        </w:rPr>
        <w:t>, fondatore e primo direttore del Museo,</w:t>
      </w:r>
      <w:r w:rsidR="00681787" w:rsidRPr="00F2190C">
        <w:rPr>
          <w:rFonts w:cstheme="minorHAnsi"/>
        </w:rPr>
        <w:t xml:space="preserve"> che concepiva la C</w:t>
      </w:r>
      <w:r w:rsidR="001869BF" w:rsidRPr="00F2190C">
        <w:rPr>
          <w:rFonts w:cstheme="minorHAnsi"/>
        </w:rPr>
        <w:t>ivica</w:t>
      </w:r>
      <w:r w:rsidR="00681787" w:rsidRPr="00F2190C">
        <w:rPr>
          <w:rFonts w:cstheme="minorHAnsi"/>
        </w:rPr>
        <w:t xml:space="preserve"> Galleria come  </w:t>
      </w:r>
      <w:r w:rsidR="00A84E79" w:rsidRPr="00F2190C">
        <w:rPr>
          <w:rFonts w:cstheme="minorHAnsi"/>
        </w:rPr>
        <w:t>“Museo delle correnti e dei movimenti dell’arte italiana della seconda metà del XX secolo”</w:t>
      </w:r>
      <w:r w:rsidR="00681787" w:rsidRPr="00F2190C">
        <w:rPr>
          <w:rFonts w:cstheme="minorHAnsi"/>
        </w:rPr>
        <w:t>.</w:t>
      </w:r>
    </w:p>
    <w:p w14:paraId="3BFEEB41" w14:textId="1F798FE7" w:rsidR="00681787" w:rsidRPr="00F2190C" w:rsidRDefault="00681787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>Si trattava di una visione museologica che, dalla prima edizione del Premio (1950)</w:t>
      </w:r>
      <w:r w:rsidR="004A58A5" w:rsidRPr="00F2190C">
        <w:rPr>
          <w:rFonts w:cstheme="minorHAnsi"/>
        </w:rPr>
        <w:t xml:space="preserve">, </w:t>
      </w:r>
      <w:r w:rsidRPr="00F2190C">
        <w:rPr>
          <w:rFonts w:cstheme="minorHAnsi"/>
        </w:rPr>
        <w:t xml:space="preserve">era andata via via chiarendosi guidata dall’idea di fondare un museo a funzione primariamente educativa e formativa, capace </w:t>
      </w:r>
      <w:r w:rsidR="001869BF" w:rsidRPr="00F2190C">
        <w:rPr>
          <w:rFonts w:cstheme="minorHAnsi"/>
        </w:rPr>
        <w:t>di incidere profondamente sullo sviluppo sociale e anche produttivo di una città e soprattutto di un territorio che proprio sulla ricerca estetica del prodotto industriale aveva impostato e trovato una propria specifica e internazionale identità.</w:t>
      </w:r>
    </w:p>
    <w:p w14:paraId="35BEE210" w14:textId="77777777" w:rsidR="00A84E79" w:rsidRPr="00F2190C" w:rsidRDefault="00A84E79" w:rsidP="00143FDF">
      <w:pPr>
        <w:spacing w:line="276" w:lineRule="auto"/>
        <w:jc w:val="both"/>
        <w:rPr>
          <w:rFonts w:cstheme="minorHAnsi"/>
        </w:rPr>
      </w:pPr>
    </w:p>
    <w:p w14:paraId="69CFCFC4" w14:textId="2B0172C7" w:rsidR="00A84E79" w:rsidRPr="00F2190C" w:rsidRDefault="006C51FA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lastRenderedPageBreak/>
        <w:t xml:space="preserve">Alla costruzione delle cinque mostre del X Premio partecipano innanzitutto critici importanti e di rilevanza </w:t>
      </w:r>
      <w:r w:rsidR="00C0337E" w:rsidRPr="00F2190C">
        <w:rPr>
          <w:rFonts w:cstheme="minorHAnsi"/>
        </w:rPr>
        <w:t>nazionale</w:t>
      </w:r>
      <w:r w:rsidR="00A84E79" w:rsidRPr="00F2190C">
        <w:rPr>
          <w:rFonts w:cstheme="minorHAnsi"/>
        </w:rPr>
        <w:t xml:space="preserve"> </w:t>
      </w:r>
      <w:r w:rsidR="00C0337E" w:rsidRPr="00F2190C">
        <w:rPr>
          <w:rFonts w:cstheme="minorHAnsi"/>
        </w:rPr>
        <w:t xml:space="preserve">tra cui </w:t>
      </w:r>
      <w:r w:rsidR="00A84E79" w:rsidRPr="00F2190C">
        <w:rPr>
          <w:rFonts w:cstheme="minorHAnsi"/>
        </w:rPr>
        <w:t xml:space="preserve">Mario De Micheli, Paolo Levi, Franco Solmi, Franco Passoni per la prima mostra </w:t>
      </w:r>
      <w:r w:rsidR="00A84E79" w:rsidRPr="00F2190C">
        <w:rPr>
          <w:rFonts w:cstheme="minorHAnsi"/>
          <w:i/>
          <w:iCs/>
        </w:rPr>
        <w:t>L’Arte di contenuto politico e sociale</w:t>
      </w:r>
      <w:r w:rsidR="00A84E79" w:rsidRPr="00F2190C">
        <w:rPr>
          <w:rFonts w:cstheme="minorHAnsi"/>
        </w:rPr>
        <w:t>;</w:t>
      </w:r>
      <w:r w:rsidR="00A009E7" w:rsidRPr="00F2190C">
        <w:rPr>
          <w:rFonts w:cstheme="minorHAnsi"/>
        </w:rPr>
        <w:t xml:space="preserve"> Umbro Apollonio, Guido Ballo, Giuseppe Marchiori, Italo Mussa per la seconda mostra </w:t>
      </w:r>
      <w:r w:rsidR="00A009E7" w:rsidRPr="00F2190C">
        <w:rPr>
          <w:rFonts w:cstheme="minorHAnsi"/>
          <w:i/>
          <w:iCs/>
        </w:rPr>
        <w:t>L’Arte di ispirazione scientifica e tecnologica</w:t>
      </w:r>
      <w:r w:rsidR="00F62146" w:rsidRPr="00F2190C">
        <w:rPr>
          <w:rFonts w:cstheme="minorHAnsi"/>
        </w:rPr>
        <w:t xml:space="preserve">; Luigi Carluccio, Carlo Munari, Roberto Tassi, Renzo </w:t>
      </w:r>
      <w:proofErr w:type="spellStart"/>
      <w:r w:rsidR="00F62146" w:rsidRPr="00F2190C">
        <w:rPr>
          <w:rFonts w:cstheme="minorHAnsi"/>
        </w:rPr>
        <w:t>Biason</w:t>
      </w:r>
      <w:proofErr w:type="spellEnd"/>
      <w:r w:rsidR="00F62146" w:rsidRPr="00F2190C">
        <w:rPr>
          <w:rFonts w:cstheme="minorHAnsi"/>
        </w:rPr>
        <w:t xml:space="preserve"> per la terza mostra </w:t>
      </w:r>
      <w:r w:rsidR="00F62146" w:rsidRPr="00F2190C">
        <w:rPr>
          <w:rFonts w:cstheme="minorHAnsi"/>
          <w:i/>
          <w:iCs/>
        </w:rPr>
        <w:t>L’Arte surreale, fantastica e del sogno</w:t>
      </w:r>
      <w:r w:rsidR="00F62146" w:rsidRPr="00F2190C">
        <w:rPr>
          <w:rFonts w:cstheme="minorHAnsi"/>
        </w:rPr>
        <w:t>;</w:t>
      </w:r>
      <w:r w:rsidR="001869BF" w:rsidRPr="00F2190C">
        <w:rPr>
          <w:rFonts w:cstheme="minorHAnsi"/>
        </w:rPr>
        <w:t xml:space="preserve"> </w:t>
      </w:r>
      <w:r w:rsidR="00054E29" w:rsidRPr="00F2190C">
        <w:rPr>
          <w:rFonts w:cstheme="minorHAnsi"/>
        </w:rPr>
        <w:t>Gillo Dorfles, Paolo Fossati, Fi</w:t>
      </w:r>
      <w:r w:rsidR="004A58A5" w:rsidRPr="00F2190C">
        <w:rPr>
          <w:rFonts w:cstheme="minorHAnsi"/>
        </w:rPr>
        <w:t>l</w:t>
      </w:r>
      <w:r w:rsidR="00054E29" w:rsidRPr="00F2190C">
        <w:rPr>
          <w:rFonts w:cstheme="minorHAnsi"/>
        </w:rPr>
        <w:t xml:space="preserve">iberto Menna, Lea Vergine per </w:t>
      </w:r>
      <w:r w:rsidR="00054E29" w:rsidRPr="00F2190C">
        <w:rPr>
          <w:rFonts w:cstheme="minorHAnsi"/>
          <w:i/>
          <w:iCs/>
        </w:rPr>
        <w:t>L’Arte sperimentale dei nuovi mezzi comunicativi</w:t>
      </w:r>
      <w:r w:rsidR="004A58A5" w:rsidRPr="00F2190C">
        <w:rPr>
          <w:rFonts w:cstheme="minorHAnsi"/>
          <w:i/>
          <w:iCs/>
        </w:rPr>
        <w:t xml:space="preserve">; </w:t>
      </w:r>
      <w:r w:rsidR="00054E29" w:rsidRPr="00F2190C">
        <w:rPr>
          <w:rFonts w:cstheme="minorHAnsi"/>
        </w:rPr>
        <w:t xml:space="preserve">Angelo Dragone, Giorgio Mascherpa, Marco Valsecchi per </w:t>
      </w:r>
      <w:r w:rsidR="00054E29" w:rsidRPr="00F2190C">
        <w:rPr>
          <w:rFonts w:cstheme="minorHAnsi"/>
          <w:i/>
          <w:iCs/>
        </w:rPr>
        <w:t>L’Arte degli anni sessanta</w:t>
      </w:r>
      <w:r w:rsidR="00C367D5" w:rsidRPr="00F2190C">
        <w:rPr>
          <w:rFonts w:cstheme="minorHAnsi"/>
          <w:i/>
          <w:iCs/>
        </w:rPr>
        <w:t>.</w:t>
      </w:r>
    </w:p>
    <w:p w14:paraId="7E097CA6" w14:textId="170B429F" w:rsidR="00C0337E" w:rsidRPr="00F2190C" w:rsidRDefault="00C0337E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 xml:space="preserve">In </w:t>
      </w:r>
      <w:r w:rsidR="001869BF" w:rsidRPr="00F2190C">
        <w:rPr>
          <w:rFonts w:cstheme="minorHAnsi"/>
        </w:rPr>
        <w:t>poco meno di due anni</w:t>
      </w:r>
      <w:r w:rsidRPr="00F2190C">
        <w:rPr>
          <w:rFonts w:cstheme="minorHAnsi"/>
        </w:rPr>
        <w:t xml:space="preserve">, dal </w:t>
      </w:r>
      <w:r w:rsidR="00054E29" w:rsidRPr="00F2190C">
        <w:rPr>
          <w:rFonts w:cstheme="minorHAnsi"/>
        </w:rPr>
        <w:t>1976</w:t>
      </w:r>
      <w:r w:rsidRPr="00F2190C">
        <w:rPr>
          <w:rFonts w:cstheme="minorHAnsi"/>
        </w:rPr>
        <w:t xml:space="preserve"> al </w:t>
      </w:r>
      <w:r w:rsidR="00054E29" w:rsidRPr="00F2190C">
        <w:rPr>
          <w:rFonts w:cstheme="minorHAnsi"/>
        </w:rPr>
        <w:t xml:space="preserve">1978 </w:t>
      </w:r>
      <w:r w:rsidRPr="00F2190C">
        <w:rPr>
          <w:rFonts w:cstheme="minorHAnsi"/>
        </w:rPr>
        <w:t xml:space="preserve">entrano nelle collezioni della </w:t>
      </w:r>
      <w:r w:rsidR="0013785B" w:rsidRPr="00F2190C">
        <w:rPr>
          <w:rFonts w:cstheme="minorHAnsi"/>
        </w:rPr>
        <w:t>giovanissima</w:t>
      </w:r>
      <w:r w:rsidRPr="00F2190C">
        <w:rPr>
          <w:rFonts w:cstheme="minorHAnsi"/>
        </w:rPr>
        <w:t xml:space="preserve"> Civica Galleria grazie al Premio Gallarate ben </w:t>
      </w:r>
      <w:r w:rsidR="00054E29" w:rsidRPr="00F2190C">
        <w:rPr>
          <w:rFonts w:cstheme="minorHAnsi"/>
        </w:rPr>
        <w:t>107</w:t>
      </w:r>
      <w:r w:rsidRPr="00F2190C">
        <w:rPr>
          <w:rFonts w:cstheme="minorHAnsi"/>
        </w:rPr>
        <w:t xml:space="preserve"> opere, </w:t>
      </w:r>
      <w:r w:rsidR="00D032DB" w:rsidRPr="00F2190C">
        <w:rPr>
          <w:rFonts w:cstheme="minorHAnsi"/>
        </w:rPr>
        <w:t xml:space="preserve">vengono avviate le prime </w:t>
      </w:r>
      <w:r w:rsidR="00C367D5" w:rsidRPr="00F2190C">
        <w:rPr>
          <w:rFonts w:cstheme="minorHAnsi"/>
        </w:rPr>
        <w:t xml:space="preserve">proposte </w:t>
      </w:r>
      <w:r w:rsidR="00D032DB" w:rsidRPr="00F2190C">
        <w:rPr>
          <w:rFonts w:cstheme="minorHAnsi"/>
        </w:rPr>
        <w:t xml:space="preserve">educative per </w:t>
      </w:r>
      <w:r w:rsidR="00C367D5" w:rsidRPr="00F2190C">
        <w:rPr>
          <w:rFonts w:cstheme="minorHAnsi"/>
        </w:rPr>
        <w:t xml:space="preserve">gli studenti </w:t>
      </w:r>
      <w:r w:rsidR="00D032DB" w:rsidRPr="00F2190C">
        <w:rPr>
          <w:rFonts w:cstheme="minorHAnsi"/>
        </w:rPr>
        <w:t xml:space="preserve"> (oltre un centinaio </w:t>
      </w:r>
      <w:r w:rsidR="00C367D5" w:rsidRPr="00F2190C">
        <w:rPr>
          <w:rFonts w:cstheme="minorHAnsi"/>
        </w:rPr>
        <w:t xml:space="preserve">di classi </w:t>
      </w:r>
      <w:r w:rsidR="00D032DB" w:rsidRPr="00F2190C">
        <w:rPr>
          <w:rFonts w:cstheme="minorHAnsi"/>
        </w:rPr>
        <w:t xml:space="preserve">visitano le mostre) e il pubblico adulto, </w:t>
      </w:r>
      <w:r w:rsidR="0007041D" w:rsidRPr="00F2190C">
        <w:rPr>
          <w:rFonts w:cstheme="minorHAnsi"/>
        </w:rPr>
        <w:t xml:space="preserve">indispensabili occasioni di </w:t>
      </w:r>
      <w:r w:rsidR="00D032DB" w:rsidRPr="00F2190C">
        <w:rPr>
          <w:rFonts w:cstheme="minorHAnsi"/>
        </w:rPr>
        <w:t xml:space="preserve">attenzione alla città </w:t>
      </w:r>
      <w:r w:rsidR="0007041D" w:rsidRPr="00F2190C">
        <w:rPr>
          <w:rFonts w:cstheme="minorHAnsi"/>
        </w:rPr>
        <w:t xml:space="preserve">per un giovane museo che si stava radicando su un terreno sociale e produttivo fertile, </w:t>
      </w:r>
      <w:r w:rsidRPr="00F2190C">
        <w:rPr>
          <w:rFonts w:cstheme="minorHAnsi"/>
        </w:rPr>
        <w:t xml:space="preserve">unico nel suo genere, </w:t>
      </w:r>
      <w:r w:rsidR="00C367D5" w:rsidRPr="00F2190C">
        <w:rPr>
          <w:rFonts w:cstheme="minorHAnsi"/>
        </w:rPr>
        <w:t>in grado</w:t>
      </w:r>
      <w:r w:rsidR="0007041D" w:rsidRPr="00F2190C">
        <w:rPr>
          <w:rFonts w:cstheme="minorHAnsi"/>
        </w:rPr>
        <w:t xml:space="preserve"> di</w:t>
      </w:r>
      <w:r w:rsidRPr="00F2190C">
        <w:rPr>
          <w:rFonts w:cstheme="minorHAnsi"/>
        </w:rPr>
        <w:t xml:space="preserve"> aprire nuovi orizzonti,  rilanciare nuove idee,  consolidare </w:t>
      </w:r>
      <w:r w:rsidR="00C367D5" w:rsidRPr="00F2190C">
        <w:rPr>
          <w:rFonts w:cstheme="minorHAnsi"/>
        </w:rPr>
        <w:t xml:space="preserve">una istituzione </w:t>
      </w:r>
      <w:r w:rsidRPr="00F2190C">
        <w:rPr>
          <w:rFonts w:cstheme="minorHAnsi"/>
        </w:rPr>
        <w:t xml:space="preserve"> inaugurata poco meno di un decennio prima.</w:t>
      </w:r>
    </w:p>
    <w:p w14:paraId="03F7F778" w14:textId="77777777" w:rsidR="005C3C1A" w:rsidRPr="00F2190C" w:rsidRDefault="001869BF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 xml:space="preserve">In questo contesto nasce la mostra </w:t>
      </w:r>
      <w:r w:rsidRPr="00F2190C">
        <w:rPr>
          <w:rFonts w:cstheme="minorHAnsi"/>
          <w:i/>
          <w:iCs/>
        </w:rPr>
        <w:t>L’Arte di ispirazione scientifica e tecnologia</w:t>
      </w:r>
      <w:r w:rsidRPr="00F2190C">
        <w:rPr>
          <w:rFonts w:cstheme="minorHAnsi"/>
        </w:rPr>
        <w:t>, guidata da Umbro Apollonio</w:t>
      </w:r>
      <w:r w:rsidR="0046621A" w:rsidRPr="00F2190C">
        <w:rPr>
          <w:rFonts w:cstheme="minorHAnsi"/>
        </w:rPr>
        <w:t xml:space="preserve">, Guido Ballo, Giuseppe Marchiori, Italo </w:t>
      </w:r>
      <w:r w:rsidR="005C3C1A" w:rsidRPr="00F2190C">
        <w:rPr>
          <w:rFonts w:cstheme="minorHAnsi"/>
        </w:rPr>
        <w:t>Mussa, cui</w:t>
      </w:r>
      <w:r w:rsidRPr="00F2190C">
        <w:rPr>
          <w:rFonts w:cstheme="minorHAnsi"/>
        </w:rPr>
        <w:t xml:space="preserve"> partecipa </w:t>
      </w:r>
      <w:r w:rsidR="005C3C1A" w:rsidRPr="00F2190C">
        <w:rPr>
          <w:rFonts w:cstheme="minorHAnsi"/>
        </w:rPr>
        <w:t>Dadamaino</w:t>
      </w:r>
      <w:r w:rsidRPr="00F2190C">
        <w:rPr>
          <w:rFonts w:cstheme="minorHAnsi"/>
        </w:rPr>
        <w:t xml:space="preserve">. </w:t>
      </w:r>
    </w:p>
    <w:p w14:paraId="751083A3" w14:textId="456D0F7D" w:rsidR="00AF0EB6" w:rsidRPr="00F2190C" w:rsidRDefault="001869BF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 xml:space="preserve">Una mostra difficile, aperta </w:t>
      </w:r>
      <w:r w:rsidR="00AF0EB6" w:rsidRPr="00F2190C">
        <w:rPr>
          <w:rFonts w:cstheme="minorHAnsi"/>
        </w:rPr>
        <w:t>ai nuovi linguaggi e a una visione dell’arte lontana da funzioni rappresentative, un’arte concepita come ricerca di spazi, di relazioni, di sollecitazioni percettive e visive, sulla scia del grande maestro che tutti guidava nella Milano degli anni Cinquanta e Sessanta, Lucio Fontana.</w:t>
      </w:r>
    </w:p>
    <w:p w14:paraId="7BCD9F9D" w14:textId="77777777" w:rsidR="005C3C1A" w:rsidRPr="00F2190C" w:rsidRDefault="001869BF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>Le fotografie, poche, dell’</w:t>
      </w:r>
      <w:r w:rsidR="0046621A" w:rsidRPr="00F2190C">
        <w:rPr>
          <w:rFonts w:cstheme="minorHAnsi"/>
        </w:rPr>
        <w:t>allestimento</w:t>
      </w:r>
      <w:r w:rsidRPr="00F2190C">
        <w:rPr>
          <w:rFonts w:cstheme="minorHAnsi"/>
        </w:rPr>
        <w:t xml:space="preserve"> e dell’</w:t>
      </w:r>
      <w:r w:rsidR="0046621A" w:rsidRPr="00F2190C">
        <w:rPr>
          <w:rFonts w:cstheme="minorHAnsi"/>
        </w:rPr>
        <w:t>inaugurazione</w:t>
      </w:r>
      <w:r w:rsidRPr="00F2190C">
        <w:rPr>
          <w:rFonts w:cstheme="minorHAnsi"/>
        </w:rPr>
        <w:t xml:space="preserve"> ci restituiscono un clima fervido, attento alle innovazioni, capace di far intervenire direttamente gli artisti che, il giorno dell’</w:t>
      </w:r>
      <w:r w:rsidR="0046621A" w:rsidRPr="00F2190C">
        <w:rPr>
          <w:rFonts w:cstheme="minorHAnsi"/>
        </w:rPr>
        <w:t>inaugurazione</w:t>
      </w:r>
      <w:r w:rsidRPr="00F2190C">
        <w:rPr>
          <w:rFonts w:cstheme="minorHAnsi"/>
        </w:rPr>
        <w:t xml:space="preserve">, vengono premiati attraverso l’acquisizione di un loro lavoro. </w:t>
      </w:r>
    </w:p>
    <w:p w14:paraId="58D5D255" w14:textId="77777777" w:rsidR="007002B8" w:rsidRPr="00F2190C" w:rsidRDefault="001869BF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>L’</w:t>
      </w:r>
      <w:r w:rsidR="0046621A" w:rsidRPr="00F2190C">
        <w:rPr>
          <w:rFonts w:cstheme="minorHAnsi"/>
        </w:rPr>
        <w:t>archivio</w:t>
      </w:r>
      <w:r w:rsidRPr="00F2190C">
        <w:rPr>
          <w:rFonts w:cstheme="minorHAnsi"/>
        </w:rPr>
        <w:t xml:space="preserve"> </w:t>
      </w:r>
      <w:r w:rsidR="005C3C1A" w:rsidRPr="00F2190C">
        <w:rPr>
          <w:rFonts w:cstheme="minorHAnsi"/>
        </w:rPr>
        <w:t xml:space="preserve">storico </w:t>
      </w:r>
      <w:r w:rsidRPr="00F2190C">
        <w:rPr>
          <w:rFonts w:cstheme="minorHAnsi"/>
        </w:rPr>
        <w:t xml:space="preserve">del Premio ci restituisce una bella fotografia della giovane </w:t>
      </w:r>
      <w:r w:rsidR="0046621A" w:rsidRPr="00F2190C">
        <w:rPr>
          <w:rFonts w:cstheme="minorHAnsi"/>
        </w:rPr>
        <w:t>Dadamaino</w:t>
      </w:r>
      <w:r w:rsidRPr="00F2190C">
        <w:rPr>
          <w:rFonts w:cstheme="minorHAnsi"/>
        </w:rPr>
        <w:t xml:space="preserve"> </w:t>
      </w:r>
      <w:r w:rsidR="005C3C1A" w:rsidRPr="00F2190C">
        <w:rPr>
          <w:rFonts w:cstheme="minorHAnsi"/>
        </w:rPr>
        <w:t xml:space="preserve">cui viene conferito il premio-acquisto </w:t>
      </w:r>
      <w:r w:rsidR="00877248" w:rsidRPr="00F2190C">
        <w:rPr>
          <w:rFonts w:cstheme="minorHAnsi"/>
        </w:rPr>
        <w:t xml:space="preserve">e una </w:t>
      </w:r>
      <w:r w:rsidR="0046621A" w:rsidRPr="00F2190C">
        <w:rPr>
          <w:rFonts w:cstheme="minorHAnsi"/>
        </w:rPr>
        <w:t>preziosa</w:t>
      </w:r>
      <w:r w:rsidR="00877248" w:rsidRPr="00F2190C">
        <w:rPr>
          <w:rFonts w:cstheme="minorHAnsi"/>
        </w:rPr>
        <w:t xml:space="preserve"> lettera</w:t>
      </w:r>
      <w:r w:rsidR="005C3C1A" w:rsidRPr="00F2190C">
        <w:rPr>
          <w:rFonts w:cstheme="minorHAnsi"/>
        </w:rPr>
        <w:t xml:space="preserve"> dattiloscritta </w:t>
      </w:r>
      <w:r w:rsidR="00877248" w:rsidRPr="00F2190C">
        <w:rPr>
          <w:rFonts w:cstheme="minorHAnsi"/>
        </w:rPr>
        <w:t xml:space="preserve">indirizzata a Silvio </w:t>
      </w:r>
      <w:r w:rsidR="0046621A" w:rsidRPr="00F2190C">
        <w:rPr>
          <w:rFonts w:cstheme="minorHAnsi"/>
        </w:rPr>
        <w:t>Zanella</w:t>
      </w:r>
      <w:r w:rsidR="00877248" w:rsidRPr="00F2190C">
        <w:rPr>
          <w:rFonts w:cstheme="minorHAnsi"/>
        </w:rPr>
        <w:t xml:space="preserve"> in cui ringrazia </w:t>
      </w:r>
    </w:p>
    <w:p w14:paraId="75834B3A" w14:textId="5DB3E144" w:rsidR="001869BF" w:rsidRPr="00F2190C" w:rsidRDefault="005C3C1A" w:rsidP="007002B8">
      <w:pPr>
        <w:spacing w:line="276" w:lineRule="auto"/>
        <w:ind w:left="708"/>
        <w:jc w:val="both"/>
        <w:rPr>
          <w:rFonts w:cstheme="minorHAnsi"/>
          <w:i/>
          <w:iCs/>
        </w:rPr>
      </w:pPr>
      <w:r w:rsidRPr="00F2190C">
        <w:rPr>
          <w:rFonts w:cstheme="minorHAnsi"/>
          <w:i/>
          <w:iCs/>
        </w:rPr>
        <w:t xml:space="preserve">“…la Commissione e Voi per l’esito della manifestazione. Indipendentemente dal gettone, ragioni affettive mi legano alla Vs. </w:t>
      </w:r>
      <w:r w:rsidR="00901740" w:rsidRPr="00F2190C">
        <w:rPr>
          <w:rFonts w:cstheme="minorHAnsi"/>
          <w:i/>
          <w:iCs/>
        </w:rPr>
        <w:t>città</w:t>
      </w:r>
      <w:r w:rsidRPr="00F2190C">
        <w:rPr>
          <w:rFonts w:cstheme="minorHAnsi"/>
          <w:i/>
          <w:iCs/>
        </w:rPr>
        <w:t xml:space="preserve">; </w:t>
      </w:r>
      <w:proofErr w:type="gramStart"/>
      <w:r w:rsidRPr="00F2190C">
        <w:rPr>
          <w:rFonts w:cstheme="minorHAnsi"/>
          <w:i/>
          <w:iCs/>
        </w:rPr>
        <w:t>inoltre</w:t>
      </w:r>
      <w:proofErr w:type="gramEnd"/>
      <w:r w:rsidRPr="00F2190C">
        <w:rPr>
          <w:rFonts w:cstheme="minorHAnsi"/>
          <w:i/>
          <w:iCs/>
        </w:rPr>
        <w:t xml:space="preserve"> la notorietà e il prestigio del Vs. Museo fanno </w:t>
      </w:r>
      <w:proofErr w:type="spellStart"/>
      <w:r w:rsidRPr="00F2190C">
        <w:rPr>
          <w:rFonts w:cstheme="minorHAnsi"/>
          <w:i/>
          <w:iCs/>
        </w:rPr>
        <w:t>si</w:t>
      </w:r>
      <w:proofErr w:type="spellEnd"/>
      <w:r w:rsidRPr="00F2190C">
        <w:rPr>
          <w:rFonts w:cstheme="minorHAnsi"/>
          <w:i/>
          <w:iCs/>
        </w:rPr>
        <w:t xml:space="preserve"> che ci si debba sentire onorati di essere presentati nella raccolta da voi curata.</w:t>
      </w:r>
    </w:p>
    <w:p w14:paraId="72301916" w14:textId="3E4A8889" w:rsidR="005C3C1A" w:rsidRPr="00F2190C" w:rsidRDefault="005C3C1A" w:rsidP="007002B8">
      <w:pPr>
        <w:spacing w:line="276" w:lineRule="auto"/>
        <w:ind w:left="708"/>
        <w:jc w:val="both"/>
        <w:rPr>
          <w:rFonts w:cstheme="minorHAnsi"/>
          <w:i/>
          <w:iCs/>
        </w:rPr>
      </w:pPr>
      <w:r w:rsidRPr="00F2190C">
        <w:rPr>
          <w:rFonts w:cstheme="minorHAnsi"/>
          <w:i/>
          <w:iCs/>
        </w:rPr>
        <w:t>Sarò presente all’inaugurazione del 17.X.p.v. con grande piacere. Ancora grazie, con i migliori saluti. Dadamaino”.</w:t>
      </w:r>
    </w:p>
    <w:p w14:paraId="549C0D32" w14:textId="4778C044" w:rsidR="005C3C1A" w:rsidRPr="00F2190C" w:rsidRDefault="0046621A" w:rsidP="00143FDF">
      <w:pPr>
        <w:spacing w:line="276" w:lineRule="auto"/>
        <w:jc w:val="both"/>
        <w:rPr>
          <w:rFonts w:cstheme="minorHAnsi"/>
        </w:rPr>
      </w:pPr>
      <w:r w:rsidRPr="00F2190C">
        <w:rPr>
          <w:rFonts w:cstheme="minorHAnsi"/>
        </w:rPr>
        <w:t xml:space="preserve">Accanto a lei esponevano </w:t>
      </w:r>
      <w:r w:rsidR="00AD240D" w:rsidRPr="00F2190C">
        <w:rPr>
          <w:rFonts w:cstheme="minorHAnsi"/>
        </w:rPr>
        <w:t xml:space="preserve">molti </w:t>
      </w:r>
      <w:r w:rsidR="0013785B" w:rsidRPr="00F2190C">
        <w:rPr>
          <w:rFonts w:cstheme="minorHAnsi"/>
        </w:rPr>
        <w:t xml:space="preserve">artisti </w:t>
      </w:r>
      <w:r w:rsidRPr="00F2190C">
        <w:rPr>
          <w:rFonts w:cstheme="minorHAnsi"/>
        </w:rPr>
        <w:t xml:space="preserve">che </w:t>
      </w:r>
      <w:r w:rsidR="0013785B" w:rsidRPr="00F2190C">
        <w:rPr>
          <w:rFonts w:cstheme="minorHAnsi"/>
        </w:rPr>
        <w:t xml:space="preserve">nel decennio corrente e in quello </w:t>
      </w:r>
      <w:r w:rsidR="000C3EE8" w:rsidRPr="00F2190C">
        <w:rPr>
          <w:rFonts w:cstheme="minorHAnsi"/>
        </w:rPr>
        <w:t>precedente avevano</w:t>
      </w:r>
      <w:r w:rsidRPr="00F2190C">
        <w:rPr>
          <w:rFonts w:cstheme="minorHAnsi"/>
        </w:rPr>
        <w:t xml:space="preserve"> condiviso</w:t>
      </w:r>
      <w:r w:rsidR="00AD240D" w:rsidRPr="00F2190C">
        <w:rPr>
          <w:rFonts w:cstheme="minorHAnsi"/>
        </w:rPr>
        <w:t xml:space="preserve"> </w:t>
      </w:r>
      <w:r w:rsidR="0013785B" w:rsidRPr="00F2190C">
        <w:rPr>
          <w:rFonts w:cstheme="minorHAnsi"/>
        </w:rPr>
        <w:t xml:space="preserve">la partecipazione a </w:t>
      </w:r>
      <w:r w:rsidR="00AD240D" w:rsidRPr="00F2190C">
        <w:rPr>
          <w:rFonts w:cstheme="minorHAnsi"/>
        </w:rPr>
        <w:t xml:space="preserve">gruppi </w:t>
      </w:r>
      <w:r w:rsidR="0013785B" w:rsidRPr="00F2190C">
        <w:rPr>
          <w:rFonts w:cstheme="minorHAnsi"/>
        </w:rPr>
        <w:t xml:space="preserve">e a tendenze, la ricerca di linguaggi sperimentali, le </w:t>
      </w:r>
      <w:r w:rsidRPr="00F2190C">
        <w:rPr>
          <w:rFonts w:cstheme="minorHAnsi"/>
        </w:rPr>
        <w:t>lotte culturali e personali per il rinnovamento delle a</w:t>
      </w:r>
      <w:r w:rsidR="00AD240D" w:rsidRPr="00F2190C">
        <w:rPr>
          <w:rFonts w:cstheme="minorHAnsi"/>
        </w:rPr>
        <w:t>rti in Italia</w:t>
      </w:r>
      <w:r w:rsidR="0013785B" w:rsidRPr="00F2190C">
        <w:rPr>
          <w:rFonts w:cstheme="minorHAnsi"/>
        </w:rPr>
        <w:t xml:space="preserve">. Mi riferisco, nello </w:t>
      </w:r>
      <w:r w:rsidR="000C3EE8" w:rsidRPr="00F2190C">
        <w:rPr>
          <w:rFonts w:cstheme="minorHAnsi"/>
        </w:rPr>
        <w:t>specifico, a</w:t>
      </w:r>
      <w:r w:rsidR="0013785B" w:rsidRPr="00F2190C">
        <w:rPr>
          <w:rFonts w:cstheme="minorHAnsi"/>
        </w:rPr>
        <w:t xml:space="preserve"> Getullio Alviani, Alberto Biasi, Davide Boriani, Gianni Colombo, Enzo Mari, Grazia Varisco, Nanda Vigo, Edoardo Landi, </w:t>
      </w:r>
      <w:r w:rsidR="000C3EE8" w:rsidRPr="00F2190C">
        <w:rPr>
          <w:rFonts w:cstheme="minorHAnsi"/>
        </w:rPr>
        <w:t xml:space="preserve">una significativa rappresentanza del gruppo militante che si </w:t>
      </w:r>
      <w:r w:rsidR="00901740" w:rsidRPr="00F2190C">
        <w:rPr>
          <w:rFonts w:cstheme="minorHAnsi"/>
        </w:rPr>
        <w:t>muoveva attorno</w:t>
      </w:r>
      <w:r w:rsidR="000C3EE8" w:rsidRPr="00F2190C">
        <w:rPr>
          <w:rFonts w:cstheme="minorHAnsi"/>
        </w:rPr>
        <w:t xml:space="preserve"> a</w:t>
      </w:r>
      <w:r w:rsidR="00DB2B61" w:rsidRPr="00F2190C">
        <w:rPr>
          <w:rFonts w:cstheme="minorHAnsi"/>
        </w:rPr>
        <w:t>d</w:t>
      </w:r>
      <w:r w:rsidR="000C3EE8" w:rsidRPr="00F2190C">
        <w:rPr>
          <w:rFonts w:cstheme="minorHAnsi"/>
        </w:rPr>
        <w:t xml:space="preserve"> </w:t>
      </w:r>
      <w:proofErr w:type="spellStart"/>
      <w:r w:rsidR="000C3EE8" w:rsidRPr="00F2190C">
        <w:rPr>
          <w:rFonts w:cstheme="minorHAnsi"/>
        </w:rPr>
        <w:t>Azimut</w:t>
      </w:r>
      <w:r w:rsidR="00C367D5" w:rsidRPr="00F2190C">
        <w:rPr>
          <w:rFonts w:cstheme="minorHAnsi"/>
        </w:rPr>
        <w:t>h</w:t>
      </w:r>
      <w:proofErr w:type="spellEnd"/>
      <w:r w:rsidR="000C3EE8" w:rsidRPr="00F2190C">
        <w:rPr>
          <w:rFonts w:cstheme="minorHAnsi"/>
        </w:rPr>
        <w:t xml:space="preserve">, </w:t>
      </w:r>
      <w:r w:rsidR="00C367D5" w:rsidRPr="00F2190C">
        <w:rPr>
          <w:rFonts w:cstheme="minorHAnsi"/>
        </w:rPr>
        <w:t xml:space="preserve">rivista </w:t>
      </w:r>
      <w:r w:rsidR="000C3EE8" w:rsidRPr="00F2190C">
        <w:rPr>
          <w:rFonts w:cstheme="minorHAnsi"/>
        </w:rPr>
        <w:t>fondat</w:t>
      </w:r>
      <w:r w:rsidR="00C367D5" w:rsidRPr="00F2190C">
        <w:rPr>
          <w:rFonts w:cstheme="minorHAnsi"/>
        </w:rPr>
        <w:t>a</w:t>
      </w:r>
      <w:r w:rsidR="000C3EE8" w:rsidRPr="00F2190C">
        <w:rPr>
          <w:rFonts w:cstheme="minorHAnsi"/>
        </w:rPr>
        <w:t xml:space="preserve"> da Castellani e Manzoni, </w:t>
      </w:r>
      <w:r w:rsidR="0013785B" w:rsidRPr="00F2190C">
        <w:rPr>
          <w:rFonts w:cstheme="minorHAnsi"/>
        </w:rPr>
        <w:t xml:space="preserve">le cui opere </w:t>
      </w:r>
      <w:r w:rsidR="00C367D5" w:rsidRPr="00F2190C">
        <w:rPr>
          <w:rFonts w:cstheme="minorHAnsi"/>
        </w:rPr>
        <w:t xml:space="preserve">vennero </w:t>
      </w:r>
      <w:r w:rsidR="0013785B" w:rsidRPr="00F2190C">
        <w:rPr>
          <w:rFonts w:cstheme="minorHAnsi"/>
        </w:rPr>
        <w:t>acquistate</w:t>
      </w:r>
      <w:r w:rsidR="00C367D5" w:rsidRPr="00F2190C">
        <w:rPr>
          <w:rFonts w:cstheme="minorHAnsi"/>
        </w:rPr>
        <w:t xml:space="preserve"> dal Premio</w:t>
      </w:r>
      <w:r w:rsidR="0013785B" w:rsidRPr="00F2190C">
        <w:rPr>
          <w:rFonts w:cstheme="minorHAnsi"/>
        </w:rPr>
        <w:t xml:space="preserve"> insieme a quelle di Dadamaino, </w:t>
      </w:r>
      <w:r w:rsidR="00734153" w:rsidRPr="00F2190C">
        <w:rPr>
          <w:rFonts w:cstheme="minorHAnsi"/>
        </w:rPr>
        <w:t xml:space="preserve">andando a costituire uno dei nuclei strategici </w:t>
      </w:r>
      <w:r w:rsidR="0013785B" w:rsidRPr="00F2190C">
        <w:rPr>
          <w:rFonts w:cstheme="minorHAnsi"/>
        </w:rPr>
        <w:t>delle collezioni del MA*GA.</w:t>
      </w:r>
    </w:p>
    <w:p w14:paraId="4C5B53A6" w14:textId="719D0F76" w:rsidR="005C3C1A" w:rsidRDefault="005C3C1A" w:rsidP="00143FDF">
      <w:pPr>
        <w:spacing w:line="276" w:lineRule="auto"/>
        <w:jc w:val="both"/>
        <w:rPr>
          <w:rFonts w:cstheme="minorHAnsi"/>
        </w:rPr>
      </w:pPr>
    </w:p>
    <w:p w14:paraId="31671389" w14:textId="59FC693E" w:rsidR="00F2190C" w:rsidRDefault="00F2190C" w:rsidP="00143FDF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Gallarate (VA), 14 dicembre 2023</w:t>
      </w:r>
    </w:p>
    <w:p w14:paraId="435E63BD" w14:textId="172518F0" w:rsidR="00F2190C" w:rsidRDefault="00F2190C" w:rsidP="00143FDF">
      <w:pPr>
        <w:spacing w:line="276" w:lineRule="auto"/>
        <w:jc w:val="both"/>
        <w:rPr>
          <w:rFonts w:cstheme="minorHAnsi"/>
        </w:rPr>
      </w:pPr>
    </w:p>
    <w:p w14:paraId="69B5531A" w14:textId="2015DDED" w:rsidR="0091074F" w:rsidRDefault="00F2190C" w:rsidP="00143FDF">
      <w:pPr>
        <w:spacing w:line="276" w:lineRule="auto"/>
        <w:jc w:val="both"/>
      </w:pPr>
      <w:r w:rsidRPr="00F2190C">
        <w:rPr>
          <w:rFonts w:cstheme="minorHAnsi"/>
          <w:b/>
          <w:bCs/>
        </w:rPr>
        <w:t>* Estratto dal testo in catalogo Nomos Edizioni</w:t>
      </w:r>
    </w:p>
    <w:sectPr w:rsidR="0091074F">
      <w:footerReference w:type="even" r:id="rId8"/>
      <w:footerReference w:type="default" r:id="rId9"/>
      <w:endnotePr>
        <w:numFmt w:val="decimal"/>
      </w:endnote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306A2" w14:textId="77777777" w:rsidR="00571577" w:rsidRDefault="00571577" w:rsidP="00A84E79">
      <w:r>
        <w:separator/>
      </w:r>
    </w:p>
  </w:endnote>
  <w:endnote w:type="continuationSeparator" w:id="0">
    <w:p w14:paraId="704C092F" w14:textId="77777777" w:rsidR="00571577" w:rsidRDefault="00571577" w:rsidP="00A8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70223968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C590E72" w14:textId="56512736" w:rsidR="00F036CD" w:rsidRDefault="00F036CD" w:rsidP="00296A6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51E741C" w14:textId="77777777" w:rsidR="00F036CD" w:rsidRDefault="00F036CD" w:rsidP="00F036C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60657711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AB2FA27" w14:textId="3ED7C633" w:rsidR="00F036CD" w:rsidRDefault="00F036CD" w:rsidP="00296A6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2C2F3939" w14:textId="77777777" w:rsidR="00F036CD" w:rsidRDefault="00F036CD" w:rsidP="00F036C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F7D39" w14:textId="77777777" w:rsidR="00571577" w:rsidRDefault="00571577" w:rsidP="00A84E79">
      <w:r>
        <w:separator/>
      </w:r>
    </w:p>
  </w:footnote>
  <w:footnote w:type="continuationSeparator" w:id="0">
    <w:p w14:paraId="3D447D5F" w14:textId="77777777" w:rsidR="00571577" w:rsidRDefault="00571577" w:rsidP="00A84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F71F4"/>
    <w:multiLevelType w:val="hybridMultilevel"/>
    <w:tmpl w:val="E6A27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31C9E"/>
    <w:multiLevelType w:val="hybridMultilevel"/>
    <w:tmpl w:val="FD80D7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A4106"/>
    <w:multiLevelType w:val="multilevel"/>
    <w:tmpl w:val="90DEF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5800122">
    <w:abstractNumId w:val="2"/>
  </w:num>
  <w:num w:numId="2" w16cid:durableId="1931312576">
    <w:abstractNumId w:val="0"/>
  </w:num>
  <w:num w:numId="3" w16cid:durableId="1089500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5CB"/>
    <w:rsid w:val="00054E29"/>
    <w:rsid w:val="0007041D"/>
    <w:rsid w:val="000823F6"/>
    <w:rsid w:val="000C3EE8"/>
    <w:rsid w:val="00121359"/>
    <w:rsid w:val="0013785B"/>
    <w:rsid w:val="00142C1E"/>
    <w:rsid w:val="00143FDF"/>
    <w:rsid w:val="00156655"/>
    <w:rsid w:val="0017792A"/>
    <w:rsid w:val="001869BF"/>
    <w:rsid w:val="001C3889"/>
    <w:rsid w:val="001D3542"/>
    <w:rsid w:val="001D622A"/>
    <w:rsid w:val="00243F3B"/>
    <w:rsid w:val="002A24C2"/>
    <w:rsid w:val="002A4534"/>
    <w:rsid w:val="002E7C2F"/>
    <w:rsid w:val="00337E29"/>
    <w:rsid w:val="0034015E"/>
    <w:rsid w:val="003540C7"/>
    <w:rsid w:val="00376194"/>
    <w:rsid w:val="00434884"/>
    <w:rsid w:val="0046621A"/>
    <w:rsid w:val="004A58A5"/>
    <w:rsid w:val="004C33AE"/>
    <w:rsid w:val="004C3999"/>
    <w:rsid w:val="004E3421"/>
    <w:rsid w:val="00505BFE"/>
    <w:rsid w:val="00571577"/>
    <w:rsid w:val="00573F20"/>
    <w:rsid w:val="005A6E00"/>
    <w:rsid w:val="005B206E"/>
    <w:rsid w:val="005C3C1A"/>
    <w:rsid w:val="006552C3"/>
    <w:rsid w:val="00681787"/>
    <w:rsid w:val="006C51FA"/>
    <w:rsid w:val="006D155E"/>
    <w:rsid w:val="007002B8"/>
    <w:rsid w:val="00716D49"/>
    <w:rsid w:val="00734153"/>
    <w:rsid w:val="00794E4A"/>
    <w:rsid w:val="0084057C"/>
    <w:rsid w:val="008428E0"/>
    <w:rsid w:val="00843B08"/>
    <w:rsid w:val="00877248"/>
    <w:rsid w:val="008A510B"/>
    <w:rsid w:val="008A7E3A"/>
    <w:rsid w:val="008D4E65"/>
    <w:rsid w:val="00901740"/>
    <w:rsid w:val="0091074F"/>
    <w:rsid w:val="00965161"/>
    <w:rsid w:val="009F77BD"/>
    <w:rsid w:val="00A009E7"/>
    <w:rsid w:val="00A05E20"/>
    <w:rsid w:val="00A06B55"/>
    <w:rsid w:val="00A14C68"/>
    <w:rsid w:val="00A273A6"/>
    <w:rsid w:val="00A27FBE"/>
    <w:rsid w:val="00A84E79"/>
    <w:rsid w:val="00AC6955"/>
    <w:rsid w:val="00AD240D"/>
    <w:rsid w:val="00AD6207"/>
    <w:rsid w:val="00AF0EB6"/>
    <w:rsid w:val="00B31724"/>
    <w:rsid w:val="00B736FD"/>
    <w:rsid w:val="00C0337E"/>
    <w:rsid w:val="00C04E2B"/>
    <w:rsid w:val="00C11922"/>
    <w:rsid w:val="00C367D5"/>
    <w:rsid w:val="00D032DB"/>
    <w:rsid w:val="00D732A1"/>
    <w:rsid w:val="00D95B5C"/>
    <w:rsid w:val="00DB2B61"/>
    <w:rsid w:val="00DD4B1B"/>
    <w:rsid w:val="00E455CB"/>
    <w:rsid w:val="00EB74B0"/>
    <w:rsid w:val="00EC1134"/>
    <w:rsid w:val="00F036CD"/>
    <w:rsid w:val="00F2190C"/>
    <w:rsid w:val="00F33C62"/>
    <w:rsid w:val="00F47C73"/>
    <w:rsid w:val="00F500CB"/>
    <w:rsid w:val="00F6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F06A"/>
  <w15:chartTrackingRefBased/>
  <w15:docId w15:val="{83FB35FC-91D5-9C45-BF78-8AF751DA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84E7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84E79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A84E7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2A24C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apple-converted-space">
    <w:name w:val="apple-converted-space"/>
    <w:basedOn w:val="Carpredefinitoparagrafo"/>
    <w:rsid w:val="002A24C2"/>
  </w:style>
  <w:style w:type="character" w:styleId="Collegamentoipertestuale">
    <w:name w:val="Hyperlink"/>
    <w:basedOn w:val="Carpredefinitoparagrafo"/>
    <w:uiPriority w:val="99"/>
    <w:semiHidden/>
    <w:unhideWhenUsed/>
    <w:rsid w:val="002A24C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47C73"/>
    <w:pPr>
      <w:ind w:left="720"/>
      <w:contextualSpacing/>
    </w:pPr>
    <w:rPr>
      <w:rFonts w:eastAsiaTheme="minorEastAsia"/>
      <w:kern w:val="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A58A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58A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A58A5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F036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36CD"/>
  </w:style>
  <w:style w:type="character" w:styleId="Numeropagina">
    <w:name w:val="page number"/>
    <w:basedOn w:val="Carpredefinitoparagrafo"/>
    <w:uiPriority w:val="99"/>
    <w:semiHidden/>
    <w:unhideWhenUsed/>
    <w:rsid w:val="00F03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9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0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70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257191-B237-475A-AB3F-7FD471A4F634}"/>
</file>

<file path=customXml/itemProps2.xml><?xml version="1.0" encoding="utf-8"?>
<ds:datastoreItem xmlns:ds="http://schemas.openxmlformats.org/officeDocument/2006/customXml" ds:itemID="{3CFC6D08-D20D-4EB1-A59A-ADB54D4266FB}"/>
</file>

<file path=customXml/itemProps3.xml><?xml version="1.0" encoding="utf-8"?>
<ds:datastoreItem xmlns:ds="http://schemas.openxmlformats.org/officeDocument/2006/customXml" ds:itemID="{0AE82193-BA92-4F6C-9A09-8018447763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906</Words>
  <Characters>5167</Characters>
  <Application>Microsoft Office Word</Application>
  <DocSecurity>4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Zanella</dc:creator>
  <cp:keywords/>
  <dc:description/>
  <cp:lastModifiedBy>Carlo Ghielmetti</cp:lastModifiedBy>
  <cp:revision>2</cp:revision>
  <dcterms:created xsi:type="dcterms:W3CDTF">2023-12-13T14:55:00Z</dcterms:created>
  <dcterms:modified xsi:type="dcterms:W3CDTF">2023-12-13T14:55:00Z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