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41F9" w14:textId="270DBE13" w:rsidR="00585894" w:rsidRPr="00585894" w:rsidRDefault="00A204EA" w:rsidP="00D97E55">
      <w:pPr>
        <w:jc w:val="both"/>
        <w:rPr>
          <w:rFonts w:ascii="Avenir Book" w:hAnsi="Avenir Book" w:cs="Circular Std Book"/>
          <w:b/>
          <w:bCs/>
          <w:color w:val="1A1A1A"/>
          <w:sz w:val="28"/>
          <w:szCs w:val="28"/>
          <w:shd w:val="clear" w:color="auto" w:fill="FFFFFF"/>
        </w:rPr>
      </w:pPr>
      <w:r>
        <w:rPr>
          <w:rFonts w:ascii="Avenir Book" w:hAnsi="Avenir Book" w:cs="Circular Std Book"/>
          <w:b/>
          <w:bCs/>
          <w:color w:val="1A1A1A"/>
          <w:sz w:val="28"/>
          <w:szCs w:val="28"/>
          <w:shd w:val="clear" w:color="auto" w:fill="FFFFFF"/>
        </w:rPr>
        <w:t xml:space="preserve">UNA BREVE STORIA </w:t>
      </w:r>
      <w:r w:rsidR="00585894">
        <w:rPr>
          <w:rFonts w:ascii="Avenir Book" w:hAnsi="Avenir Book" w:cs="Circular Std Book"/>
          <w:b/>
          <w:bCs/>
          <w:color w:val="1A1A1A"/>
          <w:sz w:val="28"/>
          <w:szCs w:val="28"/>
          <w:shd w:val="clear" w:color="auto" w:fill="FFFFFF"/>
        </w:rPr>
        <w:t>DELL’ARAZZO MILLEFIORI</w:t>
      </w:r>
      <w:r>
        <w:rPr>
          <w:rFonts w:ascii="Avenir Book" w:hAnsi="Avenir Book" w:cs="Circular Std Book"/>
          <w:b/>
          <w:bCs/>
          <w:color w:val="1A1A1A"/>
          <w:sz w:val="28"/>
          <w:szCs w:val="28"/>
          <w:shd w:val="clear" w:color="auto" w:fill="FFFFFF"/>
        </w:rPr>
        <w:t xml:space="preserve"> DI PISTOIA</w:t>
      </w:r>
    </w:p>
    <w:p w14:paraId="55ABDB62" w14:textId="77777777" w:rsidR="00585894" w:rsidRDefault="00585894" w:rsidP="00D97E55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</w:p>
    <w:p w14:paraId="1488536C" w14:textId="77777777" w:rsidR="00585894" w:rsidRDefault="00585894" w:rsidP="00D97E55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</w:p>
    <w:p w14:paraId="72DDD61E" w14:textId="77777777" w:rsidR="00585894" w:rsidRPr="00585894" w:rsidRDefault="00585894" w:rsidP="00585894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</w:p>
    <w:p w14:paraId="47633550" w14:textId="1C58CB8F" w:rsidR="00A204EA" w:rsidRDefault="00A204EA" w:rsidP="00A204EA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A204EA">
        <w:rPr>
          <w:rFonts w:ascii="Avenir Book" w:hAnsi="Avenir Book" w:cs="Circular Std Book"/>
          <w:color w:val="1A1A1A"/>
          <w:shd w:val="clear" w:color="auto" w:fill="FFFFFF"/>
        </w:rPr>
        <w:t>La storia</w:t>
      </w:r>
      <w:r>
        <w:rPr>
          <w:rFonts w:ascii="Avenir Book" w:hAnsi="Avenir Book" w:cs="Circular Std Book"/>
          <w:color w:val="1A1A1A"/>
          <w:shd w:val="clear" w:color="auto" w:fill="FFFFFF"/>
        </w:rPr>
        <w:t xml:space="preserve"> dell’arazzo millefiori di Pistoia</w:t>
      </w:r>
      <w:r w:rsidRPr="00A204EA">
        <w:rPr>
          <w:rFonts w:ascii="Avenir Book" w:hAnsi="Avenir Book" w:cs="Circular Std Book"/>
          <w:color w:val="1A1A1A"/>
          <w:shd w:val="clear" w:color="auto" w:fill="FFFFFF"/>
        </w:rPr>
        <w:t xml:space="preserve"> è ancora in parte avvolta dal mistero. Lo stile suggerisce che sia stato realizzato nella prima metà del Cinquecento nelle Fiandre, probabilmente dalla città di </w:t>
      </w:r>
      <w:proofErr w:type="spellStart"/>
      <w:r w:rsidRPr="00A204EA">
        <w:rPr>
          <w:rFonts w:ascii="Avenir Book" w:hAnsi="Avenir Book" w:cs="Circular Std Book"/>
          <w:color w:val="1A1A1A"/>
          <w:shd w:val="clear" w:color="auto" w:fill="FFFFFF"/>
        </w:rPr>
        <w:t>Enghien</w:t>
      </w:r>
      <w:proofErr w:type="spellEnd"/>
      <w:r w:rsidRPr="00A204EA">
        <w:rPr>
          <w:rFonts w:ascii="Avenir Book" w:hAnsi="Avenir Book" w:cs="Circular Std Book"/>
          <w:color w:val="1A1A1A"/>
          <w:shd w:val="clear" w:color="auto" w:fill="FFFFFF"/>
        </w:rPr>
        <w:t xml:space="preserve">, dove si sviluppò precocemente la produzione di arazzi millefiori. </w:t>
      </w:r>
    </w:p>
    <w:p w14:paraId="51A76D3E" w14:textId="77777777" w:rsidR="00A204EA" w:rsidRPr="00A204EA" w:rsidRDefault="00A204EA" w:rsidP="00A204EA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</w:p>
    <w:p w14:paraId="44010BC3" w14:textId="1F16CA07" w:rsidR="00A204EA" w:rsidRDefault="00A204EA" w:rsidP="00A204EA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A204EA">
        <w:rPr>
          <w:rFonts w:ascii="Avenir Book" w:hAnsi="Avenir Book" w:cs="Circular Std Book"/>
          <w:color w:val="1A1A1A"/>
          <w:shd w:val="clear" w:color="auto" w:fill="FFFFFF"/>
        </w:rPr>
        <w:t xml:space="preserve">Gli inventari registrano arazzi millefiori e panni verdi donati dai vescovi di Pistoia, entrambi fiorentini, Niccolò Pandolfini (1474-1517) e Antonio Pucci (1518-1541). </w:t>
      </w:r>
    </w:p>
    <w:p w14:paraId="4851349A" w14:textId="77777777" w:rsidR="00A204EA" w:rsidRPr="00A204EA" w:rsidRDefault="00A204EA" w:rsidP="00A204EA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</w:p>
    <w:p w14:paraId="772D1F8A" w14:textId="6E5BCB6A" w:rsidR="00A204EA" w:rsidRDefault="00A204EA" w:rsidP="00A204EA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A204EA">
        <w:rPr>
          <w:rFonts w:ascii="Avenir Book" w:hAnsi="Avenir Book" w:cs="Circular Std Book"/>
          <w:color w:val="1A1A1A"/>
          <w:shd w:val="clear" w:color="auto" w:fill="FFFFFF"/>
        </w:rPr>
        <w:t xml:space="preserve">Nella ricca dotazione di arredi della Cattedrale di San Zeno, dove per secoli è rimasto protetto fino alla sua ricollocazione nel Museo dell’Antico Palazzo dei Vescovi, è attestato nel 1538 un grande panno “per la predella dell’altare”, che si tende a identificare come l’arazzo pistoiese, detto anche “dell’Adorazione” perché almeno dal 1661 veniva usato durante le celebrazioni del Venerdì Santo, disteso a terra davanti all’altare maggiore per ospitare la liturgia dell’adorazione della Croce. </w:t>
      </w:r>
    </w:p>
    <w:p w14:paraId="529788AF" w14:textId="77777777" w:rsidR="00A204EA" w:rsidRPr="00A204EA" w:rsidRDefault="00A204EA" w:rsidP="00A204EA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</w:p>
    <w:p w14:paraId="191FD9F6" w14:textId="77777777" w:rsidR="00A204EA" w:rsidRPr="00A204EA" w:rsidRDefault="00A204EA" w:rsidP="00A204EA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A204EA">
        <w:rPr>
          <w:rFonts w:ascii="Avenir Book" w:hAnsi="Avenir Book" w:cs="Circular Std Book"/>
          <w:color w:val="1A1A1A"/>
          <w:shd w:val="clear" w:color="auto" w:fill="FFFFFF"/>
        </w:rPr>
        <w:t xml:space="preserve">Il manufatto pistoiese è unico anche dal punto di vista conservativo: è integro e ben leggibile nel disegno e nei colori. La sua manutenzione richiede cura e molte competenze che si sono tradotte in alcune operazioni di restauro; la prima già alla metà del Novecento, la seconda, a cavallo tra il 1999 e il 2000, curata da Carla Molin Pradel in collaborazione con l’Opificio delle Pietre Dure di Firenze, e sostenuta da Fondazione </w:t>
      </w:r>
      <w:proofErr w:type="spellStart"/>
      <w:r w:rsidRPr="00A204EA">
        <w:rPr>
          <w:rFonts w:ascii="Avenir Book" w:hAnsi="Avenir Book" w:cs="Circular Std Book"/>
          <w:color w:val="1A1A1A"/>
          <w:shd w:val="clear" w:color="auto" w:fill="FFFFFF"/>
        </w:rPr>
        <w:t>Caript</w:t>
      </w:r>
      <w:proofErr w:type="spellEnd"/>
      <w:r w:rsidRPr="00A204EA">
        <w:rPr>
          <w:rFonts w:ascii="Avenir Book" w:hAnsi="Avenir Book" w:cs="Circular Std Book"/>
          <w:color w:val="1A1A1A"/>
          <w:shd w:val="clear" w:color="auto" w:fill="FFFFFF"/>
        </w:rPr>
        <w:t>, durante la quale venne sottoposto a una delicata operazione di lavaggio e al consolidamento. Dal 2016, la sua salvaguardia è garantita da una speciale struttura che ne assicura la corretta esposizione in un’apposita sala nel Museo dell’Antico Palazzo dei Vescovi.</w:t>
      </w:r>
    </w:p>
    <w:p w14:paraId="0F9DE91C" w14:textId="54471E53" w:rsidR="00C1710F" w:rsidRPr="00585894" w:rsidRDefault="00C1710F" w:rsidP="00A204EA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</w:p>
    <w:sectPr w:rsidR="00C1710F" w:rsidRPr="00585894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CF44" w14:textId="77777777" w:rsidR="00AD2330" w:rsidRDefault="00AD2330" w:rsidP="00585894">
      <w:r>
        <w:separator/>
      </w:r>
    </w:p>
  </w:endnote>
  <w:endnote w:type="continuationSeparator" w:id="0">
    <w:p w14:paraId="3E6C3D02" w14:textId="77777777" w:rsidR="00AD2330" w:rsidRDefault="00AD2330" w:rsidP="00585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ircular Std Book">
    <w:panose1 w:val="020B0604020101020102"/>
    <w:charset w:val="4D"/>
    <w:family w:val="swiss"/>
    <w:notTrueType/>
    <w:pitch w:val="variable"/>
    <w:sig w:usb0="8000002F" w:usb1="5000E47B" w:usb2="00000008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AFE20" w14:textId="77777777" w:rsidR="00AD2330" w:rsidRDefault="00AD2330" w:rsidP="00585894">
      <w:r>
        <w:separator/>
      </w:r>
    </w:p>
  </w:footnote>
  <w:footnote w:type="continuationSeparator" w:id="0">
    <w:p w14:paraId="06C01770" w14:textId="77777777" w:rsidR="00AD2330" w:rsidRDefault="00AD2330" w:rsidP="00585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B5C5" w14:textId="1A6D85EF" w:rsidR="00585894" w:rsidRDefault="00585894">
    <w:pPr>
      <w:pStyle w:val="Intestazione"/>
    </w:pPr>
    <w:r>
      <w:rPr>
        <w:noProof/>
      </w:rPr>
      <w:drawing>
        <wp:anchor distT="0" distB="0" distL="0" distR="0" simplePos="0" relativeHeight="251659264" behindDoc="0" locked="0" layoutInCell="1" allowOverlap="1" wp14:anchorId="76B7F238" wp14:editId="40F57011">
          <wp:simplePos x="0" y="0"/>
          <wp:positionH relativeFrom="page">
            <wp:align>right</wp:align>
          </wp:positionH>
          <wp:positionV relativeFrom="page">
            <wp:posOffset>5080</wp:posOffset>
          </wp:positionV>
          <wp:extent cx="7558405" cy="2111375"/>
          <wp:effectExtent l="0" t="0" r="4445" b="3175"/>
          <wp:wrapTopAndBottom/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2111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E55"/>
    <w:rsid w:val="0007355E"/>
    <w:rsid w:val="00080CBB"/>
    <w:rsid w:val="000B2432"/>
    <w:rsid w:val="00202C62"/>
    <w:rsid w:val="002416D8"/>
    <w:rsid w:val="003310F0"/>
    <w:rsid w:val="004F61FD"/>
    <w:rsid w:val="00583020"/>
    <w:rsid w:val="00585894"/>
    <w:rsid w:val="005915FB"/>
    <w:rsid w:val="005A63F1"/>
    <w:rsid w:val="006E3835"/>
    <w:rsid w:val="0078048E"/>
    <w:rsid w:val="007B697C"/>
    <w:rsid w:val="00825D40"/>
    <w:rsid w:val="00851112"/>
    <w:rsid w:val="00940931"/>
    <w:rsid w:val="00971AE0"/>
    <w:rsid w:val="00987ED8"/>
    <w:rsid w:val="009900D1"/>
    <w:rsid w:val="00A204EA"/>
    <w:rsid w:val="00A86914"/>
    <w:rsid w:val="00A95D8A"/>
    <w:rsid w:val="00AA21D4"/>
    <w:rsid w:val="00AB310F"/>
    <w:rsid w:val="00AD2330"/>
    <w:rsid w:val="00BA4362"/>
    <w:rsid w:val="00BB6EA2"/>
    <w:rsid w:val="00C1710F"/>
    <w:rsid w:val="00D30630"/>
    <w:rsid w:val="00D6567B"/>
    <w:rsid w:val="00D97E55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2F20"/>
  <w15:chartTrackingRefBased/>
  <w15:docId w15:val="{4EAE9A0F-1AEC-412A-A2A3-2F044F63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7E5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589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5894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58589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5894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467C96-F960-4278-AD79-D7509C101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6DED9-7BC1-400B-BF05-13B25722D44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E7951F3E-8444-4C6F-ABAB-8DD7918B7A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Francesca Vannucci</cp:lastModifiedBy>
  <cp:revision>3</cp:revision>
  <cp:lastPrinted>2023-10-27T07:30:00Z</cp:lastPrinted>
  <dcterms:created xsi:type="dcterms:W3CDTF">2023-10-27T15:07:00Z</dcterms:created>
  <dcterms:modified xsi:type="dcterms:W3CDTF">2023-10-27T15:08:00Z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