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AD24" w14:textId="1F87BD3C" w:rsidR="00EC25C8" w:rsidRPr="00112924" w:rsidRDefault="00112924" w:rsidP="00112924">
      <w:pPr>
        <w:spacing w:after="0"/>
        <w:rPr>
          <w:sz w:val="24"/>
          <w:szCs w:val="24"/>
        </w:rPr>
      </w:pPr>
      <w:r w:rsidRPr="00112924">
        <w:rPr>
          <w:noProof/>
          <w:sz w:val="24"/>
          <w:szCs w:val="24"/>
        </w:rPr>
        <w:drawing>
          <wp:inline distT="0" distB="0" distL="0" distR="0" wp14:anchorId="49A1DBCF" wp14:editId="2C0A3B0A">
            <wp:extent cx="6120130" cy="20891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8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36F07" w14:textId="29E75D69" w:rsidR="00112924" w:rsidRDefault="00112924" w:rsidP="00112924">
      <w:pPr>
        <w:spacing w:after="0"/>
        <w:rPr>
          <w:sz w:val="24"/>
          <w:szCs w:val="24"/>
        </w:rPr>
      </w:pPr>
    </w:p>
    <w:p w14:paraId="29DC5FA8" w14:textId="169B7BBE" w:rsidR="00857226" w:rsidRPr="00857226" w:rsidRDefault="00D62FBD" w:rsidP="00857226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FRANCESCA DINI</w:t>
      </w:r>
    </w:p>
    <w:p w14:paraId="7138194A" w14:textId="14D675F1" w:rsidR="00112924" w:rsidRDefault="00D62FBD" w:rsidP="00112924">
      <w:pPr>
        <w:spacing w:after="0"/>
        <w:rPr>
          <w:sz w:val="24"/>
          <w:szCs w:val="24"/>
        </w:rPr>
      </w:pPr>
      <w:r>
        <w:rPr>
          <w:b/>
          <w:bCs/>
          <w:sz w:val="28"/>
          <w:szCs w:val="28"/>
        </w:rPr>
        <w:t>Curatrice della mostra</w:t>
      </w:r>
    </w:p>
    <w:p w14:paraId="4F885622" w14:textId="0277491D" w:rsidR="00D35449" w:rsidRDefault="00D35449" w:rsidP="00112924">
      <w:pPr>
        <w:spacing w:after="0"/>
        <w:rPr>
          <w:sz w:val="24"/>
          <w:szCs w:val="24"/>
        </w:rPr>
      </w:pPr>
    </w:p>
    <w:p w14:paraId="353C979B" w14:textId="27582B32" w:rsidR="00D62FBD" w:rsidRPr="00D62FBD" w:rsidRDefault="00D62FBD" w:rsidP="00D62FBD">
      <w:pPr>
        <w:spacing w:after="0"/>
        <w:rPr>
          <w:b/>
          <w:bCs/>
          <w:i/>
          <w:iCs/>
          <w:sz w:val="24"/>
          <w:szCs w:val="24"/>
        </w:rPr>
      </w:pPr>
      <w:r w:rsidRPr="00D62FBD">
        <w:rPr>
          <w:b/>
          <w:bCs/>
          <w:i/>
          <w:iCs/>
          <w:sz w:val="24"/>
          <w:szCs w:val="24"/>
        </w:rPr>
        <w:t>I Macchiaioli, dagli anni dell’avanguardia</w:t>
      </w:r>
      <w:r w:rsidRPr="00D62FBD">
        <w:rPr>
          <w:b/>
          <w:bCs/>
          <w:i/>
          <w:iCs/>
          <w:sz w:val="24"/>
          <w:szCs w:val="24"/>
        </w:rPr>
        <w:t xml:space="preserve"> </w:t>
      </w:r>
      <w:r w:rsidRPr="00D62FBD">
        <w:rPr>
          <w:b/>
          <w:bCs/>
          <w:i/>
          <w:iCs/>
          <w:sz w:val="24"/>
          <w:szCs w:val="24"/>
        </w:rPr>
        <w:t>al Novecento</w:t>
      </w:r>
      <w:r>
        <w:rPr>
          <w:b/>
          <w:bCs/>
          <w:i/>
          <w:iCs/>
          <w:sz w:val="24"/>
          <w:szCs w:val="24"/>
        </w:rPr>
        <w:t xml:space="preserve">  *</w:t>
      </w:r>
    </w:p>
    <w:p w14:paraId="438D7E13" w14:textId="77777777" w:rsidR="00DE714A" w:rsidRDefault="00DE714A" w:rsidP="000B3A5A">
      <w:pPr>
        <w:spacing w:after="0"/>
        <w:jc w:val="both"/>
        <w:rPr>
          <w:i/>
          <w:iCs/>
          <w:sz w:val="24"/>
          <w:szCs w:val="24"/>
        </w:rPr>
      </w:pPr>
    </w:p>
    <w:p w14:paraId="18B394F6" w14:textId="274CACCA" w:rsidR="000B3A5A" w:rsidRPr="000B3A5A" w:rsidRDefault="000B3A5A" w:rsidP="000B3A5A">
      <w:pPr>
        <w:spacing w:after="0"/>
        <w:jc w:val="both"/>
        <w:rPr>
          <w:sz w:val="24"/>
          <w:szCs w:val="24"/>
        </w:rPr>
      </w:pPr>
      <w:r w:rsidRPr="000B3A5A">
        <w:rPr>
          <w:sz w:val="24"/>
          <w:szCs w:val="24"/>
        </w:rPr>
        <w:t>Nel settembre del 1859 il toscano Cristiano Banti e il veronese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Vincenzo Cabianca pittori ed amici, partirono da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Firenze per visitare le terre lombarde appena liberate dal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giogo austriaco ed annesse al nascente Stato Italiano: essi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transitarono da Solferino, teatro della cruenta battaglia e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si soffermarono a San Martino per omaggiare il sacrificio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dei molti giovani loro coetanei periti in battaglia. Ancor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prima dunque che questo lembo del territorio bresciano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assumesse l’aspetto che oggi conosciamo con la costruzione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della grande Torre Monumentale, molti patrioti – e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tra di essi i Macchiaioli toscani – ne avevano già fatto un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luogo identitario, oltre che di memoria e di pellegrinaggio.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A nutrire gli animi di Banti e Cabianca e dei loro compagni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Telemaco Signorini, Giovanni Fattori, Silvestro Lega,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 xml:space="preserve">Odoardo </w:t>
      </w:r>
      <w:proofErr w:type="spellStart"/>
      <w:r w:rsidRPr="000B3A5A">
        <w:rPr>
          <w:sz w:val="24"/>
          <w:szCs w:val="24"/>
        </w:rPr>
        <w:t>Borrani</w:t>
      </w:r>
      <w:proofErr w:type="spellEnd"/>
      <w:r w:rsidRPr="000B3A5A">
        <w:rPr>
          <w:sz w:val="24"/>
          <w:szCs w:val="24"/>
        </w:rPr>
        <w:t>, Raffaello Sernesi, Giuseppe Abbati,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Vito D’Ancona, Serafino De Tivoli, Adriano Cecioni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(cui si uniranno poi anche Giovanni Boldini, Federico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Zandomeneghi e Nino Costa) non era tuttavia soltanto la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fede patriottica, bensì la certezza che fosse venuto il momento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di dare un’arte nuova all’Italia nascente e per questo,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già dal 1855, nelle fumose stanze del fiorentino Caffè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Michelangiolo, questi giovani, che provenivano da diverse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regioni della penisola, si erano sentiti tutti “toscani” per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elezione e per cultura ed avevano dato vita ad un ardente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dibattito, dal quale di lì a breve sarebbero emerse, nello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stupore dei compagni più conservatori e ostili al nuovo, i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termini “macchia” e “realismo” e la volontà di essere “pittori/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artefici del proprio tempo”, testimoni dell’epoca loro</w:t>
      </w:r>
      <w:r w:rsidR="003C5F83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contemporanea.</w:t>
      </w:r>
    </w:p>
    <w:p w14:paraId="194A7677" w14:textId="5EEDE888" w:rsidR="000B3A5A" w:rsidRPr="000B3A5A" w:rsidRDefault="000B3A5A" w:rsidP="000B3A5A">
      <w:pPr>
        <w:spacing w:after="0"/>
        <w:jc w:val="both"/>
        <w:rPr>
          <w:sz w:val="24"/>
          <w:szCs w:val="24"/>
        </w:rPr>
      </w:pPr>
      <w:r w:rsidRPr="000B3A5A">
        <w:rPr>
          <w:sz w:val="24"/>
          <w:szCs w:val="24"/>
        </w:rPr>
        <w:t>Alle origini della loro avventura i Macchiaioli – senza minimamente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tralasciare quei valori etici dell’epopea risorgimentale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di cui la loro arte si nutriva anzi profondamente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– intercettarono l’afflato del pensiero positivista che andava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diffondendo in Europa la fiducia nella conoscenza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scientifica e nel progresso tecnologico; e la certezza che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il metodo scientifico potesse essere applicato a tutte le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sfere della scienza e della vita umana; inoltre, il pensiero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positivista opponeva al principio romantico dell’</w:t>
      </w:r>
      <w:r w:rsidRPr="00DE714A">
        <w:rPr>
          <w:i/>
          <w:iCs/>
          <w:sz w:val="24"/>
          <w:szCs w:val="24"/>
        </w:rPr>
        <w:t>ideale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 xml:space="preserve">quello di una </w:t>
      </w:r>
      <w:r w:rsidRPr="00DE714A">
        <w:rPr>
          <w:i/>
          <w:iCs/>
          <w:sz w:val="24"/>
          <w:szCs w:val="24"/>
        </w:rPr>
        <w:t>realtà</w:t>
      </w:r>
      <w:r w:rsidRPr="000B3A5A">
        <w:rPr>
          <w:sz w:val="24"/>
          <w:szCs w:val="24"/>
        </w:rPr>
        <w:t xml:space="preserve"> conoscibile. Gli scritti di Darwin introducevano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 xml:space="preserve">il concetto di </w:t>
      </w:r>
      <w:r w:rsidRPr="00DE714A">
        <w:rPr>
          <w:i/>
          <w:iCs/>
          <w:sz w:val="24"/>
          <w:szCs w:val="24"/>
        </w:rPr>
        <w:t>evoluzione</w:t>
      </w:r>
      <w:r w:rsidRPr="000B3A5A">
        <w:rPr>
          <w:sz w:val="24"/>
          <w:szCs w:val="24"/>
        </w:rPr>
        <w:t>, chiave di interpretazione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della storia stessa dell’umanità. I Macchiaioli seppero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dunque inserirsi nel processo di democratizzazione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dell’arte avviato dalla comunità di pittori operosa nel villaggio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di Barbizon, non lontano da Parigi, e portato avanti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da Gustave Courbet: alla rappresentazione degli eroi e dei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grandi avvenimenti della storia passata, tutti questi artisti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preferivano la realtà domestica e quotidiana delle comunità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 xml:space="preserve">rurali e dei vicini pascoli, colti dal vero, </w:t>
      </w:r>
      <w:r w:rsidRPr="00DE714A">
        <w:rPr>
          <w:i/>
          <w:iCs/>
          <w:sz w:val="24"/>
          <w:szCs w:val="24"/>
        </w:rPr>
        <w:t>en plein air</w:t>
      </w:r>
      <w:r w:rsidRPr="000B3A5A">
        <w:rPr>
          <w:sz w:val="24"/>
          <w:szCs w:val="24"/>
        </w:rPr>
        <w:t>.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 xml:space="preserve">Fatto proprio questo importante </w:t>
      </w:r>
      <w:r w:rsidRPr="00DE714A">
        <w:rPr>
          <w:i/>
          <w:iCs/>
          <w:sz w:val="24"/>
          <w:szCs w:val="24"/>
        </w:rPr>
        <w:t>incipit</w:t>
      </w:r>
      <w:r w:rsidRPr="000B3A5A">
        <w:rPr>
          <w:sz w:val="24"/>
          <w:szCs w:val="24"/>
        </w:rPr>
        <w:t xml:space="preserve"> al rinnovamento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 xml:space="preserve">dei contenuti dell’arte, i toscani </w:t>
      </w:r>
      <w:r w:rsidRPr="000B3A5A">
        <w:rPr>
          <w:sz w:val="24"/>
          <w:szCs w:val="24"/>
        </w:rPr>
        <w:lastRenderedPageBreak/>
        <w:t>si concentrarono allora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sul perfezionamento dello strumento espressivo, la “macchia”,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grazie alla quale il percorso evolutivo della pittura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italiana compì un decisivo progresso. Così, a Firenze, tra il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1855 e il 1867 i Macchiaioli dettero vita ad una originale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avanguardia artistica, scrivendo una delle pagine più alte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della storia dell’arte europea del XIX secolo.</w:t>
      </w:r>
    </w:p>
    <w:p w14:paraId="66E4AD10" w14:textId="020BBCED" w:rsidR="003C5F83" w:rsidRPr="003C5F83" w:rsidRDefault="000B3A5A" w:rsidP="003C5F83">
      <w:pPr>
        <w:spacing w:after="0"/>
        <w:jc w:val="both"/>
        <w:rPr>
          <w:sz w:val="24"/>
          <w:szCs w:val="24"/>
        </w:rPr>
      </w:pPr>
      <w:r w:rsidRPr="000B3A5A">
        <w:rPr>
          <w:sz w:val="24"/>
          <w:szCs w:val="24"/>
        </w:rPr>
        <w:t>Figli del positivismo, i Macchiaioli dunque si sentirono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parte di un processo evolutivo che, superando le premesse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accademico-romantiche della prima metà del secolo,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si era incamminato sulla via della realtà e della luce. Una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volta raggiunti i propri obbiettivi estetici, essi guardarono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dinnanzi a sé e cercarono di vivificare la propria ricerca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con nuovi fermenti, accogliendo i suggerimenti della critica</w:t>
      </w:r>
      <w:r w:rsidR="00DE714A">
        <w:rPr>
          <w:sz w:val="24"/>
          <w:szCs w:val="24"/>
        </w:rPr>
        <w:t xml:space="preserve"> </w:t>
      </w:r>
      <w:r w:rsidRPr="000B3A5A">
        <w:rPr>
          <w:sz w:val="24"/>
          <w:szCs w:val="24"/>
        </w:rPr>
        <w:t>contemporanea – da Ferdinando Martini a Enrico</w:t>
      </w:r>
      <w:r w:rsidR="00DE714A">
        <w:rPr>
          <w:sz w:val="24"/>
          <w:szCs w:val="24"/>
        </w:rPr>
        <w:t xml:space="preserve"> </w:t>
      </w:r>
      <w:proofErr w:type="spellStart"/>
      <w:r w:rsidR="003C5F83" w:rsidRPr="003C5F83">
        <w:rPr>
          <w:sz w:val="24"/>
          <w:szCs w:val="24"/>
        </w:rPr>
        <w:t>Panzacchi</w:t>
      </w:r>
      <w:proofErr w:type="spellEnd"/>
      <w:r w:rsidR="003C5F83" w:rsidRPr="003C5F83">
        <w:rPr>
          <w:sz w:val="24"/>
          <w:szCs w:val="24"/>
        </w:rPr>
        <w:t xml:space="preserve"> – e supportando l’aprirsi dei più giovani del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gruppo alle istanze del naturalismo internazionale. La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seconda generazione macchiaiola – quella dei Gioli, di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Cannicci, di Cecconi, di Ferroni, dei Tommasi – dichiarando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la propria fedeltà ai principi del Vero in continuità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con i loro amati maestri, operarono inconsapevolmente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una scelta di campo latamente “conservatrice” che portò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alla rinascita del quadro d’atelier, spesso di grandi dimensioni,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quasi sempre manifesto di umanità e di toscanità.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I tempi storici ormai mutati, il chiudersi nel 1870 dell’epopea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risorgimentale svincolavano del resto l’artista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 xml:space="preserve">dall’impegno civile e patriottico. Il concetto </w:t>
      </w:r>
      <w:proofErr w:type="spellStart"/>
      <w:r w:rsidR="003C5F83" w:rsidRPr="003C5F83">
        <w:rPr>
          <w:sz w:val="24"/>
          <w:szCs w:val="24"/>
        </w:rPr>
        <w:t>courbettiano</w:t>
      </w:r>
      <w:proofErr w:type="spellEnd"/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di realtà come sintesi dinamica di natura e storia, principio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fondante della poetica dell’avanguardia macchiaiola,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illanguidiva: la realtà non era più evocata, bensì descritta,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dunque la tecnica della “macchia” necessariamente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andava a stemperare il suo originario vigore e la innata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potenza di sintesi per assecondare la vocazione narrativa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della nuova pittura. Una pittura nuova, caratterizzata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dalla sua appartenenza ad una precisa regione geografica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e alla sua cultura artistica; ma capace di dialogare con le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diverse scuole internazionali che praticavano la pittura del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vero (basti ricordare i francesi Jules Breton, Jules Bastien-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 xml:space="preserve">Lepage, P.A.J. </w:t>
      </w:r>
      <w:proofErr w:type="spellStart"/>
      <w:r w:rsidR="003C5F83" w:rsidRPr="003C5F83">
        <w:rPr>
          <w:sz w:val="24"/>
          <w:szCs w:val="24"/>
        </w:rPr>
        <w:t>Dagnan-Bouveret</w:t>
      </w:r>
      <w:proofErr w:type="spellEnd"/>
      <w:r w:rsidR="003C5F83" w:rsidRPr="003C5F83">
        <w:rPr>
          <w:sz w:val="24"/>
          <w:szCs w:val="24"/>
        </w:rPr>
        <w:t xml:space="preserve">, Leon </w:t>
      </w:r>
      <w:proofErr w:type="spellStart"/>
      <w:r w:rsidR="003C5F83" w:rsidRPr="003C5F83">
        <w:rPr>
          <w:sz w:val="24"/>
          <w:szCs w:val="24"/>
        </w:rPr>
        <w:t>Lhermitte</w:t>
      </w:r>
      <w:proofErr w:type="spellEnd"/>
      <w:r w:rsidR="003C5F83" w:rsidRPr="003C5F83">
        <w:rPr>
          <w:sz w:val="24"/>
          <w:szCs w:val="24"/>
        </w:rPr>
        <w:t>, i tedeschi</w:t>
      </w:r>
      <w:r w:rsidR="00DE714A">
        <w:rPr>
          <w:sz w:val="24"/>
          <w:szCs w:val="24"/>
        </w:rPr>
        <w:t xml:space="preserve"> </w:t>
      </w:r>
      <w:r w:rsidR="003C5F83" w:rsidRPr="00DE714A">
        <w:rPr>
          <w:sz w:val="24"/>
          <w:szCs w:val="24"/>
        </w:rPr>
        <w:t xml:space="preserve">Hans Herrmann e Max Liebermann). </w:t>
      </w:r>
      <w:r w:rsidR="003C5F83" w:rsidRPr="003C5F83">
        <w:rPr>
          <w:sz w:val="24"/>
          <w:szCs w:val="24"/>
        </w:rPr>
        <w:t>La sperimentazione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della luce che aveva “innescato” la rivoluzione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dei primi Macchiaioli divenne fatto non primario per i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giovani toscani; mentre gli impressionisti francesi, proseguendo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su quella via e facendo tesoro degli studi ottici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 xml:space="preserve">del chimico Michel </w:t>
      </w:r>
      <w:proofErr w:type="spellStart"/>
      <w:r w:rsidR="003C5F83" w:rsidRPr="003C5F83">
        <w:rPr>
          <w:sz w:val="24"/>
          <w:szCs w:val="24"/>
        </w:rPr>
        <w:t>Chevreul</w:t>
      </w:r>
      <w:proofErr w:type="spellEnd"/>
      <w:r w:rsidR="003C5F83" w:rsidRPr="003C5F83">
        <w:rPr>
          <w:sz w:val="24"/>
          <w:szCs w:val="24"/>
        </w:rPr>
        <w:t>, davano vita nel 1874 al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loro rivoluzionario movimento: caddero così nel vuoto i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richiami del critico Diego Martelli che esortava i toscani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a percorrere “i nuovi orizzonti nella ricerca del vero” dischiusi</w:t>
      </w:r>
      <w:r w:rsidR="00DE714A">
        <w:rPr>
          <w:sz w:val="24"/>
          <w:szCs w:val="24"/>
        </w:rPr>
        <w:t xml:space="preserve"> </w:t>
      </w:r>
      <w:r w:rsidR="003C5F83" w:rsidRPr="003C5F83">
        <w:rPr>
          <w:sz w:val="24"/>
          <w:szCs w:val="24"/>
        </w:rPr>
        <w:t>dalle scoperte dell’impressionismo.</w:t>
      </w:r>
    </w:p>
    <w:p w14:paraId="2618B2C4" w14:textId="2AF3A4BF" w:rsidR="003C5F83" w:rsidRDefault="003C5F83" w:rsidP="003C5F83">
      <w:pPr>
        <w:spacing w:after="0"/>
        <w:jc w:val="both"/>
        <w:rPr>
          <w:sz w:val="24"/>
          <w:szCs w:val="24"/>
        </w:rPr>
      </w:pPr>
      <w:r w:rsidRPr="003C5F83">
        <w:rPr>
          <w:sz w:val="24"/>
          <w:szCs w:val="24"/>
        </w:rPr>
        <w:t>Della mutazione della macchia in senso naturalista, i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più anziani Macchiaioli furono sodali, sebbene pervicacemente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avvinghiati ai principi della loro antica poetica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 xml:space="preserve">e perciò di fatto isolati in una sorta di </w:t>
      </w:r>
      <w:proofErr w:type="spellStart"/>
      <w:r w:rsidRPr="00DE714A">
        <w:rPr>
          <w:i/>
          <w:iCs/>
          <w:sz w:val="24"/>
          <w:szCs w:val="24"/>
        </w:rPr>
        <w:t>hortus</w:t>
      </w:r>
      <w:proofErr w:type="spellEnd"/>
      <w:r w:rsidRPr="00DE714A">
        <w:rPr>
          <w:i/>
          <w:iCs/>
          <w:sz w:val="24"/>
          <w:szCs w:val="24"/>
        </w:rPr>
        <w:t xml:space="preserve"> </w:t>
      </w:r>
      <w:proofErr w:type="spellStart"/>
      <w:r w:rsidRPr="00DE714A">
        <w:rPr>
          <w:i/>
          <w:iCs/>
          <w:sz w:val="24"/>
          <w:szCs w:val="24"/>
        </w:rPr>
        <w:t>conclusus</w:t>
      </w:r>
      <w:proofErr w:type="spellEnd"/>
      <w:r w:rsidRPr="003C5F83">
        <w:rPr>
          <w:sz w:val="24"/>
          <w:szCs w:val="24"/>
        </w:rPr>
        <w:t>, o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sacrario della memoria, rispetto ai rivolgimenti dell’arte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più giovane e attuale. Mentre Signorini, anima ideologica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del gruppo negli anni dell’avanguardia, reagiva viaggiando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e non mancando di rapportarsi di tanto in tanto con la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critica del momento per tutelare il proprio lavoro, Fattori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traeva forza dal suo isolamento per radicalizzare la propria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 xml:space="preserve">poetica che trovava una inedita forza espressiva nel </w:t>
      </w:r>
      <w:r w:rsidRPr="00DE714A">
        <w:rPr>
          <w:i/>
          <w:iCs/>
          <w:sz w:val="24"/>
          <w:szCs w:val="24"/>
        </w:rPr>
        <w:t>corpus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della sua straordinaria produzione incisa. Si creavano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così le basi per la fondamentale rivalutazione novecentesca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 xml:space="preserve">dell’opera </w:t>
      </w:r>
      <w:proofErr w:type="spellStart"/>
      <w:r w:rsidRPr="003C5F83">
        <w:rPr>
          <w:sz w:val="24"/>
          <w:szCs w:val="24"/>
        </w:rPr>
        <w:t>fattoriana</w:t>
      </w:r>
      <w:proofErr w:type="spellEnd"/>
      <w:r w:rsidRPr="003C5F83">
        <w:rPr>
          <w:sz w:val="24"/>
          <w:szCs w:val="24"/>
        </w:rPr>
        <w:t xml:space="preserve"> operata da Oscar Ghiglia e dai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pittori post-Macchiaioli e sintetizzata nella definizione di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Lorenzo Viani “Giovanni Fattori, italianissimo e toscano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abbeverato dello spirito di Masaccio”; mentre Ardengo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Soffici, nel porre un distinguo di merito tra Fattori e gli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 xml:space="preserve">altri Macchiaioli, alimentava il mito di una sorta di </w:t>
      </w:r>
      <w:r w:rsidRPr="00DE714A">
        <w:rPr>
          <w:i/>
          <w:iCs/>
          <w:sz w:val="24"/>
          <w:szCs w:val="24"/>
        </w:rPr>
        <w:t>leadership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esercitata dal pittore livornese, della qual cosa, in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verità, non si ha riscontro nei fatti storici che andremo a</w:t>
      </w:r>
      <w:r w:rsidR="00DE714A">
        <w:rPr>
          <w:sz w:val="24"/>
          <w:szCs w:val="24"/>
        </w:rPr>
        <w:t xml:space="preserve"> </w:t>
      </w:r>
      <w:r w:rsidRPr="003C5F83">
        <w:rPr>
          <w:sz w:val="24"/>
          <w:szCs w:val="24"/>
        </w:rPr>
        <w:t>ricostruire nelle prossime pagine.</w:t>
      </w:r>
    </w:p>
    <w:p w14:paraId="3EBF6D6F" w14:textId="50D60E92" w:rsidR="00112924" w:rsidRDefault="00112924" w:rsidP="00D62FBD">
      <w:pPr>
        <w:spacing w:after="0"/>
        <w:jc w:val="both"/>
        <w:rPr>
          <w:sz w:val="24"/>
          <w:szCs w:val="24"/>
        </w:rPr>
      </w:pPr>
    </w:p>
    <w:p w14:paraId="3EF9C950" w14:textId="262A7DB0" w:rsidR="00112924" w:rsidRDefault="00112924" w:rsidP="00D62F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Brescia, 18 gennaio 2024</w:t>
      </w:r>
    </w:p>
    <w:p w14:paraId="47249A29" w14:textId="623AECD6" w:rsidR="00DE714A" w:rsidRDefault="00DE714A" w:rsidP="00D62FBD">
      <w:pPr>
        <w:spacing w:after="0"/>
        <w:jc w:val="both"/>
        <w:rPr>
          <w:sz w:val="24"/>
          <w:szCs w:val="24"/>
        </w:rPr>
      </w:pPr>
    </w:p>
    <w:p w14:paraId="099CB4B3" w14:textId="5468DFD3" w:rsidR="00DE714A" w:rsidRPr="00DE714A" w:rsidRDefault="00DE714A" w:rsidP="00D62FBD">
      <w:pPr>
        <w:spacing w:after="0"/>
        <w:jc w:val="both"/>
        <w:rPr>
          <w:b/>
          <w:bCs/>
          <w:sz w:val="24"/>
          <w:szCs w:val="24"/>
        </w:rPr>
      </w:pPr>
      <w:r w:rsidRPr="00DE714A">
        <w:rPr>
          <w:b/>
          <w:bCs/>
          <w:sz w:val="24"/>
          <w:szCs w:val="24"/>
        </w:rPr>
        <w:t>* Estratto dal testo in catalogo Silvana Editoriale</w:t>
      </w:r>
    </w:p>
    <w:sectPr w:rsidR="00DE714A" w:rsidRPr="00DE714A" w:rsidSect="00DE71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24"/>
    <w:rsid w:val="0007355E"/>
    <w:rsid w:val="000B2432"/>
    <w:rsid w:val="000B3A5A"/>
    <w:rsid w:val="00112924"/>
    <w:rsid w:val="002416D8"/>
    <w:rsid w:val="002603CC"/>
    <w:rsid w:val="003310F0"/>
    <w:rsid w:val="003C5F83"/>
    <w:rsid w:val="00583020"/>
    <w:rsid w:val="005915FB"/>
    <w:rsid w:val="005A63F1"/>
    <w:rsid w:val="006B4F4D"/>
    <w:rsid w:val="0078048E"/>
    <w:rsid w:val="007B697C"/>
    <w:rsid w:val="00825D40"/>
    <w:rsid w:val="00851112"/>
    <w:rsid w:val="00857226"/>
    <w:rsid w:val="00971AE0"/>
    <w:rsid w:val="00A86914"/>
    <w:rsid w:val="00A95D8A"/>
    <w:rsid w:val="00AB310F"/>
    <w:rsid w:val="00D35449"/>
    <w:rsid w:val="00D62FBD"/>
    <w:rsid w:val="00D66636"/>
    <w:rsid w:val="00DE714A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D32D"/>
  <w15:chartTrackingRefBased/>
  <w15:docId w15:val="{2EC1AB18-E925-412F-806B-77A2DB23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62F7A-2973-4E4A-A0DB-1F1DA98AA628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DEF4392A-567A-40DD-AC7D-11730593F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37B9D-3BC5-4472-A648-54A845926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dcterms:created xsi:type="dcterms:W3CDTF">2024-01-15T09:24:00Z</dcterms:created>
  <dcterms:modified xsi:type="dcterms:W3CDTF">2024-01-15T09:53:00Z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