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AD393" w14:textId="77777777" w:rsidR="0045170E" w:rsidRPr="0049112B" w:rsidRDefault="0045170E" w:rsidP="0045170E">
      <w:pPr>
        <w:pStyle w:val="Nessunaspaziatura"/>
        <w:jc w:val="both"/>
        <w:rPr>
          <w:rFonts w:ascii="Arial" w:hAnsi="Arial" w:cs="Arial"/>
        </w:rPr>
      </w:pPr>
    </w:p>
    <w:p w14:paraId="4D83A756" w14:textId="77777777" w:rsidR="0045170E" w:rsidRPr="0049112B" w:rsidRDefault="0045170E" w:rsidP="0045170E">
      <w:pPr>
        <w:rPr>
          <w:rFonts w:ascii="Arial" w:eastAsia="Calibri" w:hAnsi="Arial" w:cs="Arial"/>
          <w:b/>
          <w:kern w:val="0"/>
          <w:sz w:val="22"/>
          <w:szCs w:val="22"/>
          <w:lang w:eastAsia="en-US" w:bidi="ar-SA"/>
        </w:rPr>
      </w:pPr>
      <w:r w:rsidRPr="0049112B">
        <w:rPr>
          <w:rFonts w:ascii="Arial" w:hAnsi="Arial" w:cs="Arial"/>
          <w:b/>
          <w:sz w:val="22"/>
          <w:szCs w:val="22"/>
        </w:rPr>
        <w:t>La storia delle Serre Reali</w:t>
      </w:r>
    </w:p>
    <w:p w14:paraId="4EB76EAD"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La costruzione dei tre padiglioni delle Serre nel 1921 rappresenta il punto di arrivo delle grandi trasformazioni che avevano interessato nel secolo precedente la fascia di città compresa tra il centro antico e il corso del fiume Dora.</w:t>
      </w:r>
    </w:p>
    <w:p w14:paraId="6E1DB3EB"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Con ordine di Napoleone dell’anno 1800, infatti, si era dato avvio alla demolizione dell’antica fortificazione che per duecento anni aveva protetto il nucleo storico di Torino, sostituita da una cerchia di viali alberati che ancor oggi delimitano l’area centrale. Mentre negli altri quadranti urbani i terreni messi in gioco furono presto edificati con nuove piazze, edifici da reddito e strutture pubbliche come ospedali e caserme, tutta l’area libera fino al Corso San Maurizio venne invece mantenuta a pertinenza del giardino di Palazzo Reale: fu grazie a ciò che in questo tratto le antiche mura non vennero mai abbattute e ancor oggi colpiscono per la loro maestosità.</w:t>
      </w:r>
    </w:p>
    <w:p w14:paraId="048C2CBF"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Una volta colmati i fossati e appianati gli spalti, gli appezzamenti inedificati dei “giardini bassi” nei decenni successivi furono destinati a svariati usi, ma mai integrati pienamente nei percorsi verdi dei giardini.</w:t>
      </w:r>
    </w:p>
    <w:p w14:paraId="109D3DEF"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In un primo momento, tutta questa area verde fu data in concessione allo scultore di corte Giacomo Spalla, professore d’arte all’Accademia Albertina e autore dei fregi in marmo che impreziosiscono la Galleria Beaumont di Palazzo Reale: nei pressi del Bastione di Sant’Ottavio egli fece edificare una graziosa palazzina che ancora oggi porta il suo nome, disegnata dall’amico architetto Gaetano Lombardi, e che da alcuni anni ospita il Nucleo dei Carabinieri per la Tutela del Patrimonio Culturale oltre ad alcuni uffici ministeriali.</w:t>
      </w:r>
    </w:p>
    <w:p w14:paraId="7B5DA32E"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 xml:space="preserve">Ritornato al Demanio il terreno, nel corso dell’Ottocento subentrarono quindi affittuari diversi. Negli anni ‘60 la porzione che corre dalla cuspide del </w:t>
      </w:r>
      <w:proofErr w:type="spellStart"/>
      <w:r w:rsidRPr="0049112B">
        <w:rPr>
          <w:rFonts w:ascii="Arial" w:hAnsi="Arial" w:cs="Arial"/>
          <w:bCs/>
          <w:sz w:val="22"/>
          <w:szCs w:val="22"/>
        </w:rPr>
        <w:t>Bastion</w:t>
      </w:r>
      <w:proofErr w:type="spellEnd"/>
      <w:r w:rsidRPr="0049112B">
        <w:rPr>
          <w:rFonts w:ascii="Arial" w:hAnsi="Arial" w:cs="Arial"/>
          <w:bCs/>
          <w:sz w:val="22"/>
          <w:szCs w:val="22"/>
        </w:rPr>
        <w:t xml:space="preserve"> Verde fino all’attuale Via Rossini, dopo essere stata utilizzata come galoppatoio, venne quindi destinata a Real Giardino Zoologico: per circa venticinque anni ai piedi del bastione di San Maurizio i torinesi poterono assistere ad esibizioni di giraffe, leoni ed elefanti. </w:t>
      </w:r>
    </w:p>
    <w:p w14:paraId="524A261A"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Lo zoo venne chiuso nel 1886: una parte delle stalle per gli animali, appositamente ristrutturate, furono riutilizzate per ricoverare durante l’inverno le casse con le piante ornamentali che adornavano i giardini del Re. In questo modo si poté evitare di riporle, come avveniva in precedenza, nei sotterranei dell’Archivio di Stato o, ancor prima, al piano terreno della manica sud di Palazzo Reale, e che Carlo Alberto aveva trasformato in sede della Biblioteca Reale.</w:t>
      </w:r>
    </w:p>
    <w:p w14:paraId="01A4A02C"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La grande svolta avvenne nel 1914: nel programma di modernizzazione del traffico cittadino, il Comune di Torino richiese infatti il “taglio” dei giardini con due viali (oggi detti dei Partigiani e 1° maggio) per collegare Corso San Maurizio alla Piazza Castello, consentendo il passaggio carraio e la nuova tramvia urbana.</w:t>
      </w:r>
    </w:p>
    <w:p w14:paraId="23A15A9A"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 xml:space="preserve">La proposta, autorizzata dal Consiglio Superiore di Antichità e Belle Arti, prevedeva già l’elegante cavalcavia neobarocco lungo le antiche mura e i fornici colonnati sulla piazza, ma inizialmente manteneva la proprietà di tutte le aree verdi a Palazzo Reale, comprese le serre. </w:t>
      </w:r>
    </w:p>
    <w:p w14:paraId="001D9CA5"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 xml:space="preserve">L’accordo con la Casa Reale, sottoscritto due anni più tardi, andò oltre: l’intero terreno venne concesso alla città perché ne realizzasse un parco pubblico, e in contropartita il Comune avrebbe progettato e costruito un fabbricato ex novo per le serre-aranciere, da realizzarsi nella porzione rimasta in disponibilità di Palazzo Reale al di sotto del </w:t>
      </w:r>
      <w:proofErr w:type="spellStart"/>
      <w:r w:rsidRPr="0049112B">
        <w:rPr>
          <w:rFonts w:ascii="Arial" w:hAnsi="Arial" w:cs="Arial"/>
          <w:bCs/>
          <w:sz w:val="22"/>
          <w:szCs w:val="22"/>
        </w:rPr>
        <w:t>Bastion</w:t>
      </w:r>
      <w:proofErr w:type="spellEnd"/>
      <w:r w:rsidRPr="0049112B">
        <w:rPr>
          <w:rFonts w:ascii="Arial" w:hAnsi="Arial" w:cs="Arial"/>
          <w:bCs/>
          <w:sz w:val="22"/>
          <w:szCs w:val="22"/>
        </w:rPr>
        <w:t xml:space="preserve"> Verde.</w:t>
      </w:r>
    </w:p>
    <w:p w14:paraId="0B0F04A1"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t xml:space="preserve">Il progetto architettonico impegnò diversi professionisti dell’ufficio comunale per i lavori pubblici, sotto la direzione </w:t>
      </w:r>
      <w:proofErr w:type="spellStart"/>
      <w:r w:rsidRPr="0049112B">
        <w:rPr>
          <w:rFonts w:ascii="Arial" w:hAnsi="Arial" w:cs="Arial"/>
          <w:bCs/>
          <w:sz w:val="22"/>
          <w:szCs w:val="22"/>
        </w:rPr>
        <w:t>dell’Ing</w:t>
      </w:r>
      <w:proofErr w:type="spellEnd"/>
      <w:r w:rsidRPr="0049112B">
        <w:rPr>
          <w:rFonts w:ascii="Arial" w:hAnsi="Arial" w:cs="Arial"/>
          <w:bCs/>
          <w:sz w:val="22"/>
          <w:szCs w:val="22"/>
        </w:rPr>
        <w:t>. Aurelio Mastrogiacomo.</w:t>
      </w:r>
    </w:p>
    <w:p w14:paraId="5A31436E" w14:textId="77777777" w:rsidR="0045170E" w:rsidRPr="0049112B" w:rsidRDefault="0045170E" w:rsidP="0045170E">
      <w:pPr>
        <w:spacing w:after="120"/>
        <w:jc w:val="both"/>
        <w:rPr>
          <w:rFonts w:ascii="Arial" w:hAnsi="Arial" w:cs="Arial"/>
          <w:bCs/>
          <w:sz w:val="22"/>
          <w:szCs w:val="22"/>
        </w:rPr>
      </w:pPr>
      <w:r w:rsidRPr="0049112B">
        <w:rPr>
          <w:rFonts w:ascii="Arial" w:hAnsi="Arial" w:cs="Arial"/>
          <w:sz w:val="22"/>
          <w:szCs w:val="22"/>
        </w:rPr>
        <w:t>Ai lati di un corpo centrale su tre piani, si realizzarono i due padiglioni monumentali in mattoni rossi, dotati di ampie finestrature verso mezzogiorno e ciechi verso nord per ottimizzare il riscaldamento solare invernale</w:t>
      </w:r>
      <w:r w:rsidRPr="0049112B">
        <w:rPr>
          <w:rFonts w:ascii="Arial" w:hAnsi="Arial" w:cs="Arial"/>
          <w:bCs/>
          <w:sz w:val="22"/>
          <w:szCs w:val="22"/>
        </w:rPr>
        <w:t>. L’elegante architettura neoclassicheggiante,</w:t>
      </w:r>
      <w:r w:rsidRPr="0049112B">
        <w:rPr>
          <w:rFonts w:ascii="Arial" w:hAnsi="Arial" w:cs="Arial"/>
          <w:sz w:val="22"/>
          <w:szCs w:val="22"/>
        </w:rPr>
        <w:t xml:space="preserve"> direttamente ispirata alle </w:t>
      </w:r>
      <w:r w:rsidRPr="0049112B">
        <w:rPr>
          <w:rFonts w:ascii="Arial" w:hAnsi="Arial" w:cs="Arial"/>
          <w:bCs/>
          <w:sz w:val="22"/>
          <w:szCs w:val="22"/>
        </w:rPr>
        <w:t xml:space="preserve">settecentesche </w:t>
      </w:r>
      <w:proofErr w:type="spellStart"/>
      <w:r w:rsidRPr="0049112B">
        <w:rPr>
          <w:rFonts w:ascii="Arial" w:hAnsi="Arial" w:cs="Arial"/>
          <w:bCs/>
          <w:sz w:val="22"/>
          <w:szCs w:val="22"/>
        </w:rPr>
        <w:t>Orangery</w:t>
      </w:r>
      <w:proofErr w:type="spellEnd"/>
      <w:r w:rsidRPr="0049112B">
        <w:rPr>
          <w:rFonts w:ascii="Arial" w:hAnsi="Arial" w:cs="Arial"/>
          <w:bCs/>
          <w:sz w:val="22"/>
          <w:szCs w:val="22"/>
        </w:rPr>
        <w:t xml:space="preserve"> dei </w:t>
      </w:r>
      <w:proofErr w:type="spellStart"/>
      <w:r w:rsidRPr="0049112B">
        <w:rPr>
          <w:rFonts w:ascii="Arial" w:hAnsi="Arial" w:cs="Arial"/>
          <w:bCs/>
          <w:sz w:val="22"/>
          <w:szCs w:val="22"/>
        </w:rPr>
        <w:t>Kew</w:t>
      </w:r>
      <w:proofErr w:type="spellEnd"/>
      <w:r w:rsidRPr="0049112B">
        <w:rPr>
          <w:rFonts w:ascii="Arial" w:hAnsi="Arial" w:cs="Arial"/>
          <w:bCs/>
          <w:sz w:val="22"/>
          <w:szCs w:val="22"/>
        </w:rPr>
        <w:t xml:space="preserve"> Gardens di Londra, presenta un apparato decorativo in bugnato di mattoni, portali di ingresso </w:t>
      </w:r>
      <w:proofErr w:type="spellStart"/>
      <w:r w:rsidRPr="0049112B">
        <w:rPr>
          <w:rFonts w:ascii="Arial" w:hAnsi="Arial" w:cs="Arial"/>
          <w:bCs/>
          <w:sz w:val="22"/>
          <w:szCs w:val="22"/>
        </w:rPr>
        <w:t>frontonati</w:t>
      </w:r>
      <w:proofErr w:type="spellEnd"/>
      <w:r w:rsidRPr="0049112B">
        <w:rPr>
          <w:rFonts w:ascii="Arial" w:hAnsi="Arial" w:cs="Arial"/>
          <w:bCs/>
          <w:sz w:val="22"/>
          <w:szCs w:val="22"/>
        </w:rPr>
        <w:t xml:space="preserve"> e ampie finestrature all’inglese.</w:t>
      </w:r>
    </w:p>
    <w:p w14:paraId="2EF4C69B" w14:textId="77777777" w:rsidR="0045170E" w:rsidRPr="0049112B" w:rsidRDefault="0045170E" w:rsidP="0045170E">
      <w:pPr>
        <w:spacing w:after="120"/>
        <w:jc w:val="both"/>
        <w:rPr>
          <w:rFonts w:ascii="Arial" w:hAnsi="Arial" w:cs="Arial"/>
          <w:sz w:val="22"/>
          <w:szCs w:val="22"/>
        </w:rPr>
      </w:pPr>
      <w:r w:rsidRPr="0049112B">
        <w:rPr>
          <w:rFonts w:ascii="Arial" w:hAnsi="Arial" w:cs="Arial"/>
          <w:sz w:val="22"/>
          <w:szCs w:val="22"/>
        </w:rPr>
        <w:t>I fabbricati servirono come luogo di ricovero delle piante ornamentali fino alla Seconda guerra mondiale.</w:t>
      </w:r>
    </w:p>
    <w:p w14:paraId="7F73ED9D" w14:textId="77777777" w:rsidR="0045170E" w:rsidRPr="0049112B" w:rsidRDefault="0045170E" w:rsidP="0045170E">
      <w:pPr>
        <w:spacing w:after="120"/>
        <w:jc w:val="both"/>
        <w:rPr>
          <w:rFonts w:ascii="Arial" w:hAnsi="Arial" w:cs="Arial"/>
          <w:bCs/>
          <w:sz w:val="22"/>
          <w:szCs w:val="22"/>
        </w:rPr>
      </w:pPr>
      <w:r w:rsidRPr="0049112B">
        <w:rPr>
          <w:rFonts w:ascii="Arial" w:hAnsi="Arial" w:cs="Arial"/>
          <w:bCs/>
          <w:sz w:val="22"/>
          <w:szCs w:val="22"/>
        </w:rPr>
        <w:lastRenderedPageBreak/>
        <w:t>Fu poi negli anni Settanta del Novecento che le serre, ormai inutilizzate, furono profondamente ristrutturate dalla Soprintendenza alle Antichità per divenire la sede del Museo di Antichità: soppalchi interni in calcestruzzo armato, torri ascensori, piani sotterranei e un nuovo salone vetrato verso i giardini hanno consentito fino a tempi recenti di conservare ed esporre le collezioni archeologiche dello Stato, ormai separate da quelle egizie, sebbene snaturando l’ariosità delle architetture originali.</w:t>
      </w:r>
    </w:p>
    <w:p w14:paraId="2A4663AA" w14:textId="77777777" w:rsidR="00EC25C8" w:rsidRDefault="00EC25C8"/>
    <w:sectPr w:rsidR="00EC25C8">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sig w:usb0="E0000AFF" w:usb1="500078FF" w:usb2="00000021" w:usb3="00000000" w:csb0="000001B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70E"/>
    <w:rsid w:val="0007355E"/>
    <w:rsid w:val="003310F0"/>
    <w:rsid w:val="0045170E"/>
    <w:rsid w:val="005915FB"/>
    <w:rsid w:val="005A63F1"/>
    <w:rsid w:val="00825D40"/>
    <w:rsid w:val="00851112"/>
    <w:rsid w:val="00971AE0"/>
    <w:rsid w:val="00EC25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DCBAD"/>
  <w15:chartTrackingRefBased/>
  <w15:docId w15:val="{9CB3143F-F832-4293-B09A-56AE64A93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5170E"/>
    <w:pPr>
      <w:widowControl w:val="0"/>
      <w:suppressAutoHyphens/>
      <w:spacing w:after="0" w:line="240" w:lineRule="auto"/>
    </w:pPr>
    <w:rPr>
      <w:rFonts w:ascii="Liberation Serif" w:eastAsia="Arial Unicode MS" w:hAnsi="Liberation Serif" w:cs="Arial Unicode MS"/>
      <w:kern w:val="1"/>
      <w:sz w:val="24"/>
      <w:szCs w:val="24"/>
      <w:lang w:eastAsia="hi-IN" w:bidi="hi-I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essunaspaziatura">
    <w:name w:val="No Spacing"/>
    <w:uiPriority w:val="1"/>
    <w:qFormat/>
    <w:rsid w:val="0045170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6" ma:contentTypeDescription="Creare un nuovo documento." ma:contentTypeScope="" ma:versionID="0525cf40d538048f07bae0ad1a408a90">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8da37af0d912d3727c190bb05e31314e"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3D398BC-04E6-43AF-A392-CA1C7AD2F105}"/>
</file>

<file path=customXml/itemProps2.xml><?xml version="1.0" encoding="utf-8"?>
<ds:datastoreItem xmlns:ds="http://schemas.openxmlformats.org/officeDocument/2006/customXml" ds:itemID="{0B36DA35-2EB1-4720-B478-C1F19C725DB3}"/>
</file>

<file path=customXml/itemProps3.xml><?xml version="1.0" encoding="utf-8"?>
<ds:datastoreItem xmlns:ds="http://schemas.openxmlformats.org/officeDocument/2006/customXml" ds:itemID="{0967759D-AEE6-4740-874A-9FE7B284711A}"/>
</file>

<file path=docProps/app.xml><?xml version="1.0" encoding="utf-8"?>
<Properties xmlns="http://schemas.openxmlformats.org/officeDocument/2006/extended-properties" xmlns:vt="http://schemas.openxmlformats.org/officeDocument/2006/docPropsVTypes">
  <Template>Normal.dotm</Template>
  <TotalTime>0</TotalTime>
  <Pages>2</Pages>
  <Words>717</Words>
  <Characters>4087</Characters>
  <Application>Microsoft Office Word</Application>
  <DocSecurity>0</DocSecurity>
  <Lines>34</Lines>
  <Paragraphs>9</Paragraphs>
  <ScaleCrop>false</ScaleCrop>
  <Company/>
  <LinksUpToDate>false</LinksUpToDate>
  <CharactersWithSpaces>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dc:description/>
  <cp:lastModifiedBy>Carlo Ghielmetti</cp:lastModifiedBy>
  <cp:revision>1</cp:revision>
  <dcterms:created xsi:type="dcterms:W3CDTF">2023-02-27T15:39:00Z</dcterms:created>
  <dcterms:modified xsi:type="dcterms:W3CDTF">2023-02-27T15:39:00Z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ies>
</file>