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AAD50" w14:textId="77777777" w:rsidR="00540068" w:rsidRP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  <w:bookmarkStart w:id="0" w:name="_GoBack"/>
      <w:bookmarkEnd w:id="0"/>
    </w:p>
    <w:p w14:paraId="0ABDB7CF" w14:textId="0D5A9786" w:rsidR="00C1252F" w:rsidRPr="00C1252F" w:rsidRDefault="00C1252F" w:rsidP="00C125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81716"/>
          <w:kern w:val="0"/>
          <w:sz w:val="24"/>
          <w:szCs w:val="24"/>
        </w:rPr>
      </w:pPr>
      <w:r w:rsidRPr="00C1252F">
        <w:rPr>
          <w:rFonts w:ascii="Arial" w:hAnsi="Arial" w:cs="Arial"/>
          <w:b/>
          <w:bCs/>
          <w:color w:val="181716"/>
          <w:kern w:val="0"/>
          <w:sz w:val="24"/>
          <w:szCs w:val="24"/>
        </w:rPr>
        <w:t>GIUSEPPINA MUSSARI</w:t>
      </w:r>
    </w:p>
    <w:p w14:paraId="113B9526" w14:textId="2B4139F8" w:rsidR="00540068" w:rsidRPr="00540068" w:rsidRDefault="00C1252F" w:rsidP="00C125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81716"/>
          <w:kern w:val="0"/>
          <w:sz w:val="24"/>
          <w:szCs w:val="24"/>
        </w:rPr>
      </w:pPr>
      <w:r w:rsidRPr="00C1252F">
        <w:rPr>
          <w:rFonts w:ascii="Arial" w:hAnsi="Arial" w:cs="Arial"/>
          <w:b/>
          <w:bCs/>
          <w:color w:val="181716"/>
          <w:kern w:val="0"/>
          <w:sz w:val="24"/>
          <w:szCs w:val="24"/>
        </w:rPr>
        <w:t>Direttrice della Biblioteca Reale di Torino</w:t>
      </w:r>
    </w:p>
    <w:p w14:paraId="23CC9AF9" w14:textId="505A0B19" w:rsid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2968ACE7" w14:textId="77777777" w:rsidR="00C1252F" w:rsidRDefault="00C1252F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7CD34D90" w14:textId="7FCF576E" w:rsidR="00540068" w:rsidRPr="00C1252F" w:rsidRDefault="00C1252F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181716"/>
          <w:kern w:val="0"/>
          <w:sz w:val="24"/>
          <w:szCs w:val="24"/>
        </w:rPr>
      </w:pPr>
      <w:r w:rsidRPr="00C1252F">
        <w:rPr>
          <w:rFonts w:ascii="Arial" w:hAnsi="Arial" w:cs="Arial"/>
          <w:b/>
          <w:bCs/>
          <w:i/>
          <w:iCs/>
          <w:color w:val="181716"/>
          <w:kern w:val="0"/>
          <w:sz w:val="24"/>
          <w:szCs w:val="24"/>
        </w:rPr>
        <w:t>La collezione della Biblioteca Reale di Torino</w:t>
      </w:r>
    </w:p>
    <w:p w14:paraId="402F015E" w14:textId="77777777" w:rsidR="00C1252F" w:rsidRDefault="00C1252F" w:rsidP="00C1252F">
      <w:pPr>
        <w:autoSpaceDE w:val="0"/>
        <w:autoSpaceDN w:val="0"/>
        <w:adjustRightInd w:val="0"/>
        <w:spacing w:after="0" w:line="274" w:lineRule="auto"/>
        <w:jc w:val="both"/>
        <w:rPr>
          <w:rFonts w:ascii="Arial" w:hAnsi="Arial" w:cs="Arial"/>
          <w:color w:val="181716"/>
          <w:kern w:val="0"/>
        </w:rPr>
      </w:pPr>
    </w:p>
    <w:p w14:paraId="2F7BEF04" w14:textId="3757B77F" w:rsidR="00C1252F" w:rsidRPr="00C1252F" w:rsidRDefault="00C1252F" w:rsidP="00C1252F">
      <w:pPr>
        <w:autoSpaceDE w:val="0"/>
        <w:autoSpaceDN w:val="0"/>
        <w:adjustRightInd w:val="0"/>
        <w:spacing w:after="0" w:line="274" w:lineRule="auto"/>
        <w:jc w:val="both"/>
        <w:rPr>
          <w:rFonts w:ascii="Arial" w:hAnsi="Arial" w:cs="Arial"/>
          <w:color w:val="181716"/>
          <w:kern w:val="0"/>
        </w:rPr>
      </w:pPr>
      <w:r w:rsidRPr="00C1252F">
        <w:rPr>
          <w:rFonts w:ascii="Arial" w:hAnsi="Arial" w:cs="Arial"/>
          <w:color w:val="181716"/>
          <w:kern w:val="0"/>
        </w:rPr>
        <w:t>I Musei Reali custodiscono, all’interno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della Biblioteca Reale, un importante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nucleo di 1585 disegni, venduti nel 1840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al re Carlo Alberto da Giovanni Volpato,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mercante d’arte di origini piemontesi.</w:t>
      </w:r>
    </w:p>
    <w:p w14:paraId="2A894111" w14:textId="6A0770A2" w:rsidR="00C1252F" w:rsidRPr="00C1252F" w:rsidRDefault="00C1252F" w:rsidP="00C1252F">
      <w:pPr>
        <w:autoSpaceDE w:val="0"/>
        <w:autoSpaceDN w:val="0"/>
        <w:adjustRightInd w:val="0"/>
        <w:spacing w:after="0" w:line="274" w:lineRule="auto"/>
        <w:jc w:val="both"/>
        <w:rPr>
          <w:rFonts w:ascii="Arial" w:hAnsi="Arial" w:cs="Arial"/>
          <w:color w:val="181716"/>
          <w:kern w:val="0"/>
        </w:rPr>
      </w:pPr>
      <w:r w:rsidRPr="00C1252F">
        <w:rPr>
          <w:rFonts w:ascii="Arial" w:hAnsi="Arial" w:cs="Arial"/>
          <w:color w:val="181716"/>
          <w:kern w:val="0"/>
        </w:rPr>
        <w:t>Fulcro del fortunato acquisto è il gruppo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di tredici disegni autografi di Leonardo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da Vinci, una raccolta non ingente per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numero, ma estremamente significativa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per la varietà dei temi e degli interessi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documentati. La successione dei fogli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traccia un racconto per immagini del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percorso artistico e personale dell’artista,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dagli esordi fiorentini fino al processo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creativo delle opere più note e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 xml:space="preserve">celebrate – la </w:t>
      </w:r>
      <w:r w:rsidRPr="00C1252F">
        <w:rPr>
          <w:rFonts w:ascii="Arial" w:hAnsi="Arial" w:cs="Arial"/>
          <w:i/>
          <w:iCs/>
          <w:color w:val="181716"/>
          <w:kern w:val="0"/>
        </w:rPr>
        <w:t xml:space="preserve">Battaglia di Anghiari </w:t>
      </w:r>
      <w:r w:rsidRPr="00C1252F">
        <w:rPr>
          <w:rFonts w:ascii="Arial" w:hAnsi="Arial" w:cs="Arial"/>
          <w:color w:val="181716"/>
          <w:kern w:val="0"/>
        </w:rPr>
        <w:t>e la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i/>
          <w:iCs/>
          <w:color w:val="181716"/>
          <w:kern w:val="0"/>
        </w:rPr>
        <w:t xml:space="preserve">Vergine delle Rocce </w:t>
      </w:r>
      <w:r w:rsidRPr="00C1252F">
        <w:rPr>
          <w:rFonts w:ascii="Arial" w:hAnsi="Arial" w:cs="Arial"/>
          <w:color w:val="181716"/>
          <w:kern w:val="0"/>
        </w:rPr>
        <w:t>– e di quelle mai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realizzate – i monumenti equestri Sforza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e Trivulzio e la statua di Ercole per Piazza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della Signoria – per concludersi nella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serena solitudine della vecchiaia, alla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corte del re di Francia, fissata per sempre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e tramandata ai posteri dallo sguardo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profondo del volto più famoso e iconico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dell’intera produzione leonardesca: il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i/>
          <w:iCs/>
          <w:color w:val="181716"/>
          <w:kern w:val="0"/>
        </w:rPr>
        <w:t>Ritratto di vecchio</w:t>
      </w:r>
      <w:r w:rsidRPr="00C1252F">
        <w:rPr>
          <w:rFonts w:ascii="Arial" w:hAnsi="Arial" w:cs="Arial"/>
          <w:color w:val="181716"/>
          <w:kern w:val="0"/>
        </w:rPr>
        <w:t>, ritenuto l’autoritratto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di Leonardo.</w:t>
      </w:r>
    </w:p>
    <w:p w14:paraId="7872AC64" w14:textId="75535363" w:rsidR="00C1252F" w:rsidRPr="00C1252F" w:rsidRDefault="00C1252F" w:rsidP="00C1252F">
      <w:pPr>
        <w:autoSpaceDE w:val="0"/>
        <w:autoSpaceDN w:val="0"/>
        <w:adjustRightInd w:val="0"/>
        <w:spacing w:after="0" w:line="274" w:lineRule="auto"/>
        <w:jc w:val="both"/>
        <w:rPr>
          <w:rFonts w:ascii="Arial" w:hAnsi="Arial" w:cs="Arial"/>
          <w:color w:val="181716"/>
          <w:kern w:val="0"/>
        </w:rPr>
      </w:pPr>
      <w:r w:rsidRPr="00C1252F">
        <w:rPr>
          <w:rFonts w:ascii="Arial" w:hAnsi="Arial" w:cs="Arial"/>
          <w:color w:val="181716"/>
          <w:kern w:val="0"/>
        </w:rPr>
        <w:t>Ad arricchire di valore e significato il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nucleo leonardesco, sono presenti in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collezione numerosi fogli di artisti vicini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a Leonardo, dal maestro fiorentino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Andrea del Verrocchio, dalla cui bottega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sono emersi talenti del calibro di Sandro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Botticelli, Lorenzo di Credi e Pietro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Perugino, agli allievi Francesco Melzi,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Giovanni Antonio Boltraffio, Bernardino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Luini e Cesare da Sesto, che tramite il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disegno apprendevano l’arte del maestro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e si appropriavano del suo linguaggio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espressivo.</w:t>
      </w:r>
    </w:p>
    <w:p w14:paraId="7D006772" w14:textId="60CAC144" w:rsidR="00C1252F" w:rsidRPr="00C1252F" w:rsidRDefault="00C1252F" w:rsidP="00C1252F">
      <w:pPr>
        <w:autoSpaceDE w:val="0"/>
        <w:autoSpaceDN w:val="0"/>
        <w:adjustRightInd w:val="0"/>
        <w:spacing w:after="0" w:line="274" w:lineRule="auto"/>
        <w:jc w:val="both"/>
        <w:rPr>
          <w:rFonts w:ascii="Arial" w:hAnsi="Arial" w:cs="Arial"/>
          <w:color w:val="181716"/>
          <w:kern w:val="0"/>
        </w:rPr>
      </w:pPr>
      <w:r w:rsidRPr="00C1252F">
        <w:rPr>
          <w:rFonts w:ascii="Arial" w:hAnsi="Arial" w:cs="Arial"/>
          <w:color w:val="181716"/>
          <w:kern w:val="0"/>
        </w:rPr>
        <w:t>Se l’acquisto di Carlo Alberto ha reso la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Biblioteca Reale di Torino uno dei gabinetti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di disegni più rinomati al mondo, la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propizia coincidenza dell’arrivo, nel 1893,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 xml:space="preserve">del </w:t>
      </w:r>
      <w:r w:rsidRPr="00C1252F">
        <w:rPr>
          <w:rFonts w:ascii="Arial" w:hAnsi="Arial" w:cs="Arial"/>
          <w:i/>
          <w:iCs/>
          <w:color w:val="181716"/>
          <w:kern w:val="0"/>
        </w:rPr>
        <w:t>Codice sul volo degli uccelli</w:t>
      </w:r>
      <w:r w:rsidRPr="00C1252F">
        <w:rPr>
          <w:rFonts w:ascii="Arial" w:hAnsi="Arial" w:cs="Arial"/>
          <w:color w:val="181716"/>
          <w:kern w:val="0"/>
        </w:rPr>
        <w:t>, donato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al re Umberto I dallo studioso e collezionista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 xml:space="preserve">russo Teodoro </w:t>
      </w:r>
      <w:proofErr w:type="spellStart"/>
      <w:r w:rsidRPr="00C1252F">
        <w:rPr>
          <w:rFonts w:ascii="Arial" w:hAnsi="Arial" w:cs="Arial"/>
          <w:color w:val="181716"/>
          <w:kern w:val="0"/>
        </w:rPr>
        <w:t>Sabachnikoff</w:t>
      </w:r>
      <w:proofErr w:type="spellEnd"/>
      <w:r w:rsidRPr="00C1252F">
        <w:rPr>
          <w:rFonts w:ascii="Arial" w:hAnsi="Arial" w:cs="Arial"/>
          <w:color w:val="181716"/>
          <w:kern w:val="0"/>
        </w:rPr>
        <w:t>, ne ha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fatto uno dei più apprezzati scrigni della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memoria leonardesca.</w:t>
      </w:r>
    </w:p>
    <w:p w14:paraId="62175521" w14:textId="26D6E5BB" w:rsidR="00C1252F" w:rsidRPr="00C1252F" w:rsidRDefault="00C1252F" w:rsidP="00C1252F">
      <w:pPr>
        <w:autoSpaceDE w:val="0"/>
        <w:autoSpaceDN w:val="0"/>
        <w:adjustRightInd w:val="0"/>
        <w:spacing w:after="0" w:line="274" w:lineRule="auto"/>
        <w:jc w:val="both"/>
        <w:rPr>
          <w:rFonts w:ascii="Arial" w:hAnsi="Arial" w:cs="Arial"/>
          <w:color w:val="181716"/>
          <w:kern w:val="0"/>
        </w:rPr>
      </w:pPr>
      <w:r w:rsidRPr="00C1252F">
        <w:rPr>
          <w:rFonts w:ascii="Arial" w:hAnsi="Arial" w:cs="Arial"/>
          <w:color w:val="181716"/>
          <w:kern w:val="0"/>
        </w:rPr>
        <w:t>Il piccolo quaderno, scritto da Leonardo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tra il 1505 e il 1506, oltre a indagare il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tema del volo degli uccelli, contiene le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sue riflessioni sulla macchina per il volo,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su problemi di meccanica, di idraulica, di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architettura, di anatomia, di disegno di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figura, intrecciandosi e intersecando questioni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cruciali dei suoi studi.</w:t>
      </w:r>
    </w:p>
    <w:p w14:paraId="4D052724" w14:textId="18891D41" w:rsidR="00FA7237" w:rsidRDefault="00C1252F" w:rsidP="00C1252F">
      <w:pPr>
        <w:autoSpaceDE w:val="0"/>
        <w:autoSpaceDN w:val="0"/>
        <w:adjustRightInd w:val="0"/>
        <w:spacing w:after="0" w:line="274" w:lineRule="auto"/>
        <w:jc w:val="both"/>
        <w:rPr>
          <w:rFonts w:ascii="Arial" w:hAnsi="Arial" w:cs="Arial"/>
          <w:color w:val="181716"/>
          <w:kern w:val="0"/>
        </w:rPr>
      </w:pPr>
      <w:r w:rsidRPr="00C1252F">
        <w:rPr>
          <w:rFonts w:ascii="Arial" w:hAnsi="Arial" w:cs="Arial"/>
          <w:color w:val="181716"/>
          <w:kern w:val="0"/>
        </w:rPr>
        <w:t>In seguito al frazionamento e alla diaspora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dei manoscritti di Leonardo, dopo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la morte del loro primo erede e custode,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Francesco Melzi, il codice era stato più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volte smembrato e trafugato, fino a giungere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a Torino a fine Ottocento ancora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mutilo di quattro carte. Il completamento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del prezioso cimelio è stato possibile nel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1920, grazie al ritrovamento e al dono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>dei fogli mancanti da parte del banchiere</w:t>
      </w:r>
      <w:r>
        <w:rPr>
          <w:rFonts w:ascii="Arial" w:hAnsi="Arial" w:cs="Arial"/>
          <w:color w:val="181716"/>
          <w:kern w:val="0"/>
        </w:rPr>
        <w:t xml:space="preserve"> </w:t>
      </w:r>
      <w:r w:rsidRPr="00C1252F">
        <w:rPr>
          <w:rFonts w:ascii="Arial" w:hAnsi="Arial" w:cs="Arial"/>
          <w:color w:val="181716"/>
          <w:kern w:val="0"/>
        </w:rPr>
        <w:t xml:space="preserve">ginevrino Enrico </w:t>
      </w:r>
      <w:proofErr w:type="spellStart"/>
      <w:r w:rsidRPr="00C1252F">
        <w:rPr>
          <w:rFonts w:ascii="Arial" w:hAnsi="Arial" w:cs="Arial"/>
          <w:color w:val="181716"/>
          <w:kern w:val="0"/>
        </w:rPr>
        <w:t>Fatio</w:t>
      </w:r>
      <w:proofErr w:type="spellEnd"/>
      <w:r w:rsidRPr="00C1252F">
        <w:rPr>
          <w:rFonts w:ascii="Arial" w:hAnsi="Arial" w:cs="Arial"/>
          <w:color w:val="181716"/>
          <w:kern w:val="0"/>
        </w:rPr>
        <w:t>.</w:t>
      </w:r>
    </w:p>
    <w:p w14:paraId="6077CA91" w14:textId="6EA31216" w:rsidR="00540068" w:rsidRDefault="00540068" w:rsidP="00540068">
      <w:pPr>
        <w:autoSpaceDE w:val="0"/>
        <w:autoSpaceDN w:val="0"/>
        <w:adjustRightInd w:val="0"/>
        <w:spacing w:after="120" w:line="274" w:lineRule="auto"/>
        <w:jc w:val="both"/>
        <w:rPr>
          <w:rFonts w:ascii="Arial" w:hAnsi="Arial" w:cs="Arial"/>
          <w:color w:val="181716"/>
          <w:kern w:val="0"/>
        </w:rPr>
      </w:pPr>
    </w:p>
    <w:p w14:paraId="43DD31E4" w14:textId="6BEDC968" w:rsidR="00215ED8" w:rsidRPr="00540068" w:rsidRDefault="00540068" w:rsidP="00540068">
      <w:pPr>
        <w:autoSpaceDE w:val="0"/>
        <w:autoSpaceDN w:val="0"/>
        <w:adjustRightInd w:val="0"/>
        <w:spacing w:after="120" w:line="27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181716"/>
          <w:kern w:val="0"/>
        </w:rPr>
        <w:t>Torino, 6 aprile 2023</w:t>
      </w:r>
    </w:p>
    <w:sectPr w:rsidR="00215ED8" w:rsidRPr="00540068" w:rsidSect="00540068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DC38" w14:textId="77777777" w:rsidR="00540068" w:rsidRDefault="00540068" w:rsidP="00540068">
      <w:pPr>
        <w:spacing w:after="0" w:line="240" w:lineRule="auto"/>
      </w:pPr>
      <w:r>
        <w:separator/>
      </w:r>
    </w:p>
  </w:endnote>
  <w:endnote w:type="continuationSeparator" w:id="0">
    <w:p w14:paraId="46ECBA39" w14:textId="77777777" w:rsidR="00540068" w:rsidRDefault="00540068" w:rsidP="0054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DA0F7" w14:textId="77777777" w:rsidR="00540068" w:rsidRDefault="00540068" w:rsidP="00540068">
      <w:pPr>
        <w:spacing w:after="0" w:line="240" w:lineRule="auto"/>
      </w:pPr>
      <w:r>
        <w:separator/>
      </w:r>
    </w:p>
  </w:footnote>
  <w:footnote w:type="continuationSeparator" w:id="0">
    <w:p w14:paraId="230C6596" w14:textId="77777777" w:rsidR="00540068" w:rsidRDefault="00540068" w:rsidP="00540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AEC11" w14:textId="4779409F" w:rsidR="00540068" w:rsidRDefault="00540068">
    <w:pPr>
      <w:pStyle w:val="Intestazione"/>
    </w:pPr>
    <w:r>
      <w:rPr>
        <w:noProof/>
        <w:lang w:eastAsia="it-IT"/>
      </w:rPr>
      <w:drawing>
        <wp:inline distT="0" distB="0" distL="0" distR="0" wp14:anchorId="11B0FEB0" wp14:editId="6EA47F80">
          <wp:extent cx="6120130" cy="20396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039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AE"/>
    <w:rsid w:val="00215ED8"/>
    <w:rsid w:val="00436729"/>
    <w:rsid w:val="004667AE"/>
    <w:rsid w:val="00540068"/>
    <w:rsid w:val="005476CF"/>
    <w:rsid w:val="00781741"/>
    <w:rsid w:val="00824527"/>
    <w:rsid w:val="00841C71"/>
    <w:rsid w:val="009F0464"/>
    <w:rsid w:val="00A176A8"/>
    <w:rsid w:val="00B72902"/>
    <w:rsid w:val="00C1252F"/>
    <w:rsid w:val="00C24CD8"/>
    <w:rsid w:val="00D24BC8"/>
    <w:rsid w:val="00EC6FEE"/>
    <w:rsid w:val="00FA1C11"/>
    <w:rsid w:val="00FA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57AF"/>
  <w15:chartTrackingRefBased/>
  <w15:docId w15:val="{10645424-3F4A-4370-BC6D-A3F6F81C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068"/>
  </w:style>
  <w:style w:type="paragraph" w:styleId="Pidipagina">
    <w:name w:val="footer"/>
    <w:basedOn w:val="Normale"/>
    <w:link w:val="Pidipagina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01F71-CFBC-4D0C-92F9-2BE2BF97B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D35142-0955-4333-8F86-2001CFA2B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Office2MRTO</dc:creator>
  <cp:keywords/>
  <dc:description/>
  <cp:lastModifiedBy>Barbara Tuzzolino</cp:lastModifiedBy>
  <cp:revision>2</cp:revision>
  <dcterms:created xsi:type="dcterms:W3CDTF">2023-04-04T14:11:00Z</dcterms:created>
  <dcterms:modified xsi:type="dcterms:W3CDTF">2023-04-04T14:11:00Z</dcterms:modified>
</cp:coreProperties>
</file>