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9094" w14:textId="57DCD348" w:rsidR="0018060B" w:rsidRDefault="0018060B" w:rsidP="00D91F28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</w:p>
    <w:p w14:paraId="4DA25389" w14:textId="77777777" w:rsidR="00EE6846" w:rsidRDefault="00EE6846" w:rsidP="00D91F28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</w:p>
    <w:p w14:paraId="485EB268" w14:textId="170F0B60" w:rsidR="00081956" w:rsidRPr="00081956" w:rsidRDefault="00081956" w:rsidP="00081956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  <w:r w:rsidRPr="00081956">
        <w:rPr>
          <w:b/>
          <w:sz w:val="28"/>
          <w:szCs w:val="28"/>
        </w:rPr>
        <w:t>GIUSEPPE AMITRANO</w:t>
      </w:r>
    </w:p>
    <w:p w14:paraId="0B569ABB" w14:textId="73EF1DF7" w:rsidR="00B80AB4" w:rsidRPr="00B80AB4" w:rsidRDefault="00081956" w:rsidP="00081956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  <w:r w:rsidRPr="00081956">
        <w:rPr>
          <w:b/>
          <w:sz w:val="28"/>
          <w:szCs w:val="28"/>
        </w:rPr>
        <w:t>Founder e CEO di Dils</w:t>
      </w:r>
    </w:p>
    <w:p w14:paraId="00302961" w14:textId="1EC94B03" w:rsidR="00B80AB4" w:rsidRDefault="00B80AB4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2B4F6B43" w14:textId="77777777" w:rsidR="00AD29AF" w:rsidRDefault="00AD29AF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15BCE525" w14:textId="3A7FC6E6" w:rsidR="00EE6846" w:rsidRP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BPER Banca è da sempre attiva nella promozione e nello sviluppo delle eccellenze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dei territori di riferimento. In questo contesto, un’attenzione speciale è dedicata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alla conservazione e alla promozione dei patrimoni artistici e culturali delle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comunità servite.</w:t>
      </w:r>
    </w:p>
    <w:p w14:paraId="751A2E57" w14:textId="53960671" w:rsidR="00EE6846" w:rsidRP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In collaborazione con i più prestigiosi enti e istituzioni artistici italiani, BPER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è costantemente impegnata nella valorizzazione e nella diffusione dell’identità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culturale e del patrimonio artistico, di cui il nostro Paese è tra i più ricchi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del mondo. È un impegno che si traduce in una serie di eventi, manifestazioni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e iniziative su tutto il territorio italiano, nel campo dell’arte, della musica,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dello spettacolo e della cultura in generale.</w:t>
      </w:r>
    </w:p>
    <w:p w14:paraId="6AD70F7B" w14:textId="48BF40CE" w:rsidR="00EE6846" w:rsidRP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Questa attenzione trova la sua massima espressione in due prestigiose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iniziative che negli ultimi anni la Banca ha inteso valorizzare: la Galleria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e l’Archivio Storico, che concretizzano la mission del brand BPER di creare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una cultura viva, aperta e vicina al territorio e alle persone.</w:t>
      </w:r>
    </w:p>
    <w:p w14:paraId="1A12203C" w14:textId="0B592E53" w:rsidR="00EE6846" w:rsidRP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La Galleria BPER Banca nasce con l’obiettivo di valorizzare l’immenso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patrimonio storico-artistico della collezione. Non solo un museo, ma un luogo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di scambio culturale, dove l’arte dialoga quotidianamente con il pubblico in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modo vivace e interattivo, rendendo fruibile a tutti una delle maggiori corporate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collection italiane, che conta circa un migliaio di opere d’arte di pregio.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L’Archivio Storico è un vero e proprio racconto della storia di BPER Banca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e del territorio in cui è stata fondata, una collezione di oltre 4.000 pezzi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dichiarata di “interesse storico particolarmente importante”.</w:t>
      </w:r>
    </w:p>
    <w:p w14:paraId="223E5AC9" w14:textId="52EAC92E" w:rsidR="00B80AB4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La scelta di sostenere la Fondazione Sant’Ambrogio per la cultura cristiana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nell’esposizione di una delle opere più importanti di Masaccio va dunque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letta ancora una volta come volontà di essere concretamente al fianco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delle realtà culturali più rappresentative e autorevoli del nostro Paese.</w:t>
      </w:r>
    </w:p>
    <w:p w14:paraId="1434BA90" w14:textId="77777777" w:rsid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111F8D22" w14:textId="2B22EA86" w:rsidR="00B80AB4" w:rsidRPr="00B80AB4" w:rsidRDefault="00B80AB4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Milano, 21 </w:t>
      </w:r>
      <w:r w:rsidR="00FD16B5">
        <w:rPr>
          <w:bCs/>
          <w:sz w:val="24"/>
          <w:szCs w:val="24"/>
        </w:rPr>
        <w:t>febbraio</w:t>
      </w:r>
      <w:r>
        <w:rPr>
          <w:bCs/>
          <w:sz w:val="24"/>
          <w:szCs w:val="24"/>
        </w:rPr>
        <w:t xml:space="preserve"> 2023</w:t>
      </w:r>
    </w:p>
    <w:sectPr w:rsidR="00B80AB4" w:rsidRPr="00B80AB4" w:rsidSect="003E2A79">
      <w:headerReference w:type="first" r:id="rId8"/>
      <w:foot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9FAA4" w14:textId="77777777" w:rsidR="0018060B" w:rsidRDefault="0018060B" w:rsidP="003E2A79">
      <w:pPr>
        <w:spacing w:after="0" w:line="240" w:lineRule="auto"/>
      </w:pPr>
      <w:r>
        <w:separator/>
      </w:r>
    </w:p>
  </w:endnote>
  <w:endnote w:type="continuationSeparator" w:id="0">
    <w:p w14:paraId="6DD01BDC" w14:textId="77777777" w:rsidR="0018060B" w:rsidRDefault="0018060B" w:rsidP="003E2A79">
      <w:pPr>
        <w:spacing w:after="0" w:line="240" w:lineRule="auto"/>
      </w:pPr>
      <w:r>
        <w:continuationSeparator/>
      </w:r>
    </w:p>
  </w:endnote>
  <w:endnote w:type="continuationNotice" w:id="1">
    <w:p w14:paraId="4F26E8C0" w14:textId="77777777" w:rsidR="00C84C8F" w:rsidRDefault="00C84C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AC7E" w14:textId="0961D32E" w:rsidR="004A0E82" w:rsidRDefault="00FD16B5">
    <w:pPr>
      <w:pStyle w:val="Pidipagina"/>
    </w:pPr>
    <w:r>
      <w:rPr>
        <w:noProof/>
      </w:rPr>
      <w:pict w14:anchorId="407729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2" type="#_x0000_t75" style="position:absolute;margin-left:0;margin-top:694.05pt;width:481.7pt;height:46.9pt;z-index:251659264;mso-position-horizontal-relative:margin;mso-position-vertical-relative:margin">
          <v:imagedata r:id="rId1" o:title="baseloghi_Masaccio" croptop="38722f"/>
          <w10:wrap type="square"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A8197" w14:textId="77777777" w:rsidR="0018060B" w:rsidRDefault="0018060B" w:rsidP="003E2A79">
      <w:pPr>
        <w:spacing w:after="0" w:line="240" w:lineRule="auto"/>
      </w:pPr>
      <w:r>
        <w:separator/>
      </w:r>
    </w:p>
  </w:footnote>
  <w:footnote w:type="continuationSeparator" w:id="0">
    <w:p w14:paraId="660E673B" w14:textId="77777777" w:rsidR="0018060B" w:rsidRDefault="0018060B" w:rsidP="003E2A79">
      <w:pPr>
        <w:spacing w:after="0" w:line="240" w:lineRule="auto"/>
      </w:pPr>
      <w:r>
        <w:continuationSeparator/>
      </w:r>
    </w:p>
  </w:footnote>
  <w:footnote w:type="continuationNotice" w:id="1">
    <w:p w14:paraId="05344073" w14:textId="77777777" w:rsidR="00C84C8F" w:rsidRDefault="00C84C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F90F6" w14:textId="3CC26052" w:rsidR="0018060B" w:rsidRDefault="00FD16B5">
    <w:pPr>
      <w:pStyle w:val="Intestazione"/>
      <w:rPr>
        <w:noProof/>
      </w:rPr>
    </w:pPr>
    <w:r>
      <w:rPr>
        <w:noProof/>
      </w:rPr>
      <w:pict w14:anchorId="3A10F0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6" type="#_x0000_t75" style="position:absolute;margin-left:0;margin-top:-46.8pt;width:481.2pt;height:2in;z-index:251661312;mso-position-horizontal-relative:margin;mso-position-vertical-relative:margin">
          <v:imagedata r:id="rId1" o:title="cartaintestata"/>
          <w10:wrap type="square" anchorx="margin" anchory="margin"/>
        </v:shape>
      </w:pict>
    </w:r>
  </w:p>
  <w:p w14:paraId="55FF90FB" w14:textId="3EFE4C50" w:rsidR="0018060B" w:rsidRDefault="0018060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57"/>
    <o:shapelayout v:ext="edit">
      <o:idmap v:ext="edit" data="10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3D23"/>
    <w:rsid w:val="0002205A"/>
    <w:rsid w:val="0007355E"/>
    <w:rsid w:val="00081956"/>
    <w:rsid w:val="000A0091"/>
    <w:rsid w:val="000A71BD"/>
    <w:rsid w:val="000D621F"/>
    <w:rsid w:val="00121A8F"/>
    <w:rsid w:val="00131882"/>
    <w:rsid w:val="0018060B"/>
    <w:rsid w:val="00187A2B"/>
    <w:rsid w:val="002220A7"/>
    <w:rsid w:val="00223F00"/>
    <w:rsid w:val="002C2483"/>
    <w:rsid w:val="002C3D23"/>
    <w:rsid w:val="002C5DBB"/>
    <w:rsid w:val="002F4DB7"/>
    <w:rsid w:val="00306FAC"/>
    <w:rsid w:val="00317AE9"/>
    <w:rsid w:val="00390D26"/>
    <w:rsid w:val="003E2A79"/>
    <w:rsid w:val="003E5963"/>
    <w:rsid w:val="004A0E82"/>
    <w:rsid w:val="004B799F"/>
    <w:rsid w:val="005243A0"/>
    <w:rsid w:val="00572F92"/>
    <w:rsid w:val="005915FB"/>
    <w:rsid w:val="005A63F1"/>
    <w:rsid w:val="00647466"/>
    <w:rsid w:val="00652F80"/>
    <w:rsid w:val="006A2D3B"/>
    <w:rsid w:val="0072246A"/>
    <w:rsid w:val="00772A25"/>
    <w:rsid w:val="0079172D"/>
    <w:rsid w:val="007957AD"/>
    <w:rsid w:val="007A7317"/>
    <w:rsid w:val="007B01F7"/>
    <w:rsid w:val="00825D40"/>
    <w:rsid w:val="00851112"/>
    <w:rsid w:val="0087013C"/>
    <w:rsid w:val="00871632"/>
    <w:rsid w:val="00871D36"/>
    <w:rsid w:val="00901180"/>
    <w:rsid w:val="00966475"/>
    <w:rsid w:val="00971AE0"/>
    <w:rsid w:val="009D2EBC"/>
    <w:rsid w:val="009E75DB"/>
    <w:rsid w:val="00A029DE"/>
    <w:rsid w:val="00A566E6"/>
    <w:rsid w:val="00AD29AF"/>
    <w:rsid w:val="00B609AE"/>
    <w:rsid w:val="00B80AB4"/>
    <w:rsid w:val="00C24F25"/>
    <w:rsid w:val="00C33637"/>
    <w:rsid w:val="00C50206"/>
    <w:rsid w:val="00C56BD7"/>
    <w:rsid w:val="00C84C8F"/>
    <w:rsid w:val="00CA7FF0"/>
    <w:rsid w:val="00CE7CD8"/>
    <w:rsid w:val="00D15A22"/>
    <w:rsid w:val="00D173C8"/>
    <w:rsid w:val="00D41015"/>
    <w:rsid w:val="00D769E6"/>
    <w:rsid w:val="00D91F28"/>
    <w:rsid w:val="00DE7678"/>
    <w:rsid w:val="00DF225E"/>
    <w:rsid w:val="00E57CAD"/>
    <w:rsid w:val="00E7678E"/>
    <w:rsid w:val="00EA1153"/>
    <w:rsid w:val="00EC25C8"/>
    <w:rsid w:val="00EE6846"/>
    <w:rsid w:val="00EF7A3C"/>
    <w:rsid w:val="00FD16B5"/>
    <w:rsid w:val="00FF6E4B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57"/>
    <o:shapelayout v:ext="edit">
      <o:idmap v:ext="edit" data="1"/>
    </o:shapelayout>
  </w:shapeDefaults>
  <w:decimalSymbol w:val=","/>
  <w:listSeparator w:val=";"/>
  <w14:docId w14:val="55FF9094"/>
  <w15:docId w15:val="{BF63E067-2872-43E8-8DC2-2667550B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3D23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2C3D23"/>
    <w:rPr>
      <w:rFonts w:cs="Times New Roman"/>
      <w:color w:val="0563C1"/>
      <w:u w:val="single"/>
    </w:rPr>
  </w:style>
  <w:style w:type="character" w:styleId="Enfasigrassetto">
    <w:name w:val="Strong"/>
    <w:basedOn w:val="Carpredefinitoparagrafo"/>
    <w:uiPriority w:val="99"/>
    <w:qFormat/>
    <w:locked/>
    <w:rsid w:val="0087013C"/>
    <w:rPr>
      <w:rFonts w:cs="Times New Roman"/>
      <w:b/>
    </w:rPr>
  </w:style>
  <w:style w:type="character" w:customStyle="1" w:styleId="Menzionenonrisolta1">
    <w:name w:val="Menzione non risolta1"/>
    <w:uiPriority w:val="99"/>
    <w:semiHidden/>
    <w:rsid w:val="00C5020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2A79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2A79"/>
    <w:rPr>
      <w:lang w:eastAsia="en-US"/>
    </w:rPr>
  </w:style>
  <w:style w:type="table" w:styleId="Grigliatabella">
    <w:name w:val="Table Grid"/>
    <w:basedOn w:val="Tabellanormale"/>
    <w:uiPriority w:val="99"/>
    <w:locked/>
    <w:rsid w:val="003E2A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28EF56-4D16-44D1-A1E8-BFDD67E4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851AB-9C4E-430C-939A-66299F5CD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2023-01-23T09:34:00Z</cp:lastPrinted>
  <dcterms:created xsi:type="dcterms:W3CDTF">2023-02-17T09:44:00Z</dcterms:created>
  <dcterms:modified xsi:type="dcterms:W3CDTF">2023-02-17T10:30:00Z</dcterms:modified>
</cp:coreProperties>
</file>