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F9094" w14:textId="42FD0831" w:rsidR="0018060B" w:rsidRDefault="0018060B" w:rsidP="00D91F28">
      <w:pPr>
        <w:tabs>
          <w:tab w:val="left" w:pos="3264"/>
        </w:tabs>
        <w:spacing w:after="0" w:line="100" w:lineRule="atLeast"/>
        <w:rPr>
          <w:b/>
          <w:sz w:val="28"/>
          <w:szCs w:val="28"/>
        </w:rPr>
      </w:pPr>
    </w:p>
    <w:p w14:paraId="230C31AE" w14:textId="3CB41D22" w:rsidR="00AD29AF" w:rsidRPr="00AD29AF" w:rsidRDefault="00FF599A" w:rsidP="00AD29AF">
      <w:pPr>
        <w:tabs>
          <w:tab w:val="left" w:pos="3264"/>
        </w:tabs>
        <w:spacing w:after="0" w:line="10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ALESSANDRA RULLO</w:t>
      </w:r>
    </w:p>
    <w:p w14:paraId="39FFB2B6" w14:textId="1DC7DBB6" w:rsidR="00C45994" w:rsidRPr="00FF599A" w:rsidRDefault="00FF599A" w:rsidP="00AD29AF">
      <w:pPr>
        <w:tabs>
          <w:tab w:val="left" w:pos="3264"/>
        </w:tabs>
        <w:spacing w:after="0" w:line="100" w:lineRule="atLeast"/>
        <w:rPr>
          <w:b/>
          <w:sz w:val="28"/>
          <w:szCs w:val="28"/>
        </w:rPr>
      </w:pPr>
      <w:r w:rsidRPr="00FF599A">
        <w:rPr>
          <w:b/>
          <w:sz w:val="28"/>
          <w:szCs w:val="28"/>
        </w:rPr>
        <w:t>Curatrice Museo e Real Bosco di Capodimonte</w:t>
      </w:r>
    </w:p>
    <w:p w14:paraId="00302961" w14:textId="2825F253" w:rsidR="00B80AB4" w:rsidRDefault="00B80AB4" w:rsidP="00D91F28">
      <w:pPr>
        <w:tabs>
          <w:tab w:val="left" w:pos="3264"/>
        </w:tabs>
        <w:spacing w:after="0" w:line="100" w:lineRule="atLeast"/>
        <w:rPr>
          <w:bCs/>
          <w:sz w:val="24"/>
          <w:szCs w:val="24"/>
        </w:rPr>
      </w:pPr>
    </w:p>
    <w:p w14:paraId="52CE1592" w14:textId="77777777" w:rsidR="00016E81" w:rsidRDefault="00016E81" w:rsidP="00D91F28">
      <w:pPr>
        <w:tabs>
          <w:tab w:val="left" w:pos="3264"/>
        </w:tabs>
        <w:spacing w:after="0" w:line="100" w:lineRule="atLeast"/>
        <w:rPr>
          <w:bCs/>
          <w:sz w:val="24"/>
          <w:szCs w:val="24"/>
        </w:rPr>
      </w:pPr>
    </w:p>
    <w:p w14:paraId="2B4F6B43" w14:textId="42639AE1" w:rsidR="00AD29AF" w:rsidRPr="00C45994" w:rsidRDefault="00FF599A" w:rsidP="00FF599A">
      <w:pPr>
        <w:tabs>
          <w:tab w:val="left" w:pos="3264"/>
        </w:tabs>
        <w:spacing w:after="0" w:line="100" w:lineRule="atLeast"/>
        <w:rPr>
          <w:b/>
          <w:i/>
          <w:iCs/>
          <w:sz w:val="28"/>
          <w:szCs w:val="28"/>
        </w:rPr>
      </w:pPr>
      <w:r w:rsidRPr="00FF599A">
        <w:rPr>
          <w:b/>
          <w:i/>
          <w:iCs/>
          <w:sz w:val="28"/>
          <w:szCs w:val="28"/>
        </w:rPr>
        <w:t>La Crocifissione di Masaccio:</w:t>
      </w:r>
      <w:r>
        <w:rPr>
          <w:b/>
          <w:i/>
          <w:iCs/>
          <w:sz w:val="28"/>
          <w:szCs w:val="28"/>
        </w:rPr>
        <w:t xml:space="preserve"> </w:t>
      </w:r>
      <w:r w:rsidRPr="00FF599A">
        <w:rPr>
          <w:b/>
          <w:i/>
          <w:iCs/>
          <w:sz w:val="28"/>
          <w:szCs w:val="28"/>
        </w:rPr>
        <w:t>dal polittico per la chiesa del Carmine</w:t>
      </w:r>
      <w:r>
        <w:rPr>
          <w:b/>
          <w:i/>
          <w:iCs/>
          <w:sz w:val="28"/>
          <w:szCs w:val="28"/>
        </w:rPr>
        <w:t xml:space="preserve"> </w:t>
      </w:r>
      <w:r w:rsidRPr="00FF599A">
        <w:rPr>
          <w:b/>
          <w:i/>
          <w:iCs/>
          <w:sz w:val="28"/>
          <w:szCs w:val="28"/>
        </w:rPr>
        <w:t>a Pisa al Museo e Real Bosco</w:t>
      </w:r>
      <w:r>
        <w:rPr>
          <w:b/>
          <w:i/>
          <w:iCs/>
          <w:sz w:val="28"/>
          <w:szCs w:val="28"/>
        </w:rPr>
        <w:t xml:space="preserve"> </w:t>
      </w:r>
      <w:r w:rsidRPr="00FF599A">
        <w:rPr>
          <w:b/>
          <w:i/>
          <w:iCs/>
          <w:sz w:val="28"/>
          <w:szCs w:val="28"/>
        </w:rPr>
        <w:t xml:space="preserve">di Capodimonte di Napoli </w:t>
      </w:r>
      <w:r w:rsidR="00C45994" w:rsidRPr="00C45994">
        <w:rPr>
          <w:b/>
          <w:i/>
          <w:iCs/>
          <w:sz w:val="28"/>
          <w:szCs w:val="28"/>
        </w:rPr>
        <w:t>*</w:t>
      </w:r>
    </w:p>
    <w:p w14:paraId="06A7DF8D" w14:textId="664EE2F5" w:rsidR="00C45994" w:rsidRDefault="00C45994" w:rsidP="00AD29AF">
      <w:pPr>
        <w:tabs>
          <w:tab w:val="left" w:pos="3264"/>
        </w:tabs>
        <w:spacing w:after="0" w:line="100" w:lineRule="atLeast"/>
        <w:jc w:val="both"/>
        <w:rPr>
          <w:bCs/>
          <w:sz w:val="24"/>
          <w:szCs w:val="24"/>
        </w:rPr>
      </w:pPr>
    </w:p>
    <w:p w14:paraId="7B65C3F1" w14:textId="77777777" w:rsidR="00016E81" w:rsidRDefault="00016E81" w:rsidP="00AD29AF">
      <w:pPr>
        <w:tabs>
          <w:tab w:val="left" w:pos="3264"/>
        </w:tabs>
        <w:spacing w:after="0" w:line="100" w:lineRule="atLeast"/>
        <w:jc w:val="both"/>
        <w:rPr>
          <w:bCs/>
          <w:sz w:val="24"/>
          <w:szCs w:val="24"/>
        </w:rPr>
      </w:pPr>
    </w:p>
    <w:p w14:paraId="7386E61C" w14:textId="77777777" w:rsidR="00D36F8D" w:rsidRPr="00D36F8D" w:rsidRDefault="00D36F8D" w:rsidP="00016E81">
      <w:pPr>
        <w:tabs>
          <w:tab w:val="left" w:pos="3264"/>
        </w:tabs>
        <w:spacing w:after="80" w:line="100" w:lineRule="atLeast"/>
        <w:jc w:val="both"/>
        <w:rPr>
          <w:bCs/>
          <w:sz w:val="24"/>
          <w:szCs w:val="24"/>
        </w:rPr>
      </w:pPr>
      <w:r w:rsidRPr="00D36F8D">
        <w:rPr>
          <w:bCs/>
          <w:sz w:val="24"/>
          <w:szCs w:val="24"/>
        </w:rPr>
        <w:t xml:space="preserve">Nelle collezioni del Museo e Real di Capodimonte di Napoli si conserva la tavola con la </w:t>
      </w:r>
      <w:r w:rsidRPr="00D36F8D">
        <w:rPr>
          <w:bCs/>
          <w:i/>
          <w:sz w:val="24"/>
          <w:szCs w:val="24"/>
        </w:rPr>
        <w:t>Crocifissione</w:t>
      </w:r>
      <w:r>
        <w:rPr>
          <w:bCs/>
          <w:i/>
          <w:sz w:val="24"/>
          <w:szCs w:val="24"/>
        </w:rPr>
        <w:t>,</w:t>
      </w:r>
      <w:r w:rsidRPr="00D36F8D">
        <w:rPr>
          <w:bCs/>
          <w:sz w:val="24"/>
          <w:szCs w:val="24"/>
        </w:rPr>
        <w:t xml:space="preserve"> uno degli esempi più alti dello stile rigoroso e severo dell’artista, un tempo cuspide del polittico realizzato su commissione del notaio ser Giuliano di Colino di Pietro degli Scarsi (1369-1456) per la sua cappella nella chiesa di Santa Maria del Carmine a Pisa. </w:t>
      </w:r>
    </w:p>
    <w:p w14:paraId="1936C76C" w14:textId="6B101FCA" w:rsidR="00D36F8D" w:rsidRPr="00D36F8D" w:rsidRDefault="00D36F8D" w:rsidP="00016E81">
      <w:pPr>
        <w:tabs>
          <w:tab w:val="left" w:pos="3264"/>
        </w:tabs>
        <w:spacing w:after="80" w:line="100" w:lineRule="atLeast"/>
        <w:jc w:val="both"/>
        <w:rPr>
          <w:bCs/>
          <w:sz w:val="24"/>
          <w:szCs w:val="24"/>
        </w:rPr>
      </w:pPr>
      <w:r w:rsidRPr="00D36F8D">
        <w:rPr>
          <w:bCs/>
          <w:sz w:val="24"/>
          <w:szCs w:val="24"/>
        </w:rPr>
        <w:t xml:space="preserve">Sulla costruzione del sacello e le fasi di realizzazione dell’opera si hanno informazioni dettagliate grazie al diario dei lavori meticolosamente compilato dal committente, dalla registrazione della presenza di Masaccio a Pisa il 19 febbraio del 1426 per siglare il contratto (ancora oggi non ritrovato), fino al saldo, il 26 dicembre dello stesso anno, per un totale di 80 fiorini, con i quali il pittore aveva dovuto provvedere anche ai materiali più costosi richiesti da ser Giuliano: l’oro dello sfondo e l’azzurro ultramarino di buona qualità. Le diverse rate furono riscosse dallo stesso Masaccio o, per suo conto, dai suoi assistenti (il fratello Giovanni, detto lo Scheggia, Andrea di Giusto e un terzo aiutante, non meglio precisato), e anche, una volta, il 24 luglio del 1426, forse per regolare una pendenza economica, dal suo amico Donatello, a Pisa in quello stesso periodo, insieme al suo collaboratore Michelozzo, per l’esecuzione della tomba del cardinale Rinaldo Brancaccio destinata alla chiesa di Sant’Angelo a Nilo di Napoli. La carpenteria fu realizzata da Antonio di Biagio, un artigiano senese residente a Pisa, per 18 fiorini; l’intera opera venne supervisionata da “maestro Antone”, priore dei carmelitani, che doveva approvarne la riuscita e la conformità con il resto degli arredi liturgici della chiesa. </w:t>
      </w:r>
    </w:p>
    <w:p w14:paraId="658D2877" w14:textId="74CB780E" w:rsidR="00D36F8D" w:rsidRPr="00D36F8D" w:rsidRDefault="00D36F8D" w:rsidP="00016E81">
      <w:pPr>
        <w:tabs>
          <w:tab w:val="left" w:pos="3264"/>
        </w:tabs>
        <w:spacing w:after="80" w:line="100" w:lineRule="atLeast"/>
        <w:jc w:val="both"/>
        <w:rPr>
          <w:bCs/>
          <w:sz w:val="24"/>
          <w:szCs w:val="24"/>
        </w:rPr>
      </w:pPr>
      <w:r w:rsidRPr="00D36F8D">
        <w:rPr>
          <w:bCs/>
          <w:sz w:val="24"/>
          <w:szCs w:val="24"/>
        </w:rPr>
        <w:t xml:space="preserve">Insieme all’altare, dedicato a San Giuliano, santo eponimo del notaio committente, il polittico era alto «braccia </w:t>
      </w:r>
      <w:proofErr w:type="spellStart"/>
      <w:r w:rsidRPr="00D36F8D">
        <w:rPr>
          <w:bCs/>
          <w:sz w:val="24"/>
          <w:szCs w:val="24"/>
        </w:rPr>
        <w:t>octo</w:t>
      </w:r>
      <w:proofErr w:type="spellEnd"/>
      <w:r w:rsidRPr="00D36F8D">
        <w:rPr>
          <w:bCs/>
          <w:sz w:val="24"/>
          <w:szCs w:val="24"/>
        </w:rPr>
        <w:t xml:space="preserve"> et due terzi», cioè circa 5 metri (compreso l’altare), e viene così descritto da Giorgio Vasari, che poteva ancora ammirarlo nella sua collocazione originaria, ossia in una cappella addossata al tramezzo della chiesa: «Nella chiesa del Carmine di Pisa, in una tavola che è dentro a una cappella del tramezzo, è una Nostra Donna col Figliuolo, et </w:t>
      </w:r>
      <w:proofErr w:type="spellStart"/>
      <w:r w:rsidRPr="00D36F8D">
        <w:rPr>
          <w:bCs/>
          <w:sz w:val="24"/>
          <w:szCs w:val="24"/>
        </w:rPr>
        <w:t>a’</w:t>
      </w:r>
      <w:proofErr w:type="spellEnd"/>
      <w:r w:rsidRPr="00D36F8D">
        <w:rPr>
          <w:bCs/>
          <w:sz w:val="24"/>
          <w:szCs w:val="24"/>
        </w:rPr>
        <w:t xml:space="preserve"> piedi sono alcuni angioletti che suonano, uno de’ quali sonando un liuto porge con attenzione l’orecchio all’armonia di quel suono; mettono in mezzo la Nostra Donna San Piero, San Giovanni Battista, San Giuliano e San Nicolò, figure tutte molto pronte e vivaci. Sotto, nella predella, sono di figure piccole storie della vita di quei santi e nel mezzo i tre Magi che </w:t>
      </w:r>
      <w:proofErr w:type="spellStart"/>
      <w:r w:rsidRPr="00D36F8D">
        <w:rPr>
          <w:bCs/>
          <w:sz w:val="24"/>
          <w:szCs w:val="24"/>
        </w:rPr>
        <w:t>offeriscono</w:t>
      </w:r>
      <w:proofErr w:type="spellEnd"/>
      <w:r w:rsidRPr="00D36F8D">
        <w:rPr>
          <w:bCs/>
          <w:sz w:val="24"/>
          <w:szCs w:val="24"/>
        </w:rPr>
        <w:t xml:space="preserve"> a Cristo; et in questa parte sono alcuni cavalli ritratti dal vivo, tanto belli che non si può meglio desiderare; e gli uomini della corte di </w:t>
      </w:r>
      <w:proofErr w:type="spellStart"/>
      <w:r w:rsidRPr="00D36F8D">
        <w:rPr>
          <w:bCs/>
          <w:sz w:val="24"/>
          <w:szCs w:val="24"/>
        </w:rPr>
        <w:t>que</w:t>
      </w:r>
      <w:proofErr w:type="spellEnd"/>
      <w:r w:rsidRPr="00D36F8D">
        <w:rPr>
          <w:bCs/>
          <w:sz w:val="24"/>
          <w:szCs w:val="24"/>
        </w:rPr>
        <w:t xml:space="preserve">’ tre re sono vestiti di </w:t>
      </w:r>
      <w:proofErr w:type="spellStart"/>
      <w:r w:rsidRPr="00D36F8D">
        <w:rPr>
          <w:bCs/>
          <w:sz w:val="24"/>
          <w:szCs w:val="24"/>
        </w:rPr>
        <w:t>varii</w:t>
      </w:r>
      <w:proofErr w:type="spellEnd"/>
      <w:r w:rsidRPr="00D36F8D">
        <w:rPr>
          <w:bCs/>
          <w:sz w:val="24"/>
          <w:szCs w:val="24"/>
        </w:rPr>
        <w:t xml:space="preserve"> abiti che si usavano in quei tempi. E sopra, per finimento di detta tavola sono in più quadri molti santi intorno a un Crucifisso». </w:t>
      </w:r>
    </w:p>
    <w:p w14:paraId="735639D7" w14:textId="68557ABC" w:rsidR="00D36F8D" w:rsidRPr="00D36F8D" w:rsidRDefault="00D36F8D" w:rsidP="00016E81">
      <w:pPr>
        <w:tabs>
          <w:tab w:val="left" w:pos="3264"/>
        </w:tabs>
        <w:spacing w:after="80" w:line="100" w:lineRule="atLeast"/>
        <w:jc w:val="both"/>
        <w:rPr>
          <w:bCs/>
          <w:sz w:val="24"/>
          <w:szCs w:val="24"/>
        </w:rPr>
      </w:pPr>
      <w:r w:rsidRPr="00D36F8D">
        <w:rPr>
          <w:bCs/>
          <w:sz w:val="24"/>
          <w:szCs w:val="24"/>
        </w:rPr>
        <w:lastRenderedPageBreak/>
        <w:t xml:space="preserve">Il polittico fu smembrato poco dopo gli anni ’70 del Cinquecento, nel corso di una radicale ristrutturazione dell’edificio in conformità con i dettami architettonici del pieno Rinascimento e le indicazioni della Controriforma, che comportarono la demolizione dei tramezzi e dei sistemi di altari e recinzioni medievali in nome dell’armonia e unitarietà d’insieme dello spazio liturgico. </w:t>
      </w:r>
    </w:p>
    <w:p w14:paraId="4DF5DA6D" w14:textId="7773E6F2" w:rsidR="00D36F8D" w:rsidRPr="00D36F8D" w:rsidRDefault="00D36F8D" w:rsidP="00016E81">
      <w:pPr>
        <w:tabs>
          <w:tab w:val="left" w:pos="3264"/>
        </w:tabs>
        <w:spacing w:after="80" w:line="100" w:lineRule="atLeast"/>
        <w:jc w:val="both"/>
        <w:rPr>
          <w:bCs/>
          <w:sz w:val="24"/>
          <w:szCs w:val="24"/>
        </w:rPr>
      </w:pPr>
      <w:r w:rsidRPr="00D36F8D">
        <w:rPr>
          <w:bCs/>
          <w:sz w:val="24"/>
          <w:szCs w:val="24"/>
        </w:rPr>
        <w:t xml:space="preserve">Sopravvivono oggi soltanto undici parti: la cimasa centrale con la </w:t>
      </w:r>
      <w:r w:rsidRPr="00D36F8D">
        <w:rPr>
          <w:bCs/>
          <w:i/>
          <w:sz w:val="24"/>
          <w:szCs w:val="24"/>
        </w:rPr>
        <w:t>Crocifissione</w:t>
      </w:r>
      <w:r w:rsidRPr="00D36F8D">
        <w:rPr>
          <w:bCs/>
          <w:sz w:val="24"/>
          <w:szCs w:val="24"/>
        </w:rPr>
        <w:t xml:space="preserve"> del Museo di Capodimonte di Napoli, la tavola centrale con l’immagine della </w:t>
      </w:r>
      <w:r w:rsidRPr="00D36F8D">
        <w:rPr>
          <w:bCs/>
          <w:i/>
          <w:sz w:val="24"/>
          <w:szCs w:val="24"/>
        </w:rPr>
        <w:t>Madonna col Bambino e angeli musicanti</w:t>
      </w:r>
      <w:r w:rsidRPr="00D36F8D">
        <w:rPr>
          <w:bCs/>
          <w:sz w:val="24"/>
          <w:szCs w:val="24"/>
        </w:rPr>
        <w:t xml:space="preserve"> (Londra, National Gallery), due delle quattro cuspidi laterali raffiguranti un </w:t>
      </w:r>
      <w:r w:rsidRPr="00D36F8D">
        <w:rPr>
          <w:bCs/>
          <w:i/>
          <w:sz w:val="24"/>
          <w:szCs w:val="24"/>
        </w:rPr>
        <w:t xml:space="preserve">San Paolo </w:t>
      </w:r>
      <w:r w:rsidRPr="00D36F8D">
        <w:rPr>
          <w:bCs/>
          <w:sz w:val="24"/>
          <w:szCs w:val="24"/>
        </w:rPr>
        <w:t xml:space="preserve">(Pisa, Museo di San Matteo) e un </w:t>
      </w:r>
      <w:r w:rsidRPr="00D36F8D">
        <w:rPr>
          <w:bCs/>
          <w:i/>
          <w:sz w:val="24"/>
          <w:szCs w:val="24"/>
        </w:rPr>
        <w:t>Sant’Andrea</w:t>
      </w:r>
      <w:r w:rsidRPr="00D36F8D">
        <w:rPr>
          <w:bCs/>
          <w:sz w:val="24"/>
          <w:szCs w:val="24"/>
        </w:rPr>
        <w:t xml:space="preserve"> (Los Angeles, Getty Museum), e, infine, il gruppo della </w:t>
      </w:r>
      <w:proofErr w:type="spellStart"/>
      <w:r w:rsidRPr="00D36F8D">
        <w:rPr>
          <w:bCs/>
          <w:sz w:val="24"/>
          <w:szCs w:val="24"/>
        </w:rPr>
        <w:t>Gemäldegalerie</w:t>
      </w:r>
      <w:proofErr w:type="spellEnd"/>
      <w:r w:rsidRPr="00D36F8D">
        <w:rPr>
          <w:bCs/>
          <w:sz w:val="24"/>
          <w:szCs w:val="24"/>
        </w:rPr>
        <w:t xml:space="preserve"> di Berlino: quattro delle tavole che decoravano la fronte dei pilastrini laterali, con </w:t>
      </w:r>
      <w:r w:rsidRPr="00D36F8D">
        <w:rPr>
          <w:bCs/>
          <w:i/>
          <w:sz w:val="24"/>
          <w:szCs w:val="24"/>
        </w:rPr>
        <w:t>Sant’Agostino</w:t>
      </w:r>
      <w:r w:rsidRPr="00D36F8D">
        <w:rPr>
          <w:bCs/>
          <w:sz w:val="24"/>
          <w:szCs w:val="24"/>
        </w:rPr>
        <w:t xml:space="preserve">, </w:t>
      </w:r>
      <w:r w:rsidRPr="00D36F8D">
        <w:rPr>
          <w:bCs/>
          <w:i/>
          <w:sz w:val="24"/>
          <w:szCs w:val="24"/>
        </w:rPr>
        <w:t>San Girolamo</w:t>
      </w:r>
      <w:r w:rsidRPr="00D36F8D">
        <w:rPr>
          <w:bCs/>
          <w:sz w:val="24"/>
          <w:szCs w:val="24"/>
        </w:rPr>
        <w:t xml:space="preserve"> e due </w:t>
      </w:r>
      <w:r w:rsidRPr="00D36F8D">
        <w:rPr>
          <w:bCs/>
          <w:i/>
          <w:sz w:val="24"/>
          <w:szCs w:val="24"/>
        </w:rPr>
        <w:t>santi carmelitani</w:t>
      </w:r>
      <w:r w:rsidRPr="00D36F8D">
        <w:rPr>
          <w:bCs/>
          <w:sz w:val="24"/>
          <w:szCs w:val="24"/>
        </w:rPr>
        <w:t xml:space="preserve"> e le tre parti della predella con il </w:t>
      </w:r>
      <w:r w:rsidRPr="00D36F8D">
        <w:rPr>
          <w:bCs/>
          <w:i/>
          <w:sz w:val="24"/>
          <w:szCs w:val="24"/>
        </w:rPr>
        <w:t>Martirio di San Pietro e la decollazione del Battista</w:t>
      </w:r>
      <w:r w:rsidRPr="00D36F8D">
        <w:rPr>
          <w:bCs/>
          <w:sz w:val="24"/>
          <w:szCs w:val="24"/>
        </w:rPr>
        <w:t xml:space="preserve">, </w:t>
      </w:r>
      <w:r w:rsidRPr="00D36F8D">
        <w:rPr>
          <w:bCs/>
          <w:i/>
          <w:sz w:val="24"/>
          <w:szCs w:val="24"/>
        </w:rPr>
        <w:t>l’Adorazione dei Magi</w:t>
      </w:r>
      <w:r w:rsidRPr="00D36F8D">
        <w:rPr>
          <w:bCs/>
          <w:sz w:val="24"/>
          <w:szCs w:val="24"/>
        </w:rPr>
        <w:t xml:space="preserve">, </w:t>
      </w:r>
      <w:r w:rsidRPr="00D36F8D">
        <w:rPr>
          <w:bCs/>
          <w:i/>
          <w:sz w:val="24"/>
          <w:szCs w:val="24"/>
        </w:rPr>
        <w:t>San Giuliano che uccide i genitori e San Nicola che dona le tre sfere dorate</w:t>
      </w:r>
      <w:r w:rsidRPr="00D36F8D">
        <w:rPr>
          <w:bCs/>
          <w:sz w:val="24"/>
          <w:szCs w:val="24"/>
        </w:rPr>
        <w:t xml:space="preserve">. </w:t>
      </w:r>
    </w:p>
    <w:p w14:paraId="6BC96209" w14:textId="584CC4E7" w:rsidR="00D36F8D" w:rsidRDefault="00D36F8D" w:rsidP="00016E81">
      <w:pPr>
        <w:tabs>
          <w:tab w:val="left" w:pos="3264"/>
        </w:tabs>
        <w:spacing w:after="80" w:line="100" w:lineRule="atLeast"/>
        <w:jc w:val="both"/>
        <w:rPr>
          <w:bCs/>
          <w:sz w:val="24"/>
          <w:szCs w:val="24"/>
        </w:rPr>
      </w:pPr>
      <w:r w:rsidRPr="00D36F8D">
        <w:rPr>
          <w:bCs/>
          <w:sz w:val="24"/>
          <w:szCs w:val="24"/>
        </w:rPr>
        <w:t>Oltre alla perdita delle altre cuspidi superiori e delle ulteriori tavolette dei pilastrini, la lacuna più consistente riguarda i santi che affiancavano la Vergine nel registro principale e che, dalla descrizione di Vasari, sappiamo essere San Pietro, San Giovanni Battista, San Giuliano e San Nicola, le cui storie sono narrate nella predella.</w:t>
      </w:r>
    </w:p>
    <w:p w14:paraId="142AAA09" w14:textId="422D7E31" w:rsidR="00D36F8D" w:rsidRPr="00D36F8D" w:rsidRDefault="00D36F8D" w:rsidP="00016E81">
      <w:pPr>
        <w:tabs>
          <w:tab w:val="left" w:pos="3264"/>
        </w:tabs>
        <w:spacing w:after="80" w:line="100" w:lineRule="atLeast"/>
        <w:jc w:val="both"/>
        <w:rPr>
          <w:bCs/>
          <w:sz w:val="24"/>
          <w:szCs w:val="24"/>
        </w:rPr>
      </w:pPr>
      <w:r w:rsidRPr="00D36F8D">
        <w:rPr>
          <w:bCs/>
          <w:sz w:val="24"/>
          <w:szCs w:val="24"/>
        </w:rPr>
        <w:t>I pannelli superstiti, di formato quadrangolare, conservano tracce di una sagomatura a cuspide, che fa dedurre il loro inserimento in una cornice ancora di gusto tardo gotico, probabilmente voluta dal committente. Altri caratteri arcaici, richiesti espressamente da ser Giuliano, sono il fondo oro e la disposizione degli elementi su più ordini; tuttavia Masaccio, che nella Cappella Brancacci di Firenze aveva realizzato spazi monumentali, costellati di solide architetture e aperti su vasti orizzonti paesistici, riesce anche a Pisa, attraverso l’uso della prospettiva, a saldare in unità tutte le parti e a trasformare lo sfondo dorato in un spazio reale nel quale i personaggi si dispongono su diversi livelli di profondità. Nelle scene della predella, dove può invece reintrodurre un’ambientazione realistica, inserisce il notaio e il nipote, in abiti contemporanei, nell’</w:t>
      </w:r>
      <w:r w:rsidRPr="00D36F8D">
        <w:rPr>
          <w:bCs/>
          <w:i/>
          <w:sz w:val="24"/>
          <w:szCs w:val="24"/>
        </w:rPr>
        <w:t>Adorazione dei Magi</w:t>
      </w:r>
      <w:r w:rsidRPr="00D36F8D">
        <w:rPr>
          <w:bCs/>
          <w:sz w:val="24"/>
          <w:szCs w:val="24"/>
        </w:rPr>
        <w:t>.</w:t>
      </w:r>
    </w:p>
    <w:p w14:paraId="523A7189" w14:textId="77777777" w:rsidR="00C45994" w:rsidRDefault="00C45994" w:rsidP="00B80AB4">
      <w:pPr>
        <w:tabs>
          <w:tab w:val="left" w:pos="3264"/>
        </w:tabs>
        <w:spacing w:after="0" w:line="100" w:lineRule="atLeast"/>
        <w:jc w:val="both"/>
        <w:rPr>
          <w:bCs/>
          <w:sz w:val="24"/>
          <w:szCs w:val="24"/>
        </w:rPr>
      </w:pPr>
    </w:p>
    <w:p w14:paraId="111F8D22" w14:textId="0B86391D" w:rsidR="00B80AB4" w:rsidRDefault="00B80AB4" w:rsidP="00B80AB4">
      <w:pPr>
        <w:tabs>
          <w:tab w:val="left" w:pos="3264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Milano, 21 </w:t>
      </w:r>
      <w:r w:rsidR="00F10CA3">
        <w:rPr>
          <w:bCs/>
          <w:sz w:val="24"/>
          <w:szCs w:val="24"/>
        </w:rPr>
        <w:t>febbraio</w:t>
      </w:r>
      <w:r>
        <w:rPr>
          <w:bCs/>
          <w:sz w:val="24"/>
          <w:szCs w:val="24"/>
        </w:rPr>
        <w:t xml:space="preserve"> 2023</w:t>
      </w:r>
    </w:p>
    <w:p w14:paraId="71FC85AF" w14:textId="7FA16C0D" w:rsidR="00C45994" w:rsidRDefault="00C45994" w:rsidP="00B80AB4">
      <w:pPr>
        <w:tabs>
          <w:tab w:val="left" w:pos="3264"/>
        </w:tabs>
        <w:spacing w:after="0" w:line="100" w:lineRule="atLeast"/>
        <w:jc w:val="both"/>
        <w:rPr>
          <w:bCs/>
          <w:sz w:val="24"/>
          <w:szCs w:val="24"/>
        </w:rPr>
      </w:pPr>
    </w:p>
    <w:p w14:paraId="6EBB3B10" w14:textId="0DFC1780" w:rsidR="00C45994" w:rsidRPr="00C45994" w:rsidRDefault="00C45994" w:rsidP="00B80AB4">
      <w:pPr>
        <w:tabs>
          <w:tab w:val="left" w:pos="3264"/>
        </w:tabs>
        <w:spacing w:after="0" w:line="100" w:lineRule="atLeast"/>
        <w:jc w:val="both"/>
        <w:rPr>
          <w:b/>
          <w:sz w:val="24"/>
          <w:szCs w:val="24"/>
        </w:rPr>
      </w:pPr>
      <w:r w:rsidRPr="00C45994">
        <w:rPr>
          <w:b/>
          <w:sz w:val="24"/>
          <w:szCs w:val="24"/>
        </w:rPr>
        <w:t xml:space="preserve">* Estratto dal testo in catalogo Dario </w:t>
      </w:r>
      <w:proofErr w:type="spellStart"/>
      <w:r w:rsidRPr="00C45994">
        <w:rPr>
          <w:b/>
          <w:sz w:val="24"/>
          <w:szCs w:val="24"/>
        </w:rPr>
        <w:t>Cimorelli</w:t>
      </w:r>
      <w:proofErr w:type="spellEnd"/>
      <w:r w:rsidRPr="00C45994">
        <w:rPr>
          <w:b/>
          <w:sz w:val="24"/>
          <w:szCs w:val="24"/>
        </w:rPr>
        <w:t xml:space="preserve"> Editore</w:t>
      </w:r>
    </w:p>
    <w:sectPr w:rsidR="00C45994" w:rsidRPr="00C45994" w:rsidSect="003E2A79">
      <w:headerReference w:type="first" r:id="rId9"/>
      <w:footerReference w:type="first" r:id="rId10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9FAA4" w14:textId="77777777" w:rsidR="0018060B" w:rsidRDefault="0018060B" w:rsidP="003E2A79">
      <w:pPr>
        <w:spacing w:after="0" w:line="240" w:lineRule="auto"/>
      </w:pPr>
      <w:r>
        <w:separator/>
      </w:r>
    </w:p>
  </w:endnote>
  <w:endnote w:type="continuationSeparator" w:id="0">
    <w:p w14:paraId="6DD01BDC" w14:textId="77777777" w:rsidR="0018060B" w:rsidRDefault="0018060B" w:rsidP="003E2A79">
      <w:pPr>
        <w:spacing w:after="0" w:line="240" w:lineRule="auto"/>
      </w:pPr>
      <w:r>
        <w:continuationSeparator/>
      </w:r>
    </w:p>
  </w:endnote>
  <w:endnote w:type="continuationNotice" w:id="1">
    <w:p w14:paraId="4F26E8C0" w14:textId="77777777" w:rsidR="00C84C8F" w:rsidRDefault="00C84C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CAC7E" w14:textId="0961D32E" w:rsidR="004A0E82" w:rsidRDefault="00F10CA3">
    <w:pPr>
      <w:pStyle w:val="Pidipagina"/>
    </w:pPr>
    <w:r>
      <w:rPr>
        <w:noProof/>
      </w:rPr>
      <w:pict w14:anchorId="407729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2" type="#_x0000_t75" style="position:absolute;margin-left:0;margin-top:694.05pt;width:481.7pt;height:46.9pt;z-index:251659264;mso-position-horizontal-relative:margin;mso-position-vertical-relative:margin">
          <v:imagedata r:id="rId1" o:title="baseloghi_Masaccio" croptop="38722f"/>
          <w10:wrap type="square"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A8197" w14:textId="77777777" w:rsidR="0018060B" w:rsidRDefault="0018060B" w:rsidP="003E2A79">
      <w:pPr>
        <w:spacing w:after="0" w:line="240" w:lineRule="auto"/>
      </w:pPr>
      <w:r>
        <w:separator/>
      </w:r>
    </w:p>
  </w:footnote>
  <w:footnote w:type="continuationSeparator" w:id="0">
    <w:p w14:paraId="660E673B" w14:textId="77777777" w:rsidR="0018060B" w:rsidRDefault="0018060B" w:rsidP="003E2A79">
      <w:pPr>
        <w:spacing w:after="0" w:line="240" w:lineRule="auto"/>
      </w:pPr>
      <w:r>
        <w:continuationSeparator/>
      </w:r>
    </w:p>
  </w:footnote>
  <w:footnote w:type="continuationNotice" w:id="1">
    <w:p w14:paraId="05344073" w14:textId="77777777" w:rsidR="00C84C8F" w:rsidRDefault="00C84C8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F90F6" w14:textId="3CC26052" w:rsidR="0018060B" w:rsidRDefault="00F10CA3">
    <w:pPr>
      <w:pStyle w:val="Intestazione"/>
      <w:rPr>
        <w:noProof/>
      </w:rPr>
    </w:pPr>
    <w:r>
      <w:rPr>
        <w:noProof/>
      </w:rPr>
      <w:pict w14:anchorId="3A10F0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6" type="#_x0000_t75" style="position:absolute;margin-left:0;margin-top:-46.8pt;width:481.2pt;height:2in;z-index:251661312;mso-position-horizontal-relative:margin;mso-position-vertical-relative:margin">
          <v:imagedata r:id="rId1" o:title="cartaintestata"/>
          <w10:wrap type="square" anchorx="margin" anchory="margin"/>
        </v:shape>
      </w:pict>
    </w:r>
  </w:p>
  <w:p w14:paraId="55FF90FB" w14:textId="3EFE4C50" w:rsidR="0018060B" w:rsidRDefault="0018060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10257"/>
    <o:shapelayout v:ext="edit">
      <o:idmap v:ext="edit" data="10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C3D23"/>
    <w:rsid w:val="00016E81"/>
    <w:rsid w:val="0002205A"/>
    <w:rsid w:val="0007355E"/>
    <w:rsid w:val="000A0091"/>
    <w:rsid w:val="000A71BD"/>
    <w:rsid w:val="000D621F"/>
    <w:rsid w:val="00121A8F"/>
    <w:rsid w:val="00131882"/>
    <w:rsid w:val="0018060B"/>
    <w:rsid w:val="00187A2B"/>
    <w:rsid w:val="002220A7"/>
    <w:rsid w:val="00223F00"/>
    <w:rsid w:val="002C2483"/>
    <w:rsid w:val="002C3D23"/>
    <w:rsid w:val="002C5DBB"/>
    <w:rsid w:val="002F4DB7"/>
    <w:rsid w:val="00306FAC"/>
    <w:rsid w:val="00317AE9"/>
    <w:rsid w:val="00390D26"/>
    <w:rsid w:val="003E2A79"/>
    <w:rsid w:val="003E5963"/>
    <w:rsid w:val="004A0E82"/>
    <w:rsid w:val="004B799F"/>
    <w:rsid w:val="005243A0"/>
    <w:rsid w:val="00572F92"/>
    <w:rsid w:val="005915FB"/>
    <w:rsid w:val="005A63F1"/>
    <w:rsid w:val="00647466"/>
    <w:rsid w:val="00652F80"/>
    <w:rsid w:val="006A2D3B"/>
    <w:rsid w:val="0072246A"/>
    <w:rsid w:val="00772A25"/>
    <w:rsid w:val="0079172D"/>
    <w:rsid w:val="007957AD"/>
    <w:rsid w:val="007A7317"/>
    <w:rsid w:val="007B01F7"/>
    <w:rsid w:val="00825D40"/>
    <w:rsid w:val="00851112"/>
    <w:rsid w:val="0087013C"/>
    <w:rsid w:val="00871632"/>
    <w:rsid w:val="00871D36"/>
    <w:rsid w:val="00901180"/>
    <w:rsid w:val="00966475"/>
    <w:rsid w:val="00971AE0"/>
    <w:rsid w:val="009D2EBC"/>
    <w:rsid w:val="009E75DB"/>
    <w:rsid w:val="00A029DE"/>
    <w:rsid w:val="00A566E6"/>
    <w:rsid w:val="00AD29AF"/>
    <w:rsid w:val="00B609AE"/>
    <w:rsid w:val="00B80AB4"/>
    <w:rsid w:val="00C24F25"/>
    <w:rsid w:val="00C33637"/>
    <w:rsid w:val="00C45994"/>
    <w:rsid w:val="00C50206"/>
    <w:rsid w:val="00C56BD7"/>
    <w:rsid w:val="00C84C8F"/>
    <w:rsid w:val="00CA7FF0"/>
    <w:rsid w:val="00CE7CD8"/>
    <w:rsid w:val="00D15A22"/>
    <w:rsid w:val="00D173C8"/>
    <w:rsid w:val="00D36F8D"/>
    <w:rsid w:val="00D41015"/>
    <w:rsid w:val="00D769E6"/>
    <w:rsid w:val="00D91F28"/>
    <w:rsid w:val="00DE7678"/>
    <w:rsid w:val="00DF225E"/>
    <w:rsid w:val="00E57CAD"/>
    <w:rsid w:val="00E7678E"/>
    <w:rsid w:val="00EA1153"/>
    <w:rsid w:val="00EC25C8"/>
    <w:rsid w:val="00EF7A3C"/>
    <w:rsid w:val="00F10CA3"/>
    <w:rsid w:val="00FF599A"/>
    <w:rsid w:val="00FF6E4B"/>
    <w:rsid w:val="7ACAD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57"/>
    <o:shapelayout v:ext="edit">
      <o:idmap v:ext="edit" data="1"/>
    </o:shapelayout>
  </w:shapeDefaults>
  <w:decimalSymbol w:val=","/>
  <w:listSeparator w:val=";"/>
  <w14:docId w14:val="55FF9094"/>
  <w15:docId w15:val="{BF63E067-2872-43E8-8DC2-2667550BF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C3D23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2C3D23"/>
    <w:rPr>
      <w:rFonts w:cs="Times New Roman"/>
      <w:color w:val="0563C1"/>
      <w:u w:val="single"/>
    </w:rPr>
  </w:style>
  <w:style w:type="character" w:styleId="Enfasigrassetto">
    <w:name w:val="Strong"/>
    <w:basedOn w:val="Carpredefinitoparagrafo"/>
    <w:uiPriority w:val="99"/>
    <w:qFormat/>
    <w:locked/>
    <w:rsid w:val="0087013C"/>
    <w:rPr>
      <w:rFonts w:cs="Times New Roman"/>
      <w:b/>
    </w:rPr>
  </w:style>
  <w:style w:type="character" w:customStyle="1" w:styleId="Menzionenonrisolta1">
    <w:name w:val="Menzione non risolta1"/>
    <w:uiPriority w:val="99"/>
    <w:semiHidden/>
    <w:rsid w:val="00C50206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rsid w:val="003E2A79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E2A79"/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3E2A79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E2A79"/>
    <w:rPr>
      <w:lang w:eastAsia="en-US"/>
    </w:rPr>
  </w:style>
  <w:style w:type="table" w:styleId="Grigliatabella">
    <w:name w:val="Table Grid"/>
    <w:basedOn w:val="Tabellanormale"/>
    <w:uiPriority w:val="99"/>
    <w:locked/>
    <w:rsid w:val="003E2A7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C45994"/>
    <w:rPr>
      <w:rFonts w:ascii="Times New Roman" w:hAnsi="Times New Roman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4599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45994"/>
    <w:rPr>
      <w:sz w:val="20"/>
      <w:szCs w:val="20"/>
      <w:lang w:eastAsia="en-US"/>
    </w:rPr>
  </w:style>
  <w:style w:type="character" w:styleId="Rimandonotaapidipagina">
    <w:name w:val="footnote reference"/>
    <w:uiPriority w:val="99"/>
    <w:semiHidden/>
    <w:unhideWhenUsed/>
    <w:rsid w:val="00C459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851AB-9C4E-430C-939A-66299F5CD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28EF56-4D16-44D1-A1E8-BFDD67E46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DE15B1-246A-4FDE-B955-BF8089E44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4</cp:revision>
  <cp:lastPrinted>2023-02-17T10:46:00Z</cp:lastPrinted>
  <dcterms:created xsi:type="dcterms:W3CDTF">2023-02-17T10:21:00Z</dcterms:created>
  <dcterms:modified xsi:type="dcterms:W3CDTF">2023-02-17T10:49:00Z</dcterms:modified>
</cp:coreProperties>
</file>