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F5EC60" w14:textId="0744E7D4" w:rsidR="007A3D04" w:rsidRPr="007A3D04" w:rsidRDefault="00FD0A27" w:rsidP="007A3D04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EMMA ZANELLA</w:t>
      </w:r>
    </w:p>
    <w:p w14:paraId="38A13313" w14:textId="18904010" w:rsidR="00D712D6" w:rsidRDefault="00FD0A27" w:rsidP="007A3D0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i/>
          <w:iCs/>
        </w:rPr>
        <w:t xml:space="preserve">Direttrice del MA*GA e curatrice </w:t>
      </w:r>
      <w:r w:rsidR="00250781">
        <w:rPr>
          <w:rFonts w:ascii="Arial" w:hAnsi="Arial" w:cs="Arial"/>
          <w:b/>
          <w:bCs/>
          <w:i/>
          <w:iCs/>
        </w:rPr>
        <w:t>della mostra</w:t>
      </w:r>
    </w:p>
    <w:p w14:paraId="6C11C8DE" w14:textId="6A73B0B6" w:rsidR="008A58F8" w:rsidRDefault="008A58F8" w:rsidP="00D712D6">
      <w:pPr>
        <w:jc w:val="both"/>
        <w:rPr>
          <w:rFonts w:ascii="Arial" w:hAnsi="Arial" w:cs="Arial"/>
          <w:sz w:val="20"/>
          <w:szCs w:val="20"/>
        </w:rPr>
      </w:pPr>
    </w:p>
    <w:p w14:paraId="734F2E60" w14:textId="6FB68B22" w:rsidR="007A3D04" w:rsidRPr="00250781" w:rsidRDefault="00FD0A27" w:rsidP="00D712D6">
      <w:pPr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  <w:r>
        <w:rPr>
          <w:rFonts w:ascii="Arial" w:hAnsi="Arial" w:cs="Arial"/>
          <w:b/>
          <w:bCs/>
          <w:i/>
          <w:iCs/>
          <w:sz w:val="22"/>
          <w:szCs w:val="22"/>
        </w:rPr>
        <w:t xml:space="preserve">Mai fidarsi di </w:t>
      </w:r>
      <w:r w:rsidR="00250781" w:rsidRPr="00250781">
        <w:rPr>
          <w:rFonts w:ascii="Arial" w:hAnsi="Arial" w:cs="Arial"/>
          <w:b/>
          <w:bCs/>
          <w:i/>
          <w:iCs/>
          <w:sz w:val="22"/>
          <w:szCs w:val="22"/>
        </w:rPr>
        <w:t xml:space="preserve">Andy Warhol  </w:t>
      </w:r>
      <w:r w:rsidR="00250781" w:rsidRPr="00250781">
        <w:rPr>
          <w:rFonts w:ascii="Arial" w:hAnsi="Arial" w:cs="Arial"/>
          <w:b/>
          <w:bCs/>
          <w:i/>
          <w:iCs/>
        </w:rPr>
        <w:t>*</w:t>
      </w:r>
    </w:p>
    <w:p w14:paraId="1F9DA987" w14:textId="2BF41F7A" w:rsidR="009064D5" w:rsidRDefault="009064D5" w:rsidP="00D712D6">
      <w:pPr>
        <w:jc w:val="both"/>
        <w:rPr>
          <w:rFonts w:ascii="Arial" w:hAnsi="Arial" w:cs="Arial"/>
          <w:sz w:val="20"/>
          <w:szCs w:val="20"/>
        </w:rPr>
      </w:pPr>
    </w:p>
    <w:p w14:paraId="4F6857BF" w14:textId="77777777" w:rsidR="00250781" w:rsidRDefault="00250781" w:rsidP="00D712D6">
      <w:pPr>
        <w:jc w:val="both"/>
        <w:rPr>
          <w:rFonts w:ascii="Arial" w:hAnsi="Arial" w:cs="Arial"/>
          <w:sz w:val="20"/>
          <w:szCs w:val="20"/>
        </w:rPr>
      </w:pPr>
    </w:p>
    <w:p w14:paraId="2005DC57" w14:textId="77777777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Andy Warhol arriva a New York da Pittsburgh nell’estate del 1949, appena diplomato al Carnegie Institute of Technology, a corto di soldi, desideroso di lavorare, desideroso di essere inserito nell’ambiente creativo, pubblicitario, artistico della grande città e, soprattutto, desideroso di diventare famoso. </w:t>
      </w:r>
    </w:p>
    <w:p w14:paraId="1BE2A9FC" w14:textId="77777777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Uscito da un’infanzia difficile – segnata da importanti malattie, e dunque da forzati e lunghi periodi di isolamento, e dalla precoce scomparsa del padre che lascia la famiglia in condizioni precarie – Warhol è più che mai determinato a lavorare e a farsi conoscere: in principio come illustratore, vetrinista, manipolatore e inventore di immagini per ogni necessità e, dopo quasi un decennio, come artista. </w:t>
      </w:r>
    </w:p>
    <w:p w14:paraId="619FDABF" w14:textId="756B80FC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È il fortuito incontro con Tina Fredericks nella redazione di “Glamour” che gli permette di ottenere un primo importante incarico: illustrare con disegni l’articolo </w:t>
      </w:r>
      <w:r w:rsidRPr="00957E94">
        <w:rPr>
          <w:rFonts w:ascii="Arial" w:hAnsi="Arial" w:cs="Arial"/>
          <w:i/>
          <w:iCs/>
          <w:sz w:val="19"/>
          <w:szCs w:val="19"/>
        </w:rPr>
        <w:t>Success Is a Job in New York</w:t>
      </w:r>
      <w:r w:rsidRPr="00957E94">
        <w:rPr>
          <w:rFonts w:ascii="Arial" w:hAnsi="Arial" w:cs="Arial"/>
          <w:sz w:val="19"/>
          <w:szCs w:val="19"/>
        </w:rPr>
        <w:t xml:space="preserve">, pubblicato nel settembre del 1949 con grande successo. </w:t>
      </w:r>
    </w:p>
    <w:p w14:paraId="4C97C60D" w14:textId="77777777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>Iniziano così le sue numerose collabora</w:t>
      </w:r>
      <w:r w:rsidRPr="00957E94">
        <w:rPr>
          <w:rFonts w:ascii="Arial" w:hAnsi="Arial" w:cs="Arial"/>
          <w:sz w:val="19"/>
          <w:szCs w:val="19"/>
        </w:rPr>
        <w:softHyphen/>
        <w:t xml:space="preserve">zioni per patinatissime riviste quali “Vogue”, “Seventeen”, “The New Yorker”, “Harper’s Bazaar” e lussuosi negozi tra cui Tiffany &amp; Co., Bergdorf &amp; Goodman, I.Miller, per i quali non solo crea annunci pubblicitari, ma disegna anche prodotti – scarpe per signora, profumi, rossetti, négligé, abiti per uomo – e progetta e allestisce le vetrine; nel 1952 vince la medaglia d’oro dell’Art Directors Club per un’immagine pubblicata sul “New York Times”: un elegante tossico con siringa nel braccio, ideato per il radiogramma </w:t>
      </w:r>
      <w:r w:rsidRPr="00957E94">
        <w:rPr>
          <w:rFonts w:ascii="Arial" w:hAnsi="Arial" w:cs="Arial"/>
          <w:i/>
          <w:iCs/>
          <w:sz w:val="19"/>
          <w:szCs w:val="19"/>
        </w:rPr>
        <w:t>The Nation’s Nightmare</w:t>
      </w:r>
      <w:r w:rsidRPr="00957E94">
        <w:rPr>
          <w:rFonts w:ascii="Arial" w:hAnsi="Arial" w:cs="Arial"/>
          <w:sz w:val="19"/>
          <w:szCs w:val="19"/>
        </w:rPr>
        <w:t xml:space="preserve">. </w:t>
      </w:r>
    </w:p>
    <w:p w14:paraId="7595B371" w14:textId="38403B82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>Da questi esordi, così unici e riconoscibili, ha inizio la mostra “Andy Warhol. Serial Identity”, guidata dal desiderio non tanto di ordinare cronologicamente e in chiave bio</w:t>
      </w:r>
      <w:r w:rsidRPr="00957E94">
        <w:rPr>
          <w:rFonts w:ascii="Arial" w:hAnsi="Arial" w:cs="Arial"/>
          <w:sz w:val="19"/>
          <w:szCs w:val="19"/>
        </w:rPr>
        <w:softHyphen/>
        <w:t>grafica l’attività di Warhol, quanto piuttosto di indagarne la molteplicità di linguaggi e di interpretazioni, l’incessante ricerca di ambiti espressivi nuovi e particolarmente innovativi, la capacità di scavalcare la tra</w:t>
      </w:r>
      <w:r w:rsidRPr="00957E94">
        <w:rPr>
          <w:rFonts w:ascii="Arial" w:hAnsi="Arial" w:cs="Arial"/>
          <w:sz w:val="19"/>
          <w:szCs w:val="19"/>
        </w:rPr>
        <w:softHyphen/>
        <w:t xml:space="preserve">dizionale contrapposizione tra arte </w:t>
      </w:r>
      <w:r w:rsidRPr="00957E94">
        <w:rPr>
          <w:rFonts w:ascii="Arial" w:hAnsi="Arial" w:cs="Arial"/>
          <w:i/>
          <w:iCs/>
          <w:sz w:val="19"/>
          <w:szCs w:val="19"/>
        </w:rPr>
        <w:t xml:space="preserve">alta </w:t>
      </w:r>
      <w:r w:rsidRPr="00957E94">
        <w:rPr>
          <w:rFonts w:ascii="Arial" w:hAnsi="Arial" w:cs="Arial"/>
          <w:sz w:val="19"/>
          <w:szCs w:val="19"/>
        </w:rPr>
        <w:t xml:space="preserve">e </w:t>
      </w:r>
      <w:r w:rsidRPr="00957E94">
        <w:rPr>
          <w:rFonts w:ascii="Arial" w:hAnsi="Arial" w:cs="Arial"/>
          <w:i/>
          <w:iCs/>
          <w:sz w:val="19"/>
          <w:szCs w:val="19"/>
        </w:rPr>
        <w:t>bassa</w:t>
      </w:r>
      <w:r w:rsidRPr="00957E94">
        <w:rPr>
          <w:rFonts w:ascii="Arial" w:hAnsi="Arial" w:cs="Arial"/>
          <w:sz w:val="19"/>
          <w:szCs w:val="19"/>
        </w:rPr>
        <w:t xml:space="preserve">, o </w:t>
      </w:r>
      <w:r w:rsidRPr="00957E94">
        <w:rPr>
          <w:rFonts w:ascii="Arial" w:hAnsi="Arial" w:cs="Arial"/>
          <w:i/>
          <w:iCs/>
          <w:sz w:val="19"/>
          <w:szCs w:val="19"/>
        </w:rPr>
        <w:t>popolare</w:t>
      </w:r>
      <w:r w:rsidRPr="00957E94">
        <w:rPr>
          <w:rFonts w:ascii="Arial" w:hAnsi="Arial" w:cs="Arial"/>
          <w:sz w:val="19"/>
          <w:szCs w:val="19"/>
        </w:rPr>
        <w:t xml:space="preserve">, e soprattutto la dichiarata presenza di un evidente cortocircuito tra i vari Warhol: uomo, artista, imprenditore, scrittore, fondatore di riviste, di televisioni e programmi televisivi, scenografo, regista, produttore cinematografico e musicale, uomo di spettacolo, icona pop. </w:t>
      </w:r>
    </w:p>
    <w:p w14:paraId="42B87007" w14:textId="77777777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>I disegni degli anni Cinquanta, progettati ed eseguiti a scopo sia commerciale che privato, dicono moltissimo di un artista colto e riflessivo, che conosce la tradizione ed esegue le proprie immagini con una linea semplice finto-infantile in grado di creare leggere silhouette a china, a matita, i cui</w:t>
      </w:r>
      <w:r>
        <w:rPr>
          <w:rFonts w:ascii="Arial" w:hAnsi="Arial" w:cs="Arial"/>
          <w:sz w:val="19"/>
          <w:szCs w:val="19"/>
        </w:rPr>
        <w:t xml:space="preserve"> </w:t>
      </w:r>
      <w:r w:rsidRPr="00957E94">
        <w:rPr>
          <w:rFonts w:ascii="Arial" w:hAnsi="Arial" w:cs="Arial"/>
          <w:sz w:val="19"/>
          <w:szCs w:val="19"/>
        </w:rPr>
        <w:t>vuoti parlano quanto i pieni e i riempimenti. Dicono soprattutto di un giovane artista che precocemente esce dagli schemi affrontando l’immagine pubblicitaria in modo non con</w:t>
      </w:r>
      <w:r w:rsidRPr="00957E94">
        <w:rPr>
          <w:rFonts w:ascii="Arial" w:hAnsi="Arial" w:cs="Arial"/>
          <w:sz w:val="19"/>
          <w:szCs w:val="19"/>
        </w:rPr>
        <w:softHyphen/>
        <w:t xml:space="preserve">venzionale, con immediatezza, tagliandola, ingrandendola, facendola diventare viva nella sua incompiutezza. </w:t>
      </w:r>
    </w:p>
    <w:p w14:paraId="38AEA644" w14:textId="7A25F399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In questi primi anni Cinquanta Warhol mette a punto la tecnica della </w:t>
      </w:r>
      <w:r w:rsidRPr="00957E94">
        <w:rPr>
          <w:rFonts w:ascii="Arial" w:hAnsi="Arial" w:cs="Arial"/>
          <w:i/>
          <w:iCs/>
          <w:sz w:val="19"/>
          <w:szCs w:val="19"/>
        </w:rPr>
        <w:t>blotted line</w:t>
      </w:r>
      <w:r w:rsidRPr="00957E94">
        <w:rPr>
          <w:rFonts w:ascii="Arial" w:hAnsi="Arial" w:cs="Arial"/>
          <w:sz w:val="19"/>
          <w:szCs w:val="19"/>
        </w:rPr>
        <w:t>, destinata a esercitare un forte influsso sulla grafica pubblicitaria del tempo e anche sulla nascita dell’estetica pop e seriale. Si tratta di un procedimento appreso sui banchi di scuola che consiste nel tracciare un disegno su un foglio lucido, trasparente e non as</w:t>
      </w:r>
      <w:r w:rsidRPr="00957E94">
        <w:rPr>
          <w:rFonts w:ascii="Arial" w:hAnsi="Arial" w:cs="Arial"/>
          <w:sz w:val="19"/>
          <w:szCs w:val="19"/>
        </w:rPr>
        <w:softHyphen/>
        <w:t xml:space="preserve">sorbente, spesso ricalcato da una fotografia, poi nel ripassare in un secondo momento il disegno con un inchiostro di china dato con penna stilografica e infine nell’imprimere l’inchiostro su un foglio di carta assorbente. Una sorta di disegno semimeccanico, una serigrafia semplice </w:t>
      </w:r>
      <w:r w:rsidRPr="00957E94">
        <w:rPr>
          <w:rFonts w:ascii="Arial" w:hAnsi="Arial" w:cs="Arial"/>
          <w:i/>
          <w:iCs/>
          <w:sz w:val="19"/>
          <w:szCs w:val="19"/>
        </w:rPr>
        <w:t xml:space="preserve">ante litteram </w:t>
      </w:r>
      <w:r w:rsidRPr="00957E94">
        <w:rPr>
          <w:rFonts w:ascii="Arial" w:hAnsi="Arial" w:cs="Arial"/>
          <w:sz w:val="19"/>
          <w:szCs w:val="19"/>
        </w:rPr>
        <w:t xml:space="preserve">che consente a Warhol di stemperare il più </w:t>
      </w:r>
      <w:r w:rsidRPr="00957E94">
        <w:rPr>
          <w:rFonts w:ascii="Arial" w:hAnsi="Arial" w:cs="Arial"/>
          <w:sz w:val="19"/>
          <w:szCs w:val="19"/>
        </w:rPr>
        <w:lastRenderedPageBreak/>
        <w:t xml:space="preserve">possibile l’intervento </w:t>
      </w:r>
      <w:r w:rsidRPr="00957E94">
        <w:rPr>
          <w:rFonts w:ascii="Arial" w:hAnsi="Arial" w:cs="Arial"/>
          <w:i/>
          <w:iCs/>
          <w:sz w:val="19"/>
          <w:szCs w:val="19"/>
        </w:rPr>
        <w:t xml:space="preserve">manuale </w:t>
      </w:r>
      <w:r w:rsidRPr="00957E94">
        <w:rPr>
          <w:rFonts w:ascii="Arial" w:hAnsi="Arial" w:cs="Arial"/>
          <w:sz w:val="19"/>
          <w:szCs w:val="19"/>
        </w:rPr>
        <w:t>dell’artista e di ottenere numerose copie da uno stesso originale. La successiva colorazione avviene a riempi</w:t>
      </w:r>
      <w:r w:rsidRPr="00957E94">
        <w:rPr>
          <w:rFonts w:ascii="Arial" w:hAnsi="Arial" w:cs="Arial"/>
          <w:sz w:val="19"/>
          <w:szCs w:val="19"/>
        </w:rPr>
        <w:softHyphen/>
        <w:t xml:space="preserve">mento dei vuoti con chine, acquerelli, foglia d’oro e spesso viene realizzata in maniera collettiva da Warhol e dai suoi amici durante i </w:t>
      </w:r>
      <w:r w:rsidRPr="00957E94">
        <w:rPr>
          <w:rFonts w:ascii="Arial" w:hAnsi="Arial" w:cs="Arial"/>
          <w:i/>
          <w:iCs/>
          <w:sz w:val="19"/>
          <w:szCs w:val="19"/>
        </w:rPr>
        <w:t>coloring party</w:t>
      </w:r>
      <w:r w:rsidRPr="00957E94">
        <w:rPr>
          <w:rFonts w:ascii="Arial" w:hAnsi="Arial" w:cs="Arial"/>
          <w:sz w:val="19"/>
          <w:szCs w:val="19"/>
        </w:rPr>
        <w:t xml:space="preserve">, in una logica industriale e condivisa che anticipa i processi messi in atto pochi anni dopo alla Factory, il grande studio aperto sulla 47ma Strada nel 1963, un’ex fabbrica ricoperta di carta stagnola e dipinta d’argento che in poco tempo diventa, oltre a studio d’artista, anche laboratorio di sperimentazione cinematografica, letteraria, musicale, insomma il punto di incontro più famoso ed elettrizzante a New York. </w:t>
      </w:r>
    </w:p>
    <w:p w14:paraId="1F2D63DC" w14:textId="36D0E963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Autonomi per tema e fattezze o finalizzati all’uso pubblicitario, i disegni di questi anni sono già intrisi della polarità tra l’immediatezza del linguaggio pubblicitario e l’aura dell’opera artistica che caratterizzerà l’estetica di Warhol e il suo </w:t>
      </w:r>
      <w:r w:rsidRPr="00957E94">
        <w:rPr>
          <w:rFonts w:ascii="Arial" w:hAnsi="Arial" w:cs="Arial"/>
          <w:i/>
          <w:iCs/>
          <w:sz w:val="19"/>
          <w:szCs w:val="19"/>
        </w:rPr>
        <w:t>modus vivendi</w:t>
      </w:r>
      <w:r w:rsidRPr="00957E94">
        <w:rPr>
          <w:rFonts w:ascii="Arial" w:hAnsi="Arial" w:cs="Arial"/>
          <w:sz w:val="19"/>
          <w:szCs w:val="19"/>
        </w:rPr>
        <w:t xml:space="preserve">. </w:t>
      </w:r>
    </w:p>
    <w:p w14:paraId="2B5CAAA4" w14:textId="07965A21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Gli inizi di Warhol si configurano dunque non come un momento di passaggio e di tirocinio nel mondo della creatività, quanto piuttosto come la messa a punto di un metodo di ricerca, appropriazione, manipolazione e invenzione delle tecniche esecutive per i disegni, i poster, i volantini, gli opuscoli, le pagine pubblicitarie, le copertine di libri e i libri interi, le cover di dischi. </w:t>
      </w:r>
    </w:p>
    <w:p w14:paraId="1D0B2681" w14:textId="77777777" w:rsidR="00957E94" w:rsidRPr="00957E94" w:rsidRDefault="00957E94" w:rsidP="00957E94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Nelle prime copertine di libri, </w:t>
      </w:r>
      <w:r w:rsidRPr="00957E94">
        <w:rPr>
          <w:rFonts w:ascii="Arial" w:hAnsi="Arial" w:cs="Arial"/>
          <w:i/>
          <w:iCs/>
          <w:sz w:val="19"/>
          <w:szCs w:val="19"/>
        </w:rPr>
        <w:t xml:space="preserve">Pistols for Two </w:t>
      </w:r>
      <w:r w:rsidRPr="00957E94">
        <w:rPr>
          <w:rFonts w:ascii="Arial" w:hAnsi="Arial" w:cs="Arial"/>
          <w:sz w:val="19"/>
          <w:szCs w:val="19"/>
        </w:rPr>
        <w:t xml:space="preserve">(1951), </w:t>
      </w:r>
      <w:r w:rsidRPr="00957E94">
        <w:rPr>
          <w:rFonts w:ascii="Arial" w:hAnsi="Arial" w:cs="Arial"/>
          <w:i/>
          <w:iCs/>
          <w:sz w:val="19"/>
          <w:szCs w:val="19"/>
        </w:rPr>
        <w:t xml:space="preserve">Love Is a Pie </w:t>
      </w:r>
      <w:r w:rsidRPr="00957E94">
        <w:rPr>
          <w:rFonts w:ascii="Arial" w:hAnsi="Arial" w:cs="Arial"/>
          <w:sz w:val="19"/>
          <w:szCs w:val="19"/>
        </w:rPr>
        <w:t xml:space="preserve">(1952) o </w:t>
      </w:r>
      <w:r w:rsidRPr="00957E94">
        <w:rPr>
          <w:rFonts w:ascii="Arial" w:hAnsi="Arial" w:cs="Arial"/>
          <w:i/>
          <w:iCs/>
          <w:sz w:val="19"/>
          <w:szCs w:val="19"/>
        </w:rPr>
        <w:t xml:space="preserve">A Gold Book </w:t>
      </w:r>
      <w:r w:rsidRPr="00957E94">
        <w:rPr>
          <w:rFonts w:ascii="Arial" w:hAnsi="Arial" w:cs="Arial"/>
          <w:sz w:val="19"/>
          <w:szCs w:val="19"/>
        </w:rPr>
        <w:t xml:space="preserve">(1957), come nelle prime cover di dischi, Warhol usa la stessa tecnica e lo stesso segno grafico dei disegni pubblicitari: una linea sottile, incerta, slabbrata e colori dati a riempimento o utilizzati come campiture di fondo. </w:t>
      </w:r>
    </w:p>
    <w:p w14:paraId="68CD2203" w14:textId="1B982505" w:rsidR="00490B49" w:rsidRPr="00490B49" w:rsidRDefault="00957E94" w:rsidP="00490B49">
      <w:pPr>
        <w:jc w:val="both"/>
        <w:rPr>
          <w:rFonts w:ascii="Arial" w:hAnsi="Arial" w:cs="Arial"/>
          <w:sz w:val="19"/>
          <w:szCs w:val="19"/>
        </w:rPr>
      </w:pPr>
      <w:r w:rsidRPr="00957E94">
        <w:rPr>
          <w:rFonts w:ascii="Arial" w:hAnsi="Arial" w:cs="Arial"/>
          <w:sz w:val="19"/>
          <w:szCs w:val="19"/>
        </w:rPr>
        <w:t xml:space="preserve">In particolare, in </w:t>
      </w:r>
      <w:r w:rsidRPr="00957E94">
        <w:rPr>
          <w:rFonts w:ascii="Arial" w:hAnsi="Arial" w:cs="Arial"/>
          <w:i/>
          <w:iCs/>
          <w:sz w:val="19"/>
          <w:szCs w:val="19"/>
        </w:rPr>
        <w:t>A Gold Book</w:t>
      </w:r>
      <w:r w:rsidRPr="00957E94">
        <w:rPr>
          <w:rFonts w:ascii="Arial" w:hAnsi="Arial" w:cs="Arial"/>
          <w:sz w:val="19"/>
          <w:szCs w:val="19"/>
        </w:rPr>
        <w:t>, libro promozionale di ventidue pagine eseguito a</w:t>
      </w:r>
      <w:r w:rsidR="00490B49">
        <w:rPr>
          <w:rFonts w:ascii="Arial" w:hAnsi="Arial" w:cs="Arial"/>
          <w:sz w:val="19"/>
          <w:szCs w:val="19"/>
        </w:rPr>
        <w:t xml:space="preserve"> mano </w:t>
      </w:r>
      <w:r w:rsidR="00490B49" w:rsidRPr="00490B49">
        <w:rPr>
          <w:rFonts w:ascii="Arial" w:hAnsi="Arial" w:cs="Arial"/>
          <w:sz w:val="19"/>
          <w:szCs w:val="19"/>
        </w:rPr>
        <w:t xml:space="preserve">in cento copie nel 1957, Warhol scandisce il susseguirsi delle pagine con materie diverse, la carta bianca tradizionale alternata a una ricca carta dorata scelta per le tredici litografie interne. </w:t>
      </w:r>
    </w:p>
    <w:p w14:paraId="209EB6E4" w14:textId="786D7E6D" w:rsidR="00490B49" w:rsidRPr="00490B49" w:rsidRDefault="00490B49" w:rsidP="00490B49">
      <w:pPr>
        <w:jc w:val="both"/>
        <w:rPr>
          <w:rFonts w:ascii="Arial" w:hAnsi="Arial" w:cs="Arial"/>
          <w:sz w:val="19"/>
          <w:szCs w:val="19"/>
        </w:rPr>
      </w:pPr>
      <w:r w:rsidRPr="00490B49">
        <w:rPr>
          <w:rFonts w:ascii="Arial" w:hAnsi="Arial" w:cs="Arial"/>
          <w:sz w:val="19"/>
          <w:szCs w:val="19"/>
        </w:rPr>
        <w:t xml:space="preserve">Un libro d’oro, dunque, segna l’inizio della carriera di Warhol e tocca molti argomenti che in seguito torneranno come leitmotiv delle sue opere, tra cui celebrità, infanzia, pubblicità, sensualità, sessualità, amore, morte. </w:t>
      </w:r>
    </w:p>
    <w:p w14:paraId="03DB0E97" w14:textId="77777777" w:rsidR="00490B49" w:rsidRPr="00490B49" w:rsidRDefault="00490B49" w:rsidP="00490B49">
      <w:pPr>
        <w:jc w:val="both"/>
        <w:rPr>
          <w:rFonts w:ascii="Arial" w:hAnsi="Arial" w:cs="Arial"/>
          <w:sz w:val="19"/>
          <w:szCs w:val="19"/>
        </w:rPr>
      </w:pPr>
      <w:r w:rsidRPr="00490B49">
        <w:rPr>
          <w:rFonts w:ascii="Arial" w:hAnsi="Arial" w:cs="Arial"/>
          <w:sz w:val="19"/>
          <w:szCs w:val="19"/>
        </w:rPr>
        <w:t>Warhol tuttavia non esaurisce la propria creatività nella produzione di immagini per la pubblicità o per le copertine di di</w:t>
      </w:r>
      <w:r w:rsidRPr="00490B49">
        <w:rPr>
          <w:rFonts w:ascii="Arial" w:hAnsi="Arial" w:cs="Arial"/>
          <w:sz w:val="19"/>
          <w:szCs w:val="19"/>
        </w:rPr>
        <w:softHyphen/>
        <w:t xml:space="preserve">schi e di libri; proprio a cavallo degli anni Cinquanta e Sessanta si muove seguendo percorsi a volte lineari e fluidi, altre tortuosi e a scatti, alla ricerca di un’arte che spinga al limite la negazione dell’intenzionalità e della creatività artistica, reinterpretando anche i concetti di originale e di copia, così importanti e significanti per qualsiasi movimento artistico. </w:t>
      </w:r>
    </w:p>
    <w:p w14:paraId="5E9483F7" w14:textId="474D3816" w:rsidR="00250781" w:rsidRDefault="00490B49" w:rsidP="00490B49">
      <w:pPr>
        <w:jc w:val="both"/>
        <w:rPr>
          <w:rFonts w:ascii="Arial" w:hAnsi="Arial" w:cs="Arial"/>
          <w:sz w:val="19"/>
          <w:szCs w:val="19"/>
        </w:rPr>
      </w:pPr>
      <w:r w:rsidRPr="00490B49">
        <w:rPr>
          <w:rFonts w:ascii="Arial" w:hAnsi="Arial" w:cs="Arial"/>
          <w:sz w:val="19"/>
          <w:szCs w:val="19"/>
        </w:rPr>
        <w:t xml:space="preserve">La rottura con la tradizione pittorica del passato, che Warhol sviluppa in modo compiuto in un lasso di tempo brevissimo, si ha con </w:t>
      </w:r>
      <w:r w:rsidRPr="00490B49">
        <w:rPr>
          <w:rFonts w:ascii="Arial" w:hAnsi="Arial" w:cs="Arial"/>
          <w:i/>
          <w:iCs/>
          <w:sz w:val="19"/>
          <w:szCs w:val="19"/>
        </w:rPr>
        <w:t>Before and After</w:t>
      </w:r>
      <w:r w:rsidRPr="00490B49">
        <w:rPr>
          <w:rFonts w:ascii="Arial" w:hAnsi="Arial" w:cs="Arial"/>
          <w:sz w:val="19"/>
          <w:szCs w:val="19"/>
        </w:rPr>
        <w:t xml:space="preserve">, vero e proprio manifesto di una nuova estetica, quella pop, esposto alla prima mostra di Warhol realizzata in un luogo decisamente glamour, lontano dal mondo dell’arte: la vetrina principale di Bonwit Teller in cui, dietro ai manichini femminili con i capi della collezione estiva, sono appese cinque opere ad acrilico su tela. Tra queste compare </w:t>
      </w:r>
      <w:r w:rsidRPr="00490B49">
        <w:rPr>
          <w:rFonts w:ascii="Arial" w:hAnsi="Arial" w:cs="Arial"/>
          <w:i/>
          <w:iCs/>
          <w:sz w:val="19"/>
          <w:szCs w:val="19"/>
        </w:rPr>
        <w:t>Before and After</w:t>
      </w:r>
      <w:r w:rsidRPr="00490B49">
        <w:rPr>
          <w:rFonts w:ascii="Arial" w:hAnsi="Arial" w:cs="Arial"/>
          <w:sz w:val="19"/>
          <w:szCs w:val="19"/>
        </w:rPr>
        <w:t>, in cui una donna in bianco e nero dal profilo adunco trova la felicità con un nuovo profilo alla francese: una vera rivoluzione per la ripetizione, la sintesi dell’immagine, l’asciuttezza del segno e, soprattutto, la consapevolezza di trattare l’arte come merce. Né più né meno.</w:t>
      </w:r>
    </w:p>
    <w:p w14:paraId="0AB2B06F" w14:textId="77777777" w:rsidR="00250781" w:rsidRPr="00250781" w:rsidRDefault="00250781" w:rsidP="00250781">
      <w:pPr>
        <w:jc w:val="both"/>
        <w:rPr>
          <w:rFonts w:ascii="Arial" w:hAnsi="Arial" w:cs="Arial"/>
          <w:sz w:val="19"/>
          <w:szCs w:val="19"/>
        </w:rPr>
      </w:pPr>
    </w:p>
    <w:p w14:paraId="442694B3" w14:textId="7B872DB9" w:rsidR="00C14612" w:rsidRDefault="00C14612" w:rsidP="00250781">
      <w:pPr>
        <w:jc w:val="both"/>
        <w:rPr>
          <w:rFonts w:ascii="Arial" w:hAnsi="Arial" w:cs="Arial"/>
          <w:sz w:val="19"/>
          <w:szCs w:val="19"/>
        </w:rPr>
      </w:pPr>
      <w:r w:rsidRPr="00250781">
        <w:rPr>
          <w:rFonts w:ascii="Arial" w:hAnsi="Arial" w:cs="Arial"/>
          <w:sz w:val="19"/>
          <w:szCs w:val="19"/>
        </w:rPr>
        <w:t>Gallarate (VA), 19 gennaio 2023</w:t>
      </w:r>
    </w:p>
    <w:p w14:paraId="0BF21855" w14:textId="619C2DBF" w:rsidR="00250781" w:rsidRDefault="00250781" w:rsidP="00250781">
      <w:pPr>
        <w:jc w:val="both"/>
        <w:rPr>
          <w:rFonts w:ascii="Arial" w:hAnsi="Arial" w:cs="Arial"/>
          <w:sz w:val="19"/>
          <w:szCs w:val="19"/>
        </w:rPr>
      </w:pPr>
    </w:p>
    <w:p w14:paraId="3238ABFA" w14:textId="7D370EC4" w:rsidR="00250781" w:rsidRPr="00D712D6" w:rsidRDefault="00250781" w:rsidP="00250781">
      <w:pPr>
        <w:jc w:val="both"/>
        <w:rPr>
          <w:rFonts w:ascii="Arial" w:hAnsi="Arial" w:cs="Arial"/>
          <w:b/>
          <w:bCs/>
          <w:sz w:val="19"/>
          <w:szCs w:val="19"/>
        </w:rPr>
      </w:pPr>
      <w:r w:rsidRPr="00490B49">
        <w:rPr>
          <w:rFonts w:ascii="Arial" w:hAnsi="Arial" w:cs="Arial"/>
          <w:b/>
          <w:bCs/>
          <w:sz w:val="19"/>
          <w:szCs w:val="19"/>
        </w:rPr>
        <w:t>* Estratto dal testo in catalogo Nomos</w:t>
      </w:r>
    </w:p>
    <w:sectPr w:rsidR="00250781" w:rsidRPr="00D712D6" w:rsidSect="00F80594">
      <w:headerReference w:type="default" r:id="rId10"/>
      <w:headerReference w:type="first" r:id="rId11"/>
      <w:pgSz w:w="11900" w:h="16840"/>
      <w:pgMar w:top="4537" w:right="701" w:bottom="2127" w:left="2835" w:header="907" w:footer="9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28F46" w14:textId="77777777" w:rsidR="00773E40" w:rsidRDefault="00773E40" w:rsidP="004A7488">
      <w:r>
        <w:separator/>
      </w:r>
    </w:p>
  </w:endnote>
  <w:endnote w:type="continuationSeparator" w:id="0">
    <w:p w14:paraId="188E7BBD" w14:textId="77777777" w:rsidR="00773E40" w:rsidRDefault="00773E40" w:rsidP="004A74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4A525E" w14:textId="77777777" w:rsidR="00773E40" w:rsidRDefault="00773E40" w:rsidP="004A7488">
      <w:r>
        <w:separator/>
      </w:r>
    </w:p>
  </w:footnote>
  <w:footnote w:type="continuationSeparator" w:id="0">
    <w:p w14:paraId="53E3EA60" w14:textId="77777777" w:rsidR="00773E40" w:rsidRDefault="00773E40" w:rsidP="004A74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159F7" w14:textId="5042B3C8" w:rsidR="00AC3A95" w:rsidRDefault="00D4533F" w:rsidP="00C63294">
    <w:pPr>
      <w:pStyle w:val="Intestazione"/>
      <w:ind w:left="-851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9F7DB25" wp14:editId="580F681E">
          <wp:simplePos x="0" y="0"/>
          <wp:positionH relativeFrom="page">
            <wp:posOffset>-85453</wp:posOffset>
          </wp:positionH>
          <wp:positionV relativeFrom="paragraph">
            <wp:posOffset>-576580</wp:posOffset>
          </wp:positionV>
          <wp:extent cx="7555509" cy="10691997"/>
          <wp:effectExtent l="0" t="0" r="0" b="0"/>
          <wp:wrapNone/>
          <wp:docPr id="37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F55722" w14:textId="77777777" w:rsidR="00AC3A95" w:rsidRDefault="00AC3A95" w:rsidP="00C63294">
    <w:pPr>
      <w:pStyle w:val="Intestazione"/>
      <w:ind w:left="-85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D6E626" w14:textId="77777777" w:rsidR="00AC3A95" w:rsidRDefault="00E83742" w:rsidP="005E5065">
    <w:pPr>
      <w:pStyle w:val="Intestazione"/>
      <w:tabs>
        <w:tab w:val="left" w:pos="7655"/>
      </w:tabs>
      <w:ind w:right="-206"/>
    </w:pPr>
    <w:r>
      <w:rPr>
        <w:noProof/>
      </w:rPr>
      <w:drawing>
        <wp:anchor distT="0" distB="0" distL="114300" distR="114300" simplePos="0" relativeHeight="251655167" behindDoc="1" locked="0" layoutInCell="1" allowOverlap="1" wp14:anchorId="14D06DC0" wp14:editId="2504D58F">
          <wp:simplePos x="0" y="0"/>
          <wp:positionH relativeFrom="column">
            <wp:posOffset>-1893358</wp:posOffset>
          </wp:positionH>
          <wp:positionV relativeFrom="paragraph">
            <wp:posOffset>-592877</wp:posOffset>
          </wp:positionV>
          <wp:extent cx="7555509" cy="10691997"/>
          <wp:effectExtent l="0" t="0" r="0" b="0"/>
          <wp:wrapNone/>
          <wp:docPr id="38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1" locked="0" layoutInCell="1" allowOverlap="1" wp14:anchorId="2E463535" wp14:editId="5673F683">
          <wp:simplePos x="0" y="0"/>
          <wp:positionH relativeFrom="column">
            <wp:posOffset>7128510</wp:posOffset>
          </wp:positionH>
          <wp:positionV relativeFrom="paragraph">
            <wp:posOffset>-524510</wp:posOffset>
          </wp:positionV>
          <wp:extent cx="7571105" cy="10695305"/>
          <wp:effectExtent l="0" t="0" r="0" b="0"/>
          <wp:wrapNone/>
          <wp:docPr id="39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8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w:drawing>
        <wp:anchor distT="0" distB="0" distL="114300" distR="114300" simplePos="0" relativeHeight="251656192" behindDoc="1" locked="0" layoutInCell="1" allowOverlap="1" wp14:anchorId="39C4EBA3" wp14:editId="5290A335">
          <wp:simplePos x="0" y="0"/>
          <wp:positionH relativeFrom="column">
            <wp:posOffset>7153910</wp:posOffset>
          </wp:positionH>
          <wp:positionV relativeFrom="paragraph">
            <wp:posOffset>-593090</wp:posOffset>
          </wp:positionV>
          <wp:extent cx="7571105" cy="10698480"/>
          <wp:effectExtent l="0" t="0" r="0" b="0"/>
          <wp:wrapNone/>
          <wp:docPr id="40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7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8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6D72400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488"/>
    <w:rsid w:val="00015869"/>
    <w:rsid w:val="0002746F"/>
    <w:rsid w:val="00066784"/>
    <w:rsid w:val="000B238A"/>
    <w:rsid w:val="000C18FE"/>
    <w:rsid w:val="00107DE9"/>
    <w:rsid w:val="0011715D"/>
    <w:rsid w:val="0013195D"/>
    <w:rsid w:val="00157347"/>
    <w:rsid w:val="001C4104"/>
    <w:rsid w:val="001E260C"/>
    <w:rsid w:val="001F6AC6"/>
    <w:rsid w:val="00201FB1"/>
    <w:rsid w:val="002021B0"/>
    <w:rsid w:val="00237FAE"/>
    <w:rsid w:val="002503E3"/>
    <w:rsid w:val="00250781"/>
    <w:rsid w:val="0025335C"/>
    <w:rsid w:val="00291BC0"/>
    <w:rsid w:val="00292EA1"/>
    <w:rsid w:val="00295841"/>
    <w:rsid w:val="00322C74"/>
    <w:rsid w:val="003336B0"/>
    <w:rsid w:val="00337B81"/>
    <w:rsid w:val="00355854"/>
    <w:rsid w:val="00394F2E"/>
    <w:rsid w:val="003A4299"/>
    <w:rsid w:val="00450FFF"/>
    <w:rsid w:val="0048145B"/>
    <w:rsid w:val="00490385"/>
    <w:rsid w:val="00490B49"/>
    <w:rsid w:val="004A7488"/>
    <w:rsid w:val="0051487E"/>
    <w:rsid w:val="0053120C"/>
    <w:rsid w:val="005378B2"/>
    <w:rsid w:val="00544EB4"/>
    <w:rsid w:val="005469E0"/>
    <w:rsid w:val="00573B45"/>
    <w:rsid w:val="005A105A"/>
    <w:rsid w:val="005A2925"/>
    <w:rsid w:val="005D2897"/>
    <w:rsid w:val="005E5065"/>
    <w:rsid w:val="00631B37"/>
    <w:rsid w:val="006763C4"/>
    <w:rsid w:val="006B46DE"/>
    <w:rsid w:val="006C2984"/>
    <w:rsid w:val="006E2B4B"/>
    <w:rsid w:val="007479F3"/>
    <w:rsid w:val="00773E40"/>
    <w:rsid w:val="007A2186"/>
    <w:rsid w:val="007A3D04"/>
    <w:rsid w:val="007B40BC"/>
    <w:rsid w:val="00867586"/>
    <w:rsid w:val="008A43B4"/>
    <w:rsid w:val="008A58F8"/>
    <w:rsid w:val="009064D5"/>
    <w:rsid w:val="00917539"/>
    <w:rsid w:val="00950636"/>
    <w:rsid w:val="009566E5"/>
    <w:rsid w:val="00957E94"/>
    <w:rsid w:val="009728E8"/>
    <w:rsid w:val="009734F5"/>
    <w:rsid w:val="00987807"/>
    <w:rsid w:val="00A77D7B"/>
    <w:rsid w:val="00AC3A95"/>
    <w:rsid w:val="00B8335E"/>
    <w:rsid w:val="00BA772D"/>
    <w:rsid w:val="00BC163A"/>
    <w:rsid w:val="00C14612"/>
    <w:rsid w:val="00C467D7"/>
    <w:rsid w:val="00C471EC"/>
    <w:rsid w:val="00C62C2E"/>
    <w:rsid w:val="00C63294"/>
    <w:rsid w:val="00CA7EF7"/>
    <w:rsid w:val="00CD609B"/>
    <w:rsid w:val="00D4533F"/>
    <w:rsid w:val="00D51384"/>
    <w:rsid w:val="00D54A1D"/>
    <w:rsid w:val="00D712D6"/>
    <w:rsid w:val="00DB5FB9"/>
    <w:rsid w:val="00DD747B"/>
    <w:rsid w:val="00E20664"/>
    <w:rsid w:val="00E42EF3"/>
    <w:rsid w:val="00E54AB4"/>
    <w:rsid w:val="00E5551D"/>
    <w:rsid w:val="00E66F92"/>
    <w:rsid w:val="00E8282F"/>
    <w:rsid w:val="00E83742"/>
    <w:rsid w:val="00EA7DF1"/>
    <w:rsid w:val="00EB3D0E"/>
    <w:rsid w:val="00EE5C45"/>
    <w:rsid w:val="00F12E29"/>
    <w:rsid w:val="00F35B04"/>
    <w:rsid w:val="00F57819"/>
    <w:rsid w:val="00F80594"/>
    <w:rsid w:val="00F949F8"/>
    <w:rsid w:val="00FB619B"/>
    <w:rsid w:val="00FC7444"/>
    <w:rsid w:val="00FD0A27"/>
    <w:rsid w:val="00FF3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FFD8C05"/>
  <w15:chartTrackingRefBased/>
  <w15:docId w15:val="{ED477471-D039-9348-B129-7406235A5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07DE9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631B37"/>
    <w:pPr>
      <w:keepNext/>
      <w:spacing w:before="240" w:after="60"/>
      <w:outlineLvl w:val="0"/>
    </w:pPr>
    <w:rPr>
      <w:rFonts w:eastAsia="Times New Roman"/>
      <w:b/>
      <w:bCs/>
      <w:kern w:val="32"/>
      <w:sz w:val="32"/>
      <w:szCs w:val="32"/>
      <w:lang w:val="x-none" w:eastAsia="x-none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A7488"/>
  </w:style>
  <w:style w:type="paragraph" w:styleId="Pidipagina">
    <w:name w:val="footer"/>
    <w:basedOn w:val="Normale"/>
    <w:link w:val="Pidipagina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A748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A7488"/>
    <w:rPr>
      <w:rFonts w:ascii="Lucida Grande" w:hAnsi="Lucida Grande"/>
      <w:sz w:val="18"/>
      <w:szCs w:val="18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4A7488"/>
    <w:rPr>
      <w:rFonts w:ascii="Lucida Grande" w:hAnsi="Lucida Grande" w:cs="Lucida Grande"/>
      <w:sz w:val="18"/>
      <w:szCs w:val="18"/>
    </w:rPr>
  </w:style>
  <w:style w:type="paragraph" w:customStyle="1" w:styleId="Nessunostileparagrafo">
    <w:name w:val="[Nessuno stile paragrafo]"/>
    <w:rsid w:val="00BC163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rsid w:val="00CA7EF7"/>
  </w:style>
  <w:style w:type="character" w:customStyle="1" w:styleId="Titolo1Carattere">
    <w:name w:val="Titolo 1 Carattere"/>
    <w:link w:val="Titolo1"/>
    <w:uiPriority w:val="9"/>
    <w:rsid w:val="00631B37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ormaleWeb">
    <w:name w:val="Normal (Web)"/>
    <w:basedOn w:val="Normale"/>
    <w:uiPriority w:val="99"/>
    <w:semiHidden/>
    <w:unhideWhenUsed/>
    <w:rsid w:val="005469E0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NormaleWeb1">
    <w:name w:val="Normale (Web)1"/>
    <w:basedOn w:val="Normale"/>
    <w:rsid w:val="005378B2"/>
    <w:pPr>
      <w:suppressAutoHyphens/>
      <w:spacing w:before="100" w:after="100" w:line="100" w:lineRule="atLeast"/>
    </w:pPr>
    <w:rPr>
      <w:rFonts w:ascii="Times New Roman" w:eastAsia="Times New Roman" w:hAnsi="Times New Roman"/>
      <w:lang w:eastAsia="ar-SA"/>
    </w:rPr>
  </w:style>
  <w:style w:type="paragraph" w:styleId="PreformattatoHTML">
    <w:name w:val="HTML Preformatted"/>
    <w:basedOn w:val="Normale"/>
    <w:link w:val="PreformattatoHTMLCarattere"/>
    <w:rsid w:val="005378B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PreformattatoHTMLCarattere">
    <w:name w:val="Preformattato HTML Carattere"/>
    <w:basedOn w:val="Carpredefinitoparagrafo"/>
    <w:link w:val="PreformattatoHTML"/>
    <w:rsid w:val="005378B2"/>
    <w:rPr>
      <w:rFonts w:ascii="Courier New" w:eastAsia="Times New Roman" w:hAnsi="Courier New" w:cs="Courier New"/>
      <w:lang w:eastAsia="ar-SA"/>
    </w:rPr>
  </w:style>
  <w:style w:type="character" w:styleId="Menzionenonrisolta">
    <w:name w:val="Unresolved Mention"/>
    <w:basedOn w:val="Carpredefinitoparagrafo"/>
    <w:uiPriority w:val="99"/>
    <w:semiHidden/>
    <w:unhideWhenUsed/>
    <w:rsid w:val="00E828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36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34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E52B91A-E45B-4C68-876F-4CA300831EF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B495B36-BD06-EB4E-9000-0E538E4520F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5F79A52-DC39-4132-9D57-DCBFCAE354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1078</Words>
  <Characters>6151</Characters>
  <Application>Microsoft Office Word</Application>
  <DocSecurity>0</DocSecurity>
  <Lines>51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4mmg</Company>
  <LinksUpToDate>false</LinksUpToDate>
  <CharactersWithSpaces>7215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Magnoli</dc:creator>
  <cp:keywords/>
  <cp:lastModifiedBy>Carlo Ghielmetti</cp:lastModifiedBy>
  <cp:revision>4</cp:revision>
  <cp:lastPrinted>2022-12-21T10:13:00Z</cp:lastPrinted>
  <dcterms:created xsi:type="dcterms:W3CDTF">2023-01-16T11:26:00Z</dcterms:created>
  <dcterms:modified xsi:type="dcterms:W3CDTF">2023-01-16T11:28:00Z</dcterms:modified>
</cp:coreProperties>
</file>