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8B38" w14:textId="651EC948" w:rsidR="00EC25C8" w:rsidRDefault="0093339D" w:rsidP="0093339D">
      <w:pPr>
        <w:spacing w:after="0"/>
        <w:jc w:val="center"/>
      </w:pPr>
      <w:r>
        <w:rPr>
          <w:noProof/>
        </w:rPr>
        <w:drawing>
          <wp:inline distT="0" distB="0" distL="0" distR="0" wp14:anchorId="14FFFCF8" wp14:editId="3B988478">
            <wp:extent cx="1912786" cy="7087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CB941" w14:textId="03D6E4F3" w:rsidR="0093339D" w:rsidRDefault="0093339D" w:rsidP="0093339D">
      <w:pPr>
        <w:spacing w:after="0"/>
        <w:jc w:val="center"/>
      </w:pPr>
    </w:p>
    <w:p w14:paraId="6619ECCE" w14:textId="694F70A4" w:rsidR="0093339D" w:rsidRDefault="0093339D" w:rsidP="0093339D">
      <w:pPr>
        <w:spacing w:after="0"/>
        <w:jc w:val="center"/>
      </w:pPr>
    </w:p>
    <w:p w14:paraId="27A13851" w14:textId="77777777" w:rsidR="00202B7C" w:rsidRDefault="00202B7C" w:rsidP="0093339D">
      <w:pPr>
        <w:spacing w:after="0"/>
        <w:jc w:val="center"/>
      </w:pPr>
    </w:p>
    <w:p w14:paraId="03E1A552" w14:textId="60F297C5" w:rsidR="00202B7C" w:rsidRPr="00202B7C" w:rsidRDefault="00202B7C" w:rsidP="00202B7C">
      <w:pPr>
        <w:spacing w:after="0"/>
        <w:jc w:val="both"/>
        <w:rPr>
          <w:b/>
          <w:bCs/>
          <w:sz w:val="28"/>
          <w:szCs w:val="28"/>
        </w:rPr>
      </w:pPr>
      <w:r w:rsidRPr="00202B7C">
        <w:rPr>
          <w:b/>
          <w:bCs/>
          <w:sz w:val="28"/>
          <w:szCs w:val="28"/>
        </w:rPr>
        <w:t>LUCA RINALDI</w:t>
      </w:r>
    </w:p>
    <w:p w14:paraId="6276A710" w14:textId="13FF52BA" w:rsidR="0093339D" w:rsidRDefault="00202B7C" w:rsidP="00202B7C">
      <w:pPr>
        <w:spacing w:after="0"/>
        <w:jc w:val="both"/>
        <w:rPr>
          <w:b/>
          <w:bCs/>
          <w:sz w:val="28"/>
          <w:szCs w:val="28"/>
        </w:rPr>
      </w:pPr>
      <w:r w:rsidRPr="00202B7C">
        <w:rPr>
          <w:b/>
          <w:bCs/>
          <w:i/>
          <w:iCs/>
          <w:sz w:val="28"/>
          <w:szCs w:val="28"/>
        </w:rPr>
        <w:t>Soprintendente Archeologia Belle Arti e Paesaggio</w:t>
      </w:r>
      <w:r>
        <w:rPr>
          <w:b/>
          <w:bCs/>
          <w:i/>
          <w:iCs/>
          <w:sz w:val="28"/>
          <w:szCs w:val="28"/>
        </w:rPr>
        <w:t xml:space="preserve"> </w:t>
      </w:r>
      <w:r w:rsidRPr="00202B7C">
        <w:rPr>
          <w:b/>
          <w:bCs/>
          <w:i/>
          <w:iCs/>
          <w:sz w:val="28"/>
          <w:szCs w:val="28"/>
        </w:rPr>
        <w:t>per le province di Bergamo e Brescia</w:t>
      </w:r>
    </w:p>
    <w:p w14:paraId="08F0369E" w14:textId="52BC669D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20B967FC" w14:textId="77777777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04CF1164" w14:textId="77777777" w:rsidR="00202B7C" w:rsidRDefault="00202B7C" w:rsidP="00202B7C">
      <w:pPr>
        <w:spacing w:after="0" w:line="360" w:lineRule="auto"/>
        <w:jc w:val="both"/>
        <w:rPr>
          <w:sz w:val="24"/>
          <w:szCs w:val="24"/>
        </w:rPr>
      </w:pPr>
      <w:r w:rsidRPr="00202B7C">
        <w:rPr>
          <w:sz w:val="24"/>
          <w:szCs w:val="24"/>
        </w:rPr>
        <w:t>La mostra al Museo Diocesano di Brescia che qui si commenta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appare come il logico completamento di quella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ricognizione sul pittore bresciano culminata in occasione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dell’anno di Bergamo e Brescia Capitale italiana della Cultura con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le grandi mostre da poco aperte presso il Museo di Santa Giulia. Un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aspetto quello del Sacro certo meno celebrato, ma fortemente legato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 xml:space="preserve">a questo territorio, del pittore settecentesco. </w:t>
      </w:r>
    </w:p>
    <w:p w14:paraId="6372B23C" w14:textId="77777777" w:rsidR="00202B7C" w:rsidRDefault="00202B7C" w:rsidP="00202B7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È </w:t>
      </w:r>
      <w:r w:rsidRPr="00202B7C">
        <w:rPr>
          <w:sz w:val="24"/>
          <w:szCs w:val="24"/>
        </w:rPr>
        <w:t>stato possibile presentarlo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al pubblico grazie ad uno sforzo significativo, organizzativo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e storico critico, che ha visto protagonista il personale scientifico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della Soprintendenza bresciana: si ribadisce in tal modo la vicinanza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tra il nostro Ufficio ed il Museo, allocato sin dall’origine nel complesso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demaniale del chiostro grande dell’ex Monastero di San Giuseppe.</w:t>
      </w:r>
      <w:r>
        <w:rPr>
          <w:sz w:val="24"/>
          <w:szCs w:val="24"/>
        </w:rPr>
        <w:t xml:space="preserve"> </w:t>
      </w:r>
    </w:p>
    <w:p w14:paraId="5B55AAC0" w14:textId="16DAD038" w:rsidR="0093339D" w:rsidRDefault="00202B7C" w:rsidP="00202B7C">
      <w:pPr>
        <w:spacing w:after="0" w:line="360" w:lineRule="auto"/>
        <w:jc w:val="both"/>
        <w:rPr>
          <w:sz w:val="24"/>
          <w:szCs w:val="24"/>
        </w:rPr>
      </w:pPr>
      <w:r w:rsidRPr="00202B7C">
        <w:rPr>
          <w:sz w:val="24"/>
          <w:szCs w:val="24"/>
        </w:rPr>
        <w:t>Con questo contributo si riconferma anche la vocazione della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Soprintendenza ad essere non solo punto di riferimento locale per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la tutela istituzionale, ma anche protagonista nell’azione di studio e</w:t>
      </w:r>
      <w:r>
        <w:rPr>
          <w:sz w:val="24"/>
          <w:szCs w:val="24"/>
        </w:rPr>
        <w:t xml:space="preserve"> </w:t>
      </w:r>
      <w:r w:rsidRPr="00202B7C">
        <w:rPr>
          <w:sz w:val="24"/>
          <w:szCs w:val="24"/>
        </w:rPr>
        <w:t>valorizzazione del patrimonio culturale.</w:t>
      </w:r>
    </w:p>
    <w:p w14:paraId="181C6C68" w14:textId="77777777" w:rsidR="00202B7C" w:rsidRDefault="00202B7C" w:rsidP="00202B7C">
      <w:pPr>
        <w:spacing w:after="0" w:line="360" w:lineRule="auto"/>
        <w:jc w:val="both"/>
        <w:rPr>
          <w:sz w:val="24"/>
          <w:szCs w:val="24"/>
        </w:rPr>
      </w:pPr>
    </w:p>
    <w:p w14:paraId="7210CA7B" w14:textId="1957A75D" w:rsidR="0093339D" w:rsidRPr="0093339D" w:rsidRDefault="0093339D" w:rsidP="009333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10 marzo 2023</w:t>
      </w:r>
    </w:p>
    <w:sectPr w:rsidR="0093339D" w:rsidRPr="009333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9D"/>
    <w:rsid w:val="0007355E"/>
    <w:rsid w:val="00202B7C"/>
    <w:rsid w:val="003310F0"/>
    <w:rsid w:val="005915FB"/>
    <w:rsid w:val="005A63F1"/>
    <w:rsid w:val="00825D40"/>
    <w:rsid w:val="00851112"/>
    <w:rsid w:val="0093339D"/>
    <w:rsid w:val="00971AE0"/>
    <w:rsid w:val="00AB310F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4466"/>
  <w15:chartTrackingRefBased/>
  <w15:docId w15:val="{47EB889A-6607-4921-8D7F-8AD77E21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FE1ED5-7B4F-40D4-ADD7-65AB4561123A}"/>
</file>

<file path=customXml/itemProps2.xml><?xml version="1.0" encoding="utf-8"?>
<ds:datastoreItem xmlns:ds="http://schemas.openxmlformats.org/officeDocument/2006/customXml" ds:itemID="{D2EDDB1B-8297-4AEB-9FA1-63079751E79B}"/>
</file>

<file path=customXml/itemProps3.xml><?xml version="1.0" encoding="utf-8"?>
<ds:datastoreItem xmlns:ds="http://schemas.openxmlformats.org/officeDocument/2006/customXml" ds:itemID="{AF960957-9C21-47B2-A633-46A7035878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2023-03-07T10:11:00Z</dcterms:created>
  <dcterms:modified xsi:type="dcterms:W3CDTF">2023-03-07T10:11:00Z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