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78B38" w14:textId="651EC948" w:rsidR="00EC25C8" w:rsidRDefault="0093339D" w:rsidP="0093339D">
      <w:pPr>
        <w:spacing w:after="0"/>
        <w:jc w:val="center"/>
      </w:pPr>
      <w:r>
        <w:rPr>
          <w:noProof/>
        </w:rPr>
        <w:drawing>
          <wp:inline distT="0" distB="0" distL="0" distR="0" wp14:anchorId="14FFFCF8" wp14:editId="3B988478">
            <wp:extent cx="1912786" cy="708721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786" cy="708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CB941" w14:textId="03D6E4F3" w:rsidR="0093339D" w:rsidRDefault="0093339D" w:rsidP="0093339D">
      <w:pPr>
        <w:spacing w:after="0"/>
        <w:jc w:val="center"/>
      </w:pPr>
    </w:p>
    <w:p w14:paraId="6619ECCE" w14:textId="77777777" w:rsidR="0093339D" w:rsidRDefault="0093339D" w:rsidP="0093339D">
      <w:pPr>
        <w:spacing w:after="0"/>
        <w:jc w:val="center"/>
      </w:pPr>
    </w:p>
    <w:p w14:paraId="584B1D53" w14:textId="6C270BB0" w:rsidR="0093339D" w:rsidRPr="0093339D" w:rsidRDefault="00017DAF" w:rsidP="0093339D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ANGELO LODA</w:t>
      </w:r>
    </w:p>
    <w:p w14:paraId="110A425E" w14:textId="3097393A" w:rsidR="0093339D" w:rsidRDefault="00017DAF" w:rsidP="00017DAF">
      <w:pPr>
        <w:spacing w:after="0"/>
        <w:jc w:val="both"/>
        <w:rPr>
          <w:sz w:val="24"/>
          <w:szCs w:val="24"/>
        </w:rPr>
      </w:pPr>
      <w:r>
        <w:rPr>
          <w:b/>
          <w:bCs/>
          <w:i/>
          <w:iCs/>
          <w:sz w:val="28"/>
          <w:szCs w:val="28"/>
        </w:rPr>
        <w:t>Curatore della mostra</w:t>
      </w:r>
    </w:p>
    <w:p w14:paraId="08F0369E" w14:textId="52BC669D" w:rsidR="0093339D" w:rsidRDefault="0093339D" w:rsidP="0093339D">
      <w:pPr>
        <w:spacing w:after="0"/>
        <w:jc w:val="both"/>
        <w:rPr>
          <w:sz w:val="24"/>
          <w:szCs w:val="24"/>
        </w:rPr>
      </w:pPr>
    </w:p>
    <w:p w14:paraId="20B967FC" w14:textId="77777777" w:rsidR="0093339D" w:rsidRDefault="0093339D" w:rsidP="0093339D">
      <w:pPr>
        <w:spacing w:after="0"/>
        <w:jc w:val="both"/>
        <w:rPr>
          <w:sz w:val="24"/>
          <w:szCs w:val="24"/>
        </w:rPr>
      </w:pPr>
    </w:p>
    <w:p w14:paraId="63CD7B30" w14:textId="7EDEA08F" w:rsidR="00017DAF" w:rsidRPr="00017DAF" w:rsidRDefault="00017DAF" w:rsidP="00017DAF">
      <w:pPr>
        <w:spacing w:after="0" w:line="288" w:lineRule="auto"/>
        <w:jc w:val="both"/>
        <w:rPr>
          <w:sz w:val="24"/>
          <w:szCs w:val="24"/>
        </w:rPr>
      </w:pPr>
      <w:r w:rsidRPr="00017DAF">
        <w:rPr>
          <w:sz w:val="24"/>
          <w:szCs w:val="24"/>
        </w:rPr>
        <w:t>Quando da ragazzino mi trovai con alcuni amici dell’Oratorio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a girare incuriosito tra le tante pale che affollavano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gli spazi del Duomo Vecchio in occasione della mostra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Brescia pittorica 1700-1776, non avrei mai pensato di avere la possibilità,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un quarant’anni dopo, di poter ricreare quella stessa magia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con un progetto che partisse da un artista che allora non venne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nemmeno preso in considerazione: il milanese, ma bresciano d’adozione,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Giacomo Ceruti, ovverosia il Pitocchetto, soprannome che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oggi si tende giustamente a sottacere, ma che negli anni ottanta lo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identificava in pieno.</w:t>
      </w:r>
    </w:p>
    <w:p w14:paraId="6ADEBC0F" w14:textId="06BE900A" w:rsidR="00017DAF" w:rsidRPr="00017DAF" w:rsidRDefault="00017DAF" w:rsidP="00017DAF">
      <w:pPr>
        <w:spacing w:after="0" w:line="288" w:lineRule="auto"/>
        <w:jc w:val="both"/>
        <w:rPr>
          <w:sz w:val="24"/>
          <w:szCs w:val="24"/>
        </w:rPr>
      </w:pPr>
      <w:r w:rsidRPr="00017DAF">
        <w:rPr>
          <w:sz w:val="24"/>
          <w:szCs w:val="24"/>
        </w:rPr>
        <w:t>E in effetti la produzione sacra del Ceruti, pur ormai studiata a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più riprese, rimane meno nota rispetto a quei quadroni coi “pitocchi”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e a quei numerosi ritratti di aristocratici e notabili, che lo hanno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consacrato come uno dei massimi artisti del panorama artistico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italiano, e non solo, del Settecento.</w:t>
      </w:r>
    </w:p>
    <w:p w14:paraId="66E27052" w14:textId="5C282258" w:rsidR="00017DAF" w:rsidRPr="00017DAF" w:rsidRDefault="00017DAF" w:rsidP="00017DAF">
      <w:pPr>
        <w:spacing w:after="0" w:line="288" w:lineRule="auto"/>
        <w:jc w:val="both"/>
        <w:rPr>
          <w:sz w:val="24"/>
          <w:szCs w:val="24"/>
        </w:rPr>
      </w:pPr>
      <w:r w:rsidRPr="00017DAF">
        <w:rPr>
          <w:sz w:val="24"/>
          <w:szCs w:val="24"/>
        </w:rPr>
        <w:t>Una produzione sacra peraltro che, in particolare nelle opere camune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 xml:space="preserve">e </w:t>
      </w:r>
      <w:proofErr w:type="spellStart"/>
      <w:r w:rsidRPr="00017DAF">
        <w:rPr>
          <w:sz w:val="24"/>
          <w:szCs w:val="24"/>
        </w:rPr>
        <w:t>valsabbine</w:t>
      </w:r>
      <w:proofErr w:type="spellEnd"/>
      <w:r w:rsidRPr="00017DAF">
        <w:rPr>
          <w:sz w:val="24"/>
          <w:szCs w:val="24"/>
        </w:rPr>
        <w:t>, rimane assai modesta se confrontata con il resto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dei suoi dipinti, ma che abbiamo comunque voluto esporre nella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sua quasi completa interezza.</w:t>
      </w:r>
    </w:p>
    <w:p w14:paraId="5B55AAC0" w14:textId="2EFF0D68" w:rsidR="0093339D" w:rsidRDefault="00017DAF" w:rsidP="00017DAF">
      <w:pPr>
        <w:spacing w:after="0" w:line="288" w:lineRule="auto"/>
        <w:jc w:val="both"/>
        <w:rPr>
          <w:sz w:val="24"/>
          <w:szCs w:val="24"/>
        </w:rPr>
      </w:pPr>
      <w:r w:rsidRPr="00017DAF">
        <w:rPr>
          <w:sz w:val="24"/>
          <w:szCs w:val="24"/>
        </w:rPr>
        <w:t>Ma Ceruti sacro non bastava. Abbiamo voluto calarlo nel contesto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artistico bresciano col quale dovette confrontarsi e quindi accostare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ai suoi dipinti quelli dei grandi maestri che inviarono opere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nel nostro ricchissimo territorio e quelli degli artisti locali più rappresentativi,</w:t>
      </w:r>
      <w:r>
        <w:rPr>
          <w:sz w:val="24"/>
          <w:szCs w:val="24"/>
        </w:rPr>
        <w:t xml:space="preserve"> </w:t>
      </w:r>
      <w:proofErr w:type="spellStart"/>
      <w:r w:rsidRPr="00017DAF">
        <w:rPr>
          <w:sz w:val="24"/>
          <w:szCs w:val="24"/>
        </w:rPr>
        <w:t>Cifrondi</w:t>
      </w:r>
      <w:proofErr w:type="spellEnd"/>
      <w:r w:rsidRPr="00017DAF">
        <w:rPr>
          <w:sz w:val="24"/>
          <w:szCs w:val="24"/>
        </w:rPr>
        <w:t>, i fratelli Paglia, Tortelli, che meglio seppero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interpretare il nuovo clima culturale.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E tutto questo è stato possibile grazie alla disponibilità del Museo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Diocesano di Brescia che ha sposato questo progetto e ha scelto di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presentare le opere negli spazi del ex-Refettorio del complesso di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San Giuseppe, cercando in questo modo di riproporre quella magia</w:t>
      </w:r>
      <w:r>
        <w:rPr>
          <w:sz w:val="24"/>
          <w:szCs w:val="24"/>
        </w:rPr>
        <w:t xml:space="preserve"> </w:t>
      </w:r>
      <w:r w:rsidRPr="00017DAF">
        <w:rPr>
          <w:sz w:val="24"/>
          <w:szCs w:val="24"/>
        </w:rPr>
        <w:t>espositiva di cui sub</w:t>
      </w:r>
      <w:r>
        <w:rPr>
          <w:sz w:val="24"/>
          <w:szCs w:val="24"/>
        </w:rPr>
        <w:t>ii</w:t>
      </w:r>
      <w:r w:rsidRPr="00017DAF">
        <w:rPr>
          <w:sz w:val="24"/>
          <w:szCs w:val="24"/>
        </w:rPr>
        <w:t xml:space="preserve"> il fascino tanti anni or sono.</w:t>
      </w:r>
    </w:p>
    <w:p w14:paraId="09B22D1F" w14:textId="77777777" w:rsidR="00017DAF" w:rsidRDefault="00017DAF" w:rsidP="00017DAF">
      <w:pPr>
        <w:spacing w:after="0"/>
        <w:jc w:val="both"/>
        <w:rPr>
          <w:sz w:val="24"/>
          <w:szCs w:val="24"/>
        </w:rPr>
      </w:pPr>
    </w:p>
    <w:p w14:paraId="7210CA7B" w14:textId="1957A75D" w:rsidR="0093339D" w:rsidRPr="0093339D" w:rsidRDefault="0093339D" w:rsidP="0093339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Brescia, 10 marzo 2023</w:t>
      </w:r>
    </w:p>
    <w:sectPr w:rsidR="0093339D" w:rsidRPr="009333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39D"/>
    <w:rsid w:val="00017DAF"/>
    <w:rsid w:val="0007355E"/>
    <w:rsid w:val="003310F0"/>
    <w:rsid w:val="005915FB"/>
    <w:rsid w:val="005A63F1"/>
    <w:rsid w:val="00825D40"/>
    <w:rsid w:val="00851112"/>
    <w:rsid w:val="0093339D"/>
    <w:rsid w:val="00971AE0"/>
    <w:rsid w:val="00AB310F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4466"/>
  <w15:chartTrackingRefBased/>
  <w15:docId w15:val="{47EB889A-6607-4921-8D7F-8AD77E21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C8FFC1-2361-471B-89DF-CD97F1553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00DEE-E3C2-4927-9139-7128056C1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2023-03-07T10:14:00Z</dcterms:created>
  <dcterms:modified xsi:type="dcterms:W3CDTF">2023-03-07T10:14:00Z</dcterms:modified>
</cp:coreProperties>
</file>