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C60A" w14:textId="77777777" w:rsidR="0010327F" w:rsidRDefault="0010327F" w:rsidP="004F3590">
      <w:pPr>
        <w:spacing w:after="0"/>
        <w:jc w:val="both"/>
        <w:rPr>
          <w:b/>
          <w:bCs/>
          <w:sz w:val="28"/>
          <w:szCs w:val="28"/>
        </w:rPr>
      </w:pPr>
    </w:p>
    <w:p w14:paraId="48B7F162" w14:textId="77777777" w:rsidR="0010327F" w:rsidRDefault="0010327F" w:rsidP="004F3590">
      <w:pPr>
        <w:spacing w:after="0"/>
        <w:jc w:val="both"/>
        <w:rPr>
          <w:b/>
          <w:bCs/>
          <w:sz w:val="28"/>
          <w:szCs w:val="28"/>
        </w:rPr>
      </w:pPr>
    </w:p>
    <w:p w14:paraId="3FA78F3A" w14:textId="023FC0BD" w:rsidR="008876B9" w:rsidRDefault="008876B9" w:rsidP="004F3590">
      <w:pPr>
        <w:spacing w:after="0"/>
        <w:jc w:val="both"/>
        <w:rPr>
          <w:b/>
          <w:bCs/>
          <w:sz w:val="28"/>
          <w:szCs w:val="28"/>
        </w:rPr>
      </w:pPr>
      <w:r w:rsidRPr="008876B9">
        <w:rPr>
          <w:b/>
          <w:bCs/>
          <w:sz w:val="28"/>
          <w:szCs w:val="28"/>
        </w:rPr>
        <w:t>FABRIZIO BIFERALI</w:t>
      </w:r>
    </w:p>
    <w:p w14:paraId="7975FF83" w14:textId="6B8A9B61" w:rsidR="00774AB4" w:rsidRDefault="008876B9" w:rsidP="00774AB4">
      <w:pPr>
        <w:spacing w:after="0"/>
        <w:rPr>
          <w:b/>
          <w:bCs/>
          <w:sz w:val="28"/>
          <w:szCs w:val="28"/>
        </w:rPr>
      </w:pPr>
      <w:r w:rsidRPr="008876B9">
        <w:rPr>
          <w:b/>
          <w:bCs/>
          <w:sz w:val="28"/>
          <w:szCs w:val="28"/>
        </w:rPr>
        <w:t xml:space="preserve">Responsabile </w:t>
      </w:r>
      <w:r w:rsidRPr="008876B9">
        <w:rPr>
          <w:b/>
          <w:bCs/>
          <w:sz w:val="28"/>
          <w:szCs w:val="28"/>
        </w:rPr>
        <w:t>dipartimento arte dei secoli XV e XVI dei Musei Vaticani</w:t>
      </w:r>
    </w:p>
    <w:p w14:paraId="3F77C688" w14:textId="77777777" w:rsidR="008876B9" w:rsidRDefault="008876B9" w:rsidP="00774AB4">
      <w:pPr>
        <w:spacing w:after="0"/>
        <w:rPr>
          <w:sz w:val="24"/>
          <w:szCs w:val="24"/>
        </w:rPr>
      </w:pPr>
    </w:p>
    <w:p w14:paraId="0EF0F795" w14:textId="3D2CBB7D" w:rsidR="00C95CD0" w:rsidRDefault="008876B9" w:rsidP="008876B9">
      <w:pPr>
        <w:spacing w:after="0"/>
        <w:rPr>
          <w:b/>
          <w:bCs/>
          <w:i/>
          <w:iCs/>
          <w:sz w:val="24"/>
          <w:szCs w:val="24"/>
        </w:rPr>
      </w:pPr>
      <w:r w:rsidRPr="008876B9">
        <w:rPr>
          <w:b/>
          <w:bCs/>
          <w:sz w:val="24"/>
          <w:szCs w:val="24"/>
        </w:rPr>
        <w:t xml:space="preserve">La </w:t>
      </w:r>
      <w:r w:rsidRPr="008876B9">
        <w:rPr>
          <w:b/>
          <w:bCs/>
          <w:i/>
          <w:iCs/>
          <w:sz w:val="24"/>
          <w:szCs w:val="24"/>
        </w:rPr>
        <w:t xml:space="preserve">Pala Oddi </w:t>
      </w:r>
      <w:r w:rsidRPr="008876B9">
        <w:rPr>
          <w:b/>
          <w:bCs/>
          <w:sz w:val="24"/>
          <w:szCs w:val="24"/>
        </w:rPr>
        <w:t>e la sua predella.</w:t>
      </w:r>
      <w:r>
        <w:rPr>
          <w:b/>
          <w:bCs/>
          <w:sz w:val="24"/>
          <w:szCs w:val="24"/>
        </w:rPr>
        <w:t xml:space="preserve"> </w:t>
      </w:r>
      <w:r w:rsidRPr="008876B9">
        <w:rPr>
          <w:b/>
          <w:bCs/>
          <w:sz w:val="24"/>
          <w:szCs w:val="24"/>
        </w:rPr>
        <w:t xml:space="preserve">Vicende, stile, </w:t>
      </w:r>
      <w:proofErr w:type="gramStart"/>
      <w:r w:rsidRPr="008876B9">
        <w:rPr>
          <w:b/>
          <w:bCs/>
          <w:sz w:val="24"/>
          <w:szCs w:val="24"/>
        </w:rPr>
        <w:t>iconografia</w:t>
      </w:r>
      <w:r w:rsidR="002D290A">
        <w:rPr>
          <w:b/>
          <w:bCs/>
          <w:i/>
          <w:iCs/>
          <w:sz w:val="24"/>
          <w:szCs w:val="24"/>
        </w:rPr>
        <w:t xml:space="preserve">  *</w:t>
      </w:r>
      <w:proofErr w:type="gramEnd"/>
    </w:p>
    <w:p w14:paraId="37288359" w14:textId="77777777" w:rsidR="0010327F" w:rsidRPr="004F3590" w:rsidRDefault="0010327F" w:rsidP="00A13C0C">
      <w:pPr>
        <w:spacing w:after="0"/>
        <w:rPr>
          <w:i/>
          <w:iCs/>
          <w:sz w:val="24"/>
          <w:szCs w:val="24"/>
        </w:rPr>
      </w:pPr>
    </w:p>
    <w:p w14:paraId="0CFB397B" w14:textId="1B76DF62" w:rsidR="005D1164" w:rsidRPr="005D1164" w:rsidRDefault="005D1164" w:rsidP="005D1164">
      <w:pPr>
        <w:spacing w:after="0"/>
        <w:jc w:val="both"/>
        <w:rPr>
          <w:sz w:val="24"/>
          <w:szCs w:val="24"/>
        </w:rPr>
      </w:pPr>
      <w:r w:rsidRPr="005D1164">
        <w:rPr>
          <w:sz w:val="24"/>
          <w:szCs w:val="24"/>
        </w:rPr>
        <w:t xml:space="preserve">Databile verso il 1504, la </w:t>
      </w:r>
      <w:r w:rsidRPr="005D1164">
        <w:rPr>
          <w:i/>
          <w:iCs/>
          <w:sz w:val="24"/>
          <w:szCs w:val="24"/>
        </w:rPr>
        <w:t>Pala Oddi</w:t>
      </w:r>
      <w:r w:rsidRPr="005D1164">
        <w:rPr>
          <w:sz w:val="24"/>
          <w:szCs w:val="24"/>
        </w:rPr>
        <w:t>, con la sua predella, fu confiscata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a Perugia nel 1797 dalle truppe napoleoniche in seguito al Trattato di Tolentino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e trasportata a Parigi. Rientrata in Italia nel 1816 e confluita nel 1820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nella Pinacoteca di papa Pio VII, allestita nella Sala dei Santi dell’Appartamento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Borgia, l’opera sarebbe transitata nel corso dell’Ottocento prima per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l’Appartamento di San Pio V e poi per le Pinacoteche dei pontefici Gregorio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XVI e Pio IX, fino ad approdare nel 1908 alla Sala IV della Pinacoteca di San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Pio X e infine, nel 1932, alla nuova Pinacoteca di papa Pio XI progettata da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Luca Beltrami, in particolare alla Sala VIII, dove è tuttora esposta con altri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capolavori di Raffaello quali la predella della </w:t>
      </w:r>
      <w:r w:rsidRPr="005D1164">
        <w:rPr>
          <w:i/>
          <w:iCs/>
          <w:sz w:val="24"/>
          <w:szCs w:val="24"/>
        </w:rPr>
        <w:t>Pala Baglioni</w:t>
      </w:r>
      <w:r w:rsidRPr="005D1164">
        <w:rPr>
          <w:sz w:val="24"/>
          <w:szCs w:val="24"/>
        </w:rPr>
        <w:t xml:space="preserve">, la </w:t>
      </w:r>
      <w:r w:rsidRPr="005D1164">
        <w:rPr>
          <w:i/>
          <w:iCs/>
          <w:sz w:val="24"/>
          <w:szCs w:val="24"/>
        </w:rPr>
        <w:t>Madonna di</w:t>
      </w:r>
      <w:r>
        <w:rPr>
          <w:i/>
          <w:iCs/>
          <w:sz w:val="24"/>
          <w:szCs w:val="24"/>
        </w:rPr>
        <w:t xml:space="preserve"> </w:t>
      </w:r>
      <w:r w:rsidRPr="005D1164">
        <w:rPr>
          <w:i/>
          <w:iCs/>
          <w:sz w:val="24"/>
          <w:szCs w:val="24"/>
        </w:rPr>
        <w:t>Foligno</w:t>
      </w:r>
      <w:r w:rsidRPr="005D1164">
        <w:rPr>
          <w:sz w:val="24"/>
          <w:szCs w:val="24"/>
        </w:rPr>
        <w:t xml:space="preserve">, la </w:t>
      </w:r>
      <w:r w:rsidRPr="005D1164">
        <w:rPr>
          <w:i/>
          <w:iCs/>
          <w:sz w:val="24"/>
          <w:szCs w:val="24"/>
        </w:rPr>
        <w:t xml:space="preserve">Trasfigurazione </w:t>
      </w:r>
      <w:r w:rsidRPr="005D1164">
        <w:rPr>
          <w:sz w:val="24"/>
          <w:szCs w:val="24"/>
        </w:rPr>
        <w:t>e gli arazzi ideati per la Cappella Sistina e raffiguranti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episodi degli </w:t>
      </w:r>
      <w:r w:rsidRPr="005D1164">
        <w:rPr>
          <w:i/>
          <w:iCs/>
          <w:sz w:val="24"/>
          <w:szCs w:val="24"/>
        </w:rPr>
        <w:t>Atti degli Apostoli</w:t>
      </w:r>
      <w:r w:rsidRPr="005D1164">
        <w:rPr>
          <w:sz w:val="24"/>
          <w:szCs w:val="24"/>
        </w:rPr>
        <w:t>.</w:t>
      </w:r>
    </w:p>
    <w:p w14:paraId="4EFEBBE0" w14:textId="4395FCFF" w:rsidR="005D1164" w:rsidRPr="005D1164" w:rsidRDefault="005D1164" w:rsidP="005D1164">
      <w:pPr>
        <w:spacing w:after="0"/>
        <w:jc w:val="both"/>
        <w:rPr>
          <w:sz w:val="24"/>
          <w:szCs w:val="24"/>
        </w:rPr>
      </w:pPr>
      <w:r w:rsidRPr="005D1164">
        <w:rPr>
          <w:sz w:val="24"/>
          <w:szCs w:val="24"/>
        </w:rPr>
        <w:t>Oltre ai due interventi antichi, eseguiti rispettivamente nel 1787 da Francesco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Romero e a inizio Ottocento – con l’opera ormai a Parigi – dal restauratore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François-Toussaint </w:t>
      </w:r>
      <w:proofErr w:type="spellStart"/>
      <w:r w:rsidRPr="005D1164">
        <w:rPr>
          <w:sz w:val="24"/>
          <w:szCs w:val="24"/>
        </w:rPr>
        <w:t>Hacquin</w:t>
      </w:r>
      <w:proofErr w:type="spellEnd"/>
      <w:r w:rsidRPr="005D1164">
        <w:rPr>
          <w:sz w:val="24"/>
          <w:szCs w:val="24"/>
        </w:rPr>
        <w:t xml:space="preserve"> (cui spetta il delicatissimo trasporto della pala da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tavola a tela) e dal pittore e restauratore Jean-Marie </w:t>
      </w:r>
      <w:proofErr w:type="spellStart"/>
      <w:r w:rsidRPr="005D1164">
        <w:rPr>
          <w:sz w:val="24"/>
          <w:szCs w:val="24"/>
        </w:rPr>
        <w:t>Hoogstoel</w:t>
      </w:r>
      <w:proofErr w:type="spellEnd"/>
      <w:r w:rsidRPr="005D1164">
        <w:rPr>
          <w:sz w:val="24"/>
          <w:szCs w:val="24"/>
        </w:rPr>
        <w:t>, il quadro è stato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sottoposto a un restauro tra il luglio del 2019 e l’aprile del 2020, condotto presso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il Laboratorio Restauro Dipinti e Materiali lignei dei Musei Vaticani da Paolo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Violini sotto la supervisione di Guido Cornini (curatore del Reparto per l’Arte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dei secoli XV-XVI) e di Francesca </w:t>
      </w:r>
      <w:proofErr w:type="spellStart"/>
      <w:r w:rsidRPr="005D1164">
        <w:rPr>
          <w:sz w:val="24"/>
          <w:szCs w:val="24"/>
        </w:rPr>
        <w:t>Persegati</w:t>
      </w:r>
      <w:proofErr w:type="spellEnd"/>
      <w:r w:rsidRPr="005D1164">
        <w:rPr>
          <w:sz w:val="24"/>
          <w:szCs w:val="24"/>
        </w:rPr>
        <w:t xml:space="preserve"> (responsabile del Laboratorio).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I due interventi conservativi sulla predella, dovuti a Luigi Brandi e Paolo Violini,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risalgono rispettivamente al marzo del 1959 e al settembre-ottobre del 2022,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quest’ultimo eseguito sotto la direzione di chi scrive e di Francesca </w:t>
      </w:r>
      <w:proofErr w:type="spellStart"/>
      <w:r w:rsidRPr="005D1164">
        <w:rPr>
          <w:sz w:val="24"/>
          <w:szCs w:val="24"/>
        </w:rPr>
        <w:t>Persegati</w:t>
      </w:r>
      <w:proofErr w:type="spellEnd"/>
      <w:r w:rsidRPr="005D116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Collocata in origine sull’altare della cappella Oddi nella chiesa di San Francesco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al Prato, la </w:t>
      </w:r>
      <w:r w:rsidRPr="005D1164">
        <w:rPr>
          <w:i/>
          <w:iCs/>
          <w:sz w:val="24"/>
          <w:szCs w:val="24"/>
        </w:rPr>
        <w:t>Pala Oddi</w:t>
      </w:r>
      <w:r w:rsidRPr="005D1164">
        <w:rPr>
          <w:sz w:val="24"/>
          <w:szCs w:val="24"/>
        </w:rPr>
        <w:t xml:space="preserve"> costituisce la prima pala d’altare di Raffaello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a Perugia, un’impresa prestigiosa agevolata dal fatto che tra il 1502 e il 1507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Pietro Perugino era impegnatissimo a Firenze.</w:t>
      </w:r>
    </w:p>
    <w:p w14:paraId="3D5ACF77" w14:textId="319830AB" w:rsidR="005D1164" w:rsidRPr="005D1164" w:rsidRDefault="005D1164" w:rsidP="005D1164">
      <w:pPr>
        <w:spacing w:after="0"/>
        <w:jc w:val="both"/>
        <w:rPr>
          <w:sz w:val="24"/>
          <w:szCs w:val="24"/>
        </w:rPr>
      </w:pPr>
      <w:r w:rsidRPr="005D1164">
        <w:rPr>
          <w:sz w:val="24"/>
          <w:szCs w:val="24"/>
        </w:rPr>
        <w:t>Non è noto il canale che avrebbe condotto il Sanzio alla conoscenza della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famiglia Oddi e di riflesso a lavorare per l’importante chiesa francescana, anche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se appare verosimile che il pittore, in rapporto con il notaio Matteo degli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Oddi di Urbino, fosse stato raccomandato o dal presunto maestro Perugino,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“</w:t>
      </w:r>
      <w:proofErr w:type="spellStart"/>
      <w:r w:rsidRPr="005D1164">
        <w:rPr>
          <w:sz w:val="24"/>
          <w:szCs w:val="24"/>
        </w:rPr>
        <w:t>who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had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recently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worked</w:t>
      </w:r>
      <w:proofErr w:type="spellEnd"/>
      <w:r w:rsidRPr="005D1164">
        <w:rPr>
          <w:sz w:val="24"/>
          <w:szCs w:val="24"/>
        </w:rPr>
        <w:t xml:space="preserve"> for the </w:t>
      </w:r>
      <w:proofErr w:type="spellStart"/>
      <w:r w:rsidRPr="005D1164">
        <w:rPr>
          <w:sz w:val="24"/>
          <w:szCs w:val="24"/>
        </w:rPr>
        <w:t>Franciscans</w:t>
      </w:r>
      <w:proofErr w:type="spellEnd"/>
      <w:r w:rsidRPr="005D1164">
        <w:rPr>
          <w:sz w:val="24"/>
          <w:szCs w:val="24"/>
        </w:rPr>
        <w:t xml:space="preserve"> in the city”, o dal Pinturicchio,</w:t>
      </w:r>
      <w:r w:rsidRPr="005D1164"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“</w:t>
      </w:r>
      <w:proofErr w:type="spellStart"/>
      <w:r w:rsidRPr="005D1164">
        <w:rPr>
          <w:sz w:val="24"/>
          <w:szCs w:val="24"/>
        </w:rPr>
        <w:t>who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had</w:t>
      </w:r>
      <w:proofErr w:type="spellEnd"/>
      <w:r w:rsidRPr="005D1164">
        <w:rPr>
          <w:sz w:val="24"/>
          <w:szCs w:val="24"/>
        </w:rPr>
        <w:t xml:space="preserve"> links with the Oddi family and </w:t>
      </w:r>
      <w:proofErr w:type="spellStart"/>
      <w:r w:rsidRPr="005D1164">
        <w:rPr>
          <w:sz w:val="24"/>
          <w:szCs w:val="24"/>
        </w:rPr>
        <w:t>was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putting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his</w:t>
      </w:r>
      <w:proofErr w:type="spellEnd"/>
      <w:r w:rsidRPr="005D1164">
        <w:rPr>
          <w:sz w:val="24"/>
          <w:szCs w:val="24"/>
        </w:rPr>
        <w:t xml:space="preserve"> </w:t>
      </w:r>
      <w:proofErr w:type="spellStart"/>
      <w:r w:rsidRPr="005D1164">
        <w:rPr>
          <w:sz w:val="24"/>
          <w:szCs w:val="24"/>
        </w:rPr>
        <w:t>affairs</w:t>
      </w:r>
      <w:proofErr w:type="spellEnd"/>
      <w:r w:rsidRPr="005D1164">
        <w:rPr>
          <w:sz w:val="24"/>
          <w:szCs w:val="24"/>
        </w:rPr>
        <w:t xml:space="preserve"> in order in</w:t>
      </w:r>
      <w:r w:rsidRPr="005D1164"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Perugia in late 1502 </w:t>
      </w:r>
      <w:proofErr w:type="spellStart"/>
      <w:r w:rsidRPr="005D1164">
        <w:rPr>
          <w:sz w:val="24"/>
          <w:szCs w:val="24"/>
        </w:rPr>
        <w:t>prior</w:t>
      </w:r>
      <w:proofErr w:type="spellEnd"/>
      <w:r w:rsidRPr="005D1164">
        <w:rPr>
          <w:sz w:val="24"/>
          <w:szCs w:val="24"/>
        </w:rPr>
        <w:t xml:space="preserve"> to </w:t>
      </w:r>
      <w:proofErr w:type="spellStart"/>
      <w:r w:rsidRPr="005D1164">
        <w:rPr>
          <w:sz w:val="24"/>
          <w:szCs w:val="24"/>
        </w:rPr>
        <w:t>moving</w:t>
      </w:r>
      <w:proofErr w:type="spellEnd"/>
      <w:r w:rsidRPr="005D1164">
        <w:rPr>
          <w:sz w:val="24"/>
          <w:szCs w:val="24"/>
        </w:rPr>
        <w:t xml:space="preserve"> to Siena”.</w:t>
      </w:r>
    </w:p>
    <w:p w14:paraId="32C47B73" w14:textId="5C54C355" w:rsidR="005D1164" w:rsidRPr="005D1164" w:rsidRDefault="005D1164" w:rsidP="005D1164">
      <w:pPr>
        <w:spacing w:after="0"/>
        <w:jc w:val="both"/>
        <w:rPr>
          <w:sz w:val="24"/>
          <w:szCs w:val="24"/>
        </w:rPr>
      </w:pPr>
      <w:r w:rsidRPr="005D1164">
        <w:rPr>
          <w:sz w:val="24"/>
          <w:szCs w:val="24"/>
        </w:rPr>
        <w:t>Tra i più significativi precedenti stilistici e iconografici della predella della</w:t>
      </w:r>
      <w:r>
        <w:rPr>
          <w:sz w:val="24"/>
          <w:szCs w:val="24"/>
        </w:rPr>
        <w:t xml:space="preserve"> </w:t>
      </w:r>
      <w:r w:rsidRPr="005D1164">
        <w:rPr>
          <w:i/>
          <w:iCs/>
          <w:sz w:val="24"/>
          <w:szCs w:val="24"/>
        </w:rPr>
        <w:t xml:space="preserve">Pala Oddi </w:t>
      </w:r>
      <w:r w:rsidRPr="005D1164">
        <w:rPr>
          <w:sz w:val="24"/>
          <w:szCs w:val="24"/>
        </w:rPr>
        <w:t xml:space="preserve">va segnalata la predella della </w:t>
      </w:r>
      <w:r w:rsidRPr="005D1164">
        <w:rPr>
          <w:i/>
          <w:iCs/>
          <w:sz w:val="24"/>
          <w:szCs w:val="24"/>
        </w:rPr>
        <w:t xml:space="preserve">Pala di Fano </w:t>
      </w:r>
      <w:r w:rsidRPr="005D1164">
        <w:rPr>
          <w:sz w:val="24"/>
          <w:szCs w:val="24"/>
        </w:rPr>
        <w:t>del Perugino. Consegnata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nel 1497 e ispirata alla </w:t>
      </w:r>
      <w:r w:rsidRPr="005D1164">
        <w:rPr>
          <w:i/>
          <w:iCs/>
          <w:sz w:val="24"/>
          <w:szCs w:val="24"/>
        </w:rPr>
        <w:t xml:space="preserve">Pala dei Decemviri </w:t>
      </w:r>
      <w:r w:rsidRPr="005D1164">
        <w:rPr>
          <w:sz w:val="24"/>
          <w:szCs w:val="24"/>
        </w:rPr>
        <w:t>(1495-1496), l’opera è costituita da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un elemento centrale con una </w:t>
      </w:r>
      <w:r w:rsidRPr="005D1164">
        <w:rPr>
          <w:i/>
          <w:iCs/>
          <w:sz w:val="24"/>
          <w:szCs w:val="24"/>
        </w:rPr>
        <w:t>Madonna con il Bambino in trono tra i santi</w:t>
      </w:r>
      <w:r>
        <w:rPr>
          <w:i/>
          <w:iCs/>
          <w:sz w:val="24"/>
          <w:szCs w:val="24"/>
        </w:rPr>
        <w:t xml:space="preserve"> </w:t>
      </w:r>
      <w:r w:rsidRPr="005D1164">
        <w:rPr>
          <w:i/>
          <w:iCs/>
          <w:sz w:val="24"/>
          <w:szCs w:val="24"/>
        </w:rPr>
        <w:t>Giovanni Battista, Ludovico di Tolosa, Francesco d’Assisi, Pietro, Paolo e Maria</w:t>
      </w:r>
      <w:r>
        <w:rPr>
          <w:i/>
          <w:iCs/>
          <w:sz w:val="24"/>
          <w:szCs w:val="24"/>
        </w:rPr>
        <w:t xml:space="preserve"> </w:t>
      </w:r>
      <w:r w:rsidRPr="005D1164">
        <w:rPr>
          <w:i/>
          <w:iCs/>
          <w:sz w:val="24"/>
          <w:szCs w:val="24"/>
        </w:rPr>
        <w:t>Maddalena</w:t>
      </w:r>
      <w:r w:rsidRPr="005D1164">
        <w:rPr>
          <w:sz w:val="24"/>
          <w:szCs w:val="24"/>
        </w:rPr>
        <w:t xml:space="preserve">, da una lunetta con un </w:t>
      </w:r>
      <w:r w:rsidRPr="005D1164">
        <w:rPr>
          <w:i/>
          <w:iCs/>
          <w:sz w:val="24"/>
          <w:szCs w:val="24"/>
        </w:rPr>
        <w:t xml:space="preserve">Cristo in pietà </w:t>
      </w:r>
      <w:r w:rsidRPr="005D1164">
        <w:rPr>
          <w:sz w:val="24"/>
          <w:szCs w:val="24"/>
        </w:rPr>
        <w:t>e da una predella in cui sono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raffigurate, da sinistra a destra, le scene con la </w:t>
      </w:r>
      <w:r w:rsidRPr="005D1164">
        <w:rPr>
          <w:i/>
          <w:iCs/>
          <w:sz w:val="24"/>
          <w:szCs w:val="24"/>
        </w:rPr>
        <w:t xml:space="preserve">Natività </w:t>
      </w:r>
      <w:r w:rsidRPr="005D1164">
        <w:rPr>
          <w:sz w:val="24"/>
          <w:szCs w:val="24"/>
        </w:rPr>
        <w:t xml:space="preserve">e lo </w:t>
      </w:r>
      <w:r w:rsidRPr="005D1164">
        <w:rPr>
          <w:i/>
          <w:iCs/>
          <w:sz w:val="24"/>
          <w:szCs w:val="24"/>
        </w:rPr>
        <w:t>Sposalizio della Vergine</w:t>
      </w:r>
      <w:r w:rsidRPr="005D116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l’</w:t>
      </w:r>
      <w:r w:rsidRPr="005D1164">
        <w:rPr>
          <w:i/>
          <w:iCs/>
          <w:sz w:val="24"/>
          <w:szCs w:val="24"/>
        </w:rPr>
        <w:t>Annunciazione</w:t>
      </w:r>
      <w:r w:rsidRPr="005D1164">
        <w:rPr>
          <w:sz w:val="24"/>
          <w:szCs w:val="24"/>
        </w:rPr>
        <w:t xml:space="preserve">, la </w:t>
      </w:r>
      <w:r w:rsidRPr="005D1164">
        <w:rPr>
          <w:i/>
          <w:iCs/>
          <w:sz w:val="24"/>
          <w:szCs w:val="24"/>
        </w:rPr>
        <w:t xml:space="preserve">Presentazione di Gesù al tempio </w:t>
      </w:r>
      <w:r w:rsidRPr="005D1164">
        <w:rPr>
          <w:sz w:val="24"/>
          <w:szCs w:val="24"/>
        </w:rPr>
        <w:t>e l’</w:t>
      </w:r>
      <w:r w:rsidRPr="005D1164">
        <w:rPr>
          <w:i/>
          <w:iCs/>
          <w:sz w:val="24"/>
          <w:szCs w:val="24"/>
        </w:rPr>
        <w:t>Assunzione</w:t>
      </w:r>
      <w:r>
        <w:rPr>
          <w:i/>
          <w:iCs/>
          <w:sz w:val="24"/>
          <w:szCs w:val="24"/>
        </w:rPr>
        <w:t xml:space="preserve"> </w:t>
      </w:r>
      <w:r w:rsidRPr="005D1164">
        <w:rPr>
          <w:i/>
          <w:iCs/>
          <w:sz w:val="24"/>
          <w:szCs w:val="24"/>
        </w:rPr>
        <w:t xml:space="preserve">di Maria e consegna della cintola a San Tommaso. </w:t>
      </w:r>
      <w:r w:rsidRPr="005D1164">
        <w:rPr>
          <w:sz w:val="24"/>
          <w:szCs w:val="24"/>
        </w:rPr>
        <w:t>Proprio la predella è stata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da una parte della storiografia artistica – e almeno dal XVII secolo – attribuita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al giovane Raffaello (all’epoca appena quattordicenne), anche se appare più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condivisibile la posizione di chi ha osservato </w:t>
      </w:r>
      <w:r w:rsidRPr="005D1164">
        <w:rPr>
          <w:sz w:val="24"/>
          <w:szCs w:val="24"/>
        </w:rPr>
        <w:lastRenderedPageBreak/>
        <w:t>come essa sia da mantenere “nel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vasto catalogo della produzione peruginesca” e come “la presenza o meno della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mano di Raffaello nella realizzazione della predella” vada inserita nella “più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ampia riflessione sulle dinamiche produttive nell’atelier peruginesco”.</w:t>
      </w:r>
    </w:p>
    <w:p w14:paraId="1B5A6211" w14:textId="1720146E" w:rsidR="002D290A" w:rsidRDefault="005D1164" w:rsidP="005D1164">
      <w:pPr>
        <w:spacing w:after="0"/>
        <w:jc w:val="both"/>
        <w:rPr>
          <w:sz w:val="24"/>
          <w:szCs w:val="24"/>
        </w:rPr>
      </w:pPr>
      <w:r w:rsidRPr="005D1164">
        <w:rPr>
          <w:sz w:val="24"/>
          <w:szCs w:val="24"/>
        </w:rPr>
        <w:t>L’appartenenza del convento di Santa Maria Nuova a Fano all’osservanza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francescana, sin dal 1479, dovette costituire un elemento di interesse per i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frati minori di San Francesco al Prato di Perugia, dov’era posta la</w:t>
      </w:r>
      <w:r w:rsidRPr="005D1164">
        <w:rPr>
          <w:i/>
          <w:iCs/>
          <w:sz w:val="24"/>
          <w:szCs w:val="24"/>
        </w:rPr>
        <w:t xml:space="preserve"> Pala Oddi</w:t>
      </w:r>
      <w:r w:rsidRPr="005D1164"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di Raffaello, che ebbero forse la possibilità di visionare le immagini mariane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 xml:space="preserve">dipinte dal Perugino nella predella della </w:t>
      </w:r>
      <w:r w:rsidRPr="005D1164">
        <w:rPr>
          <w:i/>
          <w:iCs/>
          <w:sz w:val="24"/>
          <w:szCs w:val="24"/>
        </w:rPr>
        <w:t xml:space="preserve">Pala di Fano </w:t>
      </w:r>
      <w:r w:rsidRPr="005D1164">
        <w:rPr>
          <w:sz w:val="24"/>
          <w:szCs w:val="24"/>
        </w:rPr>
        <w:t>prima di commissionarne</w:t>
      </w:r>
      <w:r>
        <w:rPr>
          <w:sz w:val="24"/>
          <w:szCs w:val="24"/>
        </w:rPr>
        <w:t xml:space="preserve"> </w:t>
      </w:r>
      <w:r w:rsidRPr="005D1164">
        <w:rPr>
          <w:sz w:val="24"/>
          <w:szCs w:val="24"/>
        </w:rPr>
        <w:t>altre in parte omologhe al Sanzio.</w:t>
      </w:r>
    </w:p>
    <w:p w14:paraId="6C068C5E" w14:textId="7BE28CC4" w:rsidR="00074D3B" w:rsidRPr="005D1164" w:rsidRDefault="00074D3B" w:rsidP="00074D3B">
      <w:pPr>
        <w:spacing w:after="0"/>
        <w:jc w:val="both"/>
        <w:rPr>
          <w:sz w:val="24"/>
          <w:szCs w:val="24"/>
        </w:rPr>
      </w:pPr>
      <w:r w:rsidRPr="00074D3B">
        <w:rPr>
          <w:sz w:val="24"/>
          <w:szCs w:val="24"/>
        </w:rPr>
        <w:t xml:space="preserve">Anche le clarisse del monastero di Santa Maria di Monteluce a </w:t>
      </w:r>
      <w:proofErr w:type="gramStart"/>
      <w:r w:rsidRPr="00074D3B">
        <w:rPr>
          <w:sz w:val="24"/>
          <w:szCs w:val="24"/>
        </w:rPr>
        <w:t>Perugia d’altra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parte</w:t>
      </w:r>
      <w:proofErr w:type="gramEnd"/>
      <w:r w:rsidRPr="00074D3B">
        <w:rPr>
          <w:sz w:val="24"/>
          <w:szCs w:val="24"/>
        </w:rPr>
        <w:t>, nel solco di un collaudato meccanismo di emulazione interno agli ordini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religiosi, rimasero a loro volta affascinate dalla </w:t>
      </w:r>
      <w:r w:rsidRPr="00074D3B">
        <w:rPr>
          <w:i/>
          <w:iCs/>
          <w:sz w:val="24"/>
          <w:szCs w:val="24"/>
        </w:rPr>
        <w:t xml:space="preserve">Pala Oddi </w:t>
      </w:r>
      <w:r w:rsidRPr="00074D3B">
        <w:rPr>
          <w:sz w:val="24"/>
          <w:szCs w:val="24"/>
        </w:rPr>
        <w:t>di Raffaello, al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quale avrebbero commissionato un dipinto a essa ispirato e che doveva risultare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altrettanto bello. Secondo il contratto tra le parti, sottoscritto il 12 dicembre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1505, la scelta del pittore cui affidare l’incarico era infine ricaduta sul “maestro</w:t>
      </w:r>
      <w:r>
        <w:rPr>
          <w:sz w:val="24"/>
          <w:szCs w:val="24"/>
        </w:rPr>
        <w:t xml:space="preserve"> </w:t>
      </w:r>
      <w:proofErr w:type="spellStart"/>
      <w:r w:rsidRPr="00074D3B">
        <w:rPr>
          <w:sz w:val="24"/>
          <w:szCs w:val="24"/>
        </w:rPr>
        <w:t>el</w:t>
      </w:r>
      <w:proofErr w:type="spellEnd"/>
      <w:r w:rsidRPr="00074D3B">
        <w:rPr>
          <w:sz w:val="24"/>
          <w:szCs w:val="24"/>
        </w:rPr>
        <w:t xml:space="preserve"> migliore li </w:t>
      </w:r>
      <w:proofErr w:type="spellStart"/>
      <w:r w:rsidRPr="00074D3B">
        <w:rPr>
          <w:sz w:val="24"/>
          <w:szCs w:val="24"/>
        </w:rPr>
        <w:t>fusse</w:t>
      </w:r>
      <w:proofErr w:type="spellEnd"/>
      <w:r w:rsidRPr="00074D3B">
        <w:rPr>
          <w:sz w:val="24"/>
          <w:szCs w:val="24"/>
        </w:rPr>
        <w:t xml:space="preserve"> consigliato da più </w:t>
      </w:r>
      <w:proofErr w:type="spellStart"/>
      <w:r w:rsidRPr="00074D3B">
        <w:rPr>
          <w:sz w:val="24"/>
          <w:szCs w:val="24"/>
        </w:rPr>
        <w:t>citadini</w:t>
      </w:r>
      <w:proofErr w:type="spellEnd"/>
      <w:r w:rsidRPr="00074D3B">
        <w:rPr>
          <w:sz w:val="24"/>
          <w:szCs w:val="24"/>
        </w:rPr>
        <w:t xml:space="preserve"> et </w:t>
      </w:r>
      <w:proofErr w:type="spellStart"/>
      <w:r w:rsidRPr="00074D3B">
        <w:rPr>
          <w:sz w:val="24"/>
          <w:szCs w:val="24"/>
        </w:rPr>
        <w:t>ancho</w:t>
      </w:r>
      <w:proofErr w:type="spellEnd"/>
      <w:r w:rsidRPr="00074D3B">
        <w:rPr>
          <w:sz w:val="24"/>
          <w:szCs w:val="24"/>
        </w:rPr>
        <w:t xml:space="preserve"> da </w:t>
      </w:r>
      <w:proofErr w:type="spellStart"/>
      <w:r w:rsidRPr="00074D3B">
        <w:rPr>
          <w:sz w:val="24"/>
          <w:szCs w:val="24"/>
        </w:rPr>
        <w:t>li</w:t>
      </w:r>
      <w:proofErr w:type="spellEnd"/>
      <w:r w:rsidRPr="00074D3B">
        <w:rPr>
          <w:sz w:val="24"/>
          <w:szCs w:val="24"/>
        </w:rPr>
        <w:t xml:space="preserve"> nostri venerandi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patri”, anche se la </w:t>
      </w:r>
      <w:r w:rsidRPr="00074D3B">
        <w:rPr>
          <w:i/>
          <w:iCs/>
          <w:sz w:val="24"/>
          <w:szCs w:val="24"/>
        </w:rPr>
        <w:t xml:space="preserve">Pala di Monteluce </w:t>
      </w:r>
      <w:r w:rsidRPr="00074D3B">
        <w:rPr>
          <w:sz w:val="24"/>
          <w:szCs w:val="24"/>
        </w:rPr>
        <w:t>– nonostante le continue pressioni – sarebbe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stata consegnata solamente nel 1525, cinque anni dopo la morte dell’Urbinate,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e portata a termine dai suoi allievi Giulio Romano e Giovan Francesco Penni.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L’</w:t>
      </w:r>
      <w:r w:rsidRPr="00074D3B">
        <w:rPr>
          <w:i/>
          <w:iCs/>
          <w:sz w:val="24"/>
          <w:szCs w:val="24"/>
        </w:rPr>
        <w:t>Adorazione dei Magi</w:t>
      </w:r>
      <w:r w:rsidRPr="00074D3B">
        <w:rPr>
          <w:sz w:val="24"/>
          <w:szCs w:val="24"/>
        </w:rPr>
        <w:t xml:space="preserve">, il secondo episodio della predella della </w:t>
      </w:r>
      <w:r w:rsidRPr="00074D3B">
        <w:rPr>
          <w:i/>
          <w:iCs/>
          <w:sz w:val="24"/>
          <w:szCs w:val="24"/>
        </w:rPr>
        <w:t>Pala Oddi</w:t>
      </w:r>
      <w:r w:rsidRPr="00074D3B">
        <w:rPr>
          <w:sz w:val="24"/>
          <w:szCs w:val="24"/>
        </w:rPr>
        <w:t>, figurava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anche nella predella della </w:t>
      </w:r>
      <w:r w:rsidRPr="00074D3B">
        <w:rPr>
          <w:i/>
          <w:iCs/>
          <w:sz w:val="24"/>
          <w:szCs w:val="24"/>
        </w:rPr>
        <w:t xml:space="preserve">Pala di San Pietro </w:t>
      </w:r>
      <w:r w:rsidRPr="00074D3B">
        <w:rPr>
          <w:sz w:val="24"/>
          <w:szCs w:val="24"/>
        </w:rPr>
        <w:t>ancora a firma del Perugino,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eseguita tra il 1496 e il 1500 per l’abbazia benedettina di San Pietro a Perugia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e i cui molti scomparti sono oggi dispersi in vari muse</w:t>
      </w:r>
      <w:r>
        <w:rPr>
          <w:sz w:val="24"/>
          <w:szCs w:val="24"/>
        </w:rPr>
        <w:t>i</w:t>
      </w:r>
      <w:r w:rsidRPr="00074D3B">
        <w:rPr>
          <w:sz w:val="24"/>
          <w:szCs w:val="24"/>
        </w:rPr>
        <w:t>. La scena ideata dal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Perugino appare tuttavia molto differente da quella di Raffaello, a partire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dalla netta separazione in tre zone immaginata dal più anziano maestro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umbro rispetto al più moderno spazio continuo progettato dal giovane maestro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urbinate. Il Perugino, infatti, ha concepito una composizione suddivisa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in tre blocchi distinti: a sinistra, il corteo dei Magi all’aperto e con un cavallo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bianco visto frontalmente; al centro, uno dei Magi inginocchiato al cospetto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della Sacra famiglia; a destra, defilati e coperti dal tetto ligneo della capanna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al pari delle figure al centro, il bue e l’asino con lo sguardo rivolto in direzione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di quanto sta accadendo. Raffaello, invece, già capace a vent’anni di dar vita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ad ambientazioni realistiche e teatrali, ha creato uno spazio unitario e ha accorpato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due diverse adorazioni (dei Magi a sinistra e al centro e dei pastori 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destra), scalando le figure con abilità prospettica grazie all’espediente di disporre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i cavalli secondo diagonali incrociate, in modo da assecondare le linee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verso il punto di fuga. Tale virtuosismo sembra almeno in parte riflettere le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teorie di Leon Battista Alberti, che nel libro I del suo trattato </w:t>
      </w:r>
      <w:r w:rsidRPr="00074D3B">
        <w:rPr>
          <w:i/>
          <w:iCs/>
          <w:sz w:val="24"/>
          <w:szCs w:val="24"/>
        </w:rPr>
        <w:t xml:space="preserve">De re </w:t>
      </w:r>
      <w:proofErr w:type="spellStart"/>
      <w:r w:rsidRPr="00074D3B">
        <w:rPr>
          <w:i/>
          <w:iCs/>
          <w:sz w:val="24"/>
          <w:szCs w:val="24"/>
        </w:rPr>
        <w:t>aedificatoria</w:t>
      </w:r>
      <w:proofErr w:type="spellEnd"/>
      <w:r>
        <w:rPr>
          <w:i/>
          <w:iCs/>
          <w:sz w:val="24"/>
          <w:szCs w:val="24"/>
        </w:rPr>
        <w:t xml:space="preserve"> </w:t>
      </w:r>
      <w:r w:rsidRPr="00074D3B">
        <w:rPr>
          <w:sz w:val="24"/>
          <w:szCs w:val="24"/>
        </w:rPr>
        <w:t>(composto prima del 1452) ammoniva, in merito alla correttezza degli edifici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e soprattutto dei templi, che “tutte le parti devono accordarsi fra di loro apparendo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come un sol corpo, intero e ben articolato, anziché frammenti estranei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e disparati”. Delle teorie </w:t>
      </w:r>
      <w:proofErr w:type="spellStart"/>
      <w:r w:rsidRPr="00074D3B">
        <w:rPr>
          <w:sz w:val="24"/>
          <w:szCs w:val="24"/>
        </w:rPr>
        <w:t>albertiane</w:t>
      </w:r>
      <w:proofErr w:type="spellEnd"/>
      <w:r w:rsidRPr="00074D3B">
        <w:rPr>
          <w:sz w:val="24"/>
          <w:szCs w:val="24"/>
        </w:rPr>
        <w:t xml:space="preserve"> peraltro, come ha scritto Salvatore Settis,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Raffaello si sarebbe ricordato anche nei suoi anni finali, ma in particolare nella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 xml:space="preserve">stesura – a quattro mani con il sodale Baldassarre Castiglione – della </w:t>
      </w:r>
      <w:r w:rsidRPr="00074D3B">
        <w:rPr>
          <w:i/>
          <w:iCs/>
          <w:sz w:val="24"/>
          <w:szCs w:val="24"/>
        </w:rPr>
        <w:t>Lettera a</w:t>
      </w:r>
      <w:r>
        <w:rPr>
          <w:i/>
          <w:iCs/>
          <w:sz w:val="24"/>
          <w:szCs w:val="24"/>
        </w:rPr>
        <w:t xml:space="preserve"> </w:t>
      </w:r>
      <w:r w:rsidRPr="00074D3B">
        <w:rPr>
          <w:i/>
          <w:iCs/>
          <w:sz w:val="24"/>
          <w:szCs w:val="24"/>
        </w:rPr>
        <w:t xml:space="preserve">Leone X </w:t>
      </w:r>
      <w:r w:rsidRPr="00074D3B">
        <w:rPr>
          <w:sz w:val="24"/>
          <w:szCs w:val="24"/>
        </w:rPr>
        <w:t>(1519-1520), nella quale è annunciato l’ambizioso “programma di un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radicale risarcimento, attraverso il disegno, delle mutile architetture di Roma”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secondo “una procedura mentale concettualmente affine alle cure che gli umanisti</w:t>
      </w:r>
      <w:r>
        <w:rPr>
          <w:sz w:val="24"/>
          <w:szCs w:val="24"/>
        </w:rPr>
        <w:t xml:space="preserve"> </w:t>
      </w:r>
      <w:r w:rsidRPr="00074D3B">
        <w:rPr>
          <w:sz w:val="24"/>
          <w:szCs w:val="24"/>
        </w:rPr>
        <w:t>prestavano ai testi classici”.</w:t>
      </w:r>
    </w:p>
    <w:p w14:paraId="5ED902F8" w14:textId="77777777" w:rsidR="0010327F" w:rsidRDefault="0010327F" w:rsidP="0010327F">
      <w:pPr>
        <w:spacing w:after="0"/>
        <w:jc w:val="both"/>
        <w:rPr>
          <w:sz w:val="24"/>
          <w:szCs w:val="24"/>
        </w:rPr>
      </w:pPr>
    </w:p>
    <w:p w14:paraId="178C65FA" w14:textId="2843B617" w:rsidR="00774AB4" w:rsidRDefault="00774AB4" w:rsidP="004F35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3 novembre 2022</w:t>
      </w:r>
    </w:p>
    <w:p w14:paraId="48AD5224" w14:textId="3C351B5A" w:rsidR="0010327F" w:rsidRDefault="0010327F" w:rsidP="004F3590">
      <w:pPr>
        <w:spacing w:after="0"/>
        <w:jc w:val="both"/>
        <w:rPr>
          <w:sz w:val="24"/>
          <w:szCs w:val="24"/>
        </w:rPr>
      </w:pPr>
    </w:p>
    <w:p w14:paraId="5C67113A" w14:textId="494E21B9" w:rsidR="0010327F" w:rsidRPr="0010327F" w:rsidRDefault="0010327F" w:rsidP="004F3590">
      <w:pPr>
        <w:spacing w:after="0"/>
        <w:jc w:val="both"/>
        <w:rPr>
          <w:b/>
          <w:bCs/>
          <w:sz w:val="24"/>
          <w:szCs w:val="24"/>
        </w:rPr>
      </w:pPr>
      <w:r w:rsidRPr="0010327F">
        <w:rPr>
          <w:b/>
          <w:bCs/>
          <w:sz w:val="24"/>
          <w:szCs w:val="24"/>
        </w:rPr>
        <w:t>* Estratto dal testo in catalogo Silvana Editoriale</w:t>
      </w:r>
    </w:p>
    <w:sectPr w:rsidR="0010327F" w:rsidRPr="0010327F" w:rsidSect="004F3590">
      <w:headerReference w:type="first" r:id="rId9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B0C" w14:textId="77777777" w:rsidR="00774AB4" w:rsidRDefault="00774AB4" w:rsidP="00774AB4">
      <w:pPr>
        <w:spacing w:after="0" w:line="240" w:lineRule="auto"/>
      </w:pPr>
      <w:r>
        <w:separator/>
      </w:r>
    </w:p>
  </w:endnote>
  <w:endnote w:type="continuationSeparator" w:id="0">
    <w:p w14:paraId="4410818F" w14:textId="77777777" w:rsidR="00774AB4" w:rsidRDefault="00774AB4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5CA" w14:textId="77777777" w:rsidR="00774AB4" w:rsidRDefault="00774AB4" w:rsidP="00774AB4">
      <w:pPr>
        <w:spacing w:after="0" w:line="240" w:lineRule="auto"/>
      </w:pPr>
      <w:r>
        <w:separator/>
      </w:r>
    </w:p>
  </w:footnote>
  <w:footnote w:type="continuationSeparator" w:id="0">
    <w:p w14:paraId="031E061E" w14:textId="77777777" w:rsidR="00774AB4" w:rsidRDefault="00774AB4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074D3B"/>
    <w:rsid w:val="0010327F"/>
    <w:rsid w:val="00107E65"/>
    <w:rsid w:val="002D290A"/>
    <w:rsid w:val="004F3590"/>
    <w:rsid w:val="005915FB"/>
    <w:rsid w:val="005A63F1"/>
    <w:rsid w:val="005D1164"/>
    <w:rsid w:val="00774AB4"/>
    <w:rsid w:val="00825D40"/>
    <w:rsid w:val="00851112"/>
    <w:rsid w:val="008876B9"/>
    <w:rsid w:val="00A0703A"/>
    <w:rsid w:val="00A13C0C"/>
    <w:rsid w:val="00C95CD0"/>
    <w:rsid w:val="00E97A3A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574DC-46AB-4341-9C54-D2C3A691A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044D4-6B74-4D56-9B1D-8CA460D8A07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B187092-3794-4876-AF52-F3FB6AF2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2022-10-25T13:50:00Z</dcterms:created>
  <dcterms:modified xsi:type="dcterms:W3CDTF">2022-10-25T13:50:00Z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