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4C60A" w14:textId="77777777" w:rsidR="0010327F" w:rsidRDefault="0010327F" w:rsidP="004F3590">
      <w:pPr>
        <w:spacing w:after="0"/>
        <w:jc w:val="both"/>
        <w:rPr>
          <w:b/>
          <w:bCs/>
          <w:sz w:val="28"/>
          <w:szCs w:val="28"/>
        </w:rPr>
      </w:pPr>
    </w:p>
    <w:p w14:paraId="48B7F162" w14:textId="77777777" w:rsidR="0010327F" w:rsidRDefault="0010327F" w:rsidP="004F3590">
      <w:pPr>
        <w:spacing w:after="0"/>
        <w:jc w:val="both"/>
        <w:rPr>
          <w:b/>
          <w:bCs/>
          <w:sz w:val="28"/>
          <w:szCs w:val="28"/>
        </w:rPr>
      </w:pPr>
    </w:p>
    <w:p w14:paraId="3FA78F3A" w14:textId="6832FFB6" w:rsidR="008876B9" w:rsidRDefault="00145630" w:rsidP="004F3590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NADIA RIGHI</w:t>
      </w:r>
    </w:p>
    <w:p w14:paraId="0788DFE2" w14:textId="47D4AB4C" w:rsidR="00145630" w:rsidRDefault="00145630" w:rsidP="004F3590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Direttrice del Museo Diocesano Carlo Maria Martini di Milano e curatrice della mostra</w:t>
      </w:r>
    </w:p>
    <w:p w14:paraId="3F77C688" w14:textId="77777777" w:rsidR="008876B9" w:rsidRDefault="008876B9" w:rsidP="00774AB4">
      <w:pPr>
        <w:spacing w:after="0"/>
        <w:rPr>
          <w:sz w:val="24"/>
          <w:szCs w:val="24"/>
        </w:rPr>
      </w:pPr>
    </w:p>
    <w:p w14:paraId="0EF0F795" w14:textId="44DD2C7D" w:rsidR="00C95CD0" w:rsidRDefault="00145630" w:rsidP="008876B9">
      <w:pPr>
        <w:spacing w:after="0"/>
        <w:rPr>
          <w:b/>
          <w:bCs/>
          <w:i/>
          <w:iCs/>
          <w:sz w:val="24"/>
          <w:szCs w:val="24"/>
        </w:rPr>
      </w:pPr>
      <w:r w:rsidRPr="00145630">
        <w:rPr>
          <w:b/>
          <w:bCs/>
          <w:sz w:val="24"/>
          <w:szCs w:val="24"/>
        </w:rPr>
        <w:t xml:space="preserve">Il giovane Raffaello e la predella della </w:t>
      </w:r>
      <w:r w:rsidRPr="00145630">
        <w:rPr>
          <w:b/>
          <w:bCs/>
          <w:i/>
          <w:iCs/>
          <w:sz w:val="24"/>
          <w:szCs w:val="24"/>
        </w:rPr>
        <w:t xml:space="preserve">Pala </w:t>
      </w:r>
      <w:proofErr w:type="gramStart"/>
      <w:r w:rsidRPr="00145630">
        <w:rPr>
          <w:b/>
          <w:bCs/>
          <w:i/>
          <w:iCs/>
          <w:sz w:val="24"/>
          <w:szCs w:val="24"/>
        </w:rPr>
        <w:t>Oddi</w:t>
      </w:r>
      <w:r w:rsidR="002D290A">
        <w:rPr>
          <w:b/>
          <w:bCs/>
          <w:i/>
          <w:iCs/>
          <w:sz w:val="24"/>
          <w:szCs w:val="24"/>
        </w:rPr>
        <w:t xml:space="preserve">  *</w:t>
      </w:r>
      <w:proofErr w:type="gramEnd"/>
    </w:p>
    <w:p w14:paraId="37288359" w14:textId="77777777" w:rsidR="0010327F" w:rsidRPr="004F3590" w:rsidRDefault="0010327F" w:rsidP="00A13C0C">
      <w:pPr>
        <w:spacing w:after="0"/>
        <w:rPr>
          <w:i/>
          <w:iCs/>
          <w:sz w:val="24"/>
          <w:szCs w:val="24"/>
        </w:rPr>
      </w:pPr>
    </w:p>
    <w:p w14:paraId="41AEDEAC" w14:textId="33C371E4" w:rsidR="00145630" w:rsidRPr="00145630" w:rsidRDefault="00145630" w:rsidP="00145630">
      <w:pPr>
        <w:spacing w:after="0"/>
        <w:jc w:val="both"/>
        <w:rPr>
          <w:sz w:val="24"/>
          <w:szCs w:val="24"/>
        </w:rPr>
      </w:pPr>
      <w:r w:rsidRPr="00145630">
        <w:rPr>
          <w:sz w:val="24"/>
          <w:szCs w:val="24"/>
        </w:rPr>
        <w:t xml:space="preserve">Secondo gli studi più recenti, Raffaello inizia a dipingere la </w:t>
      </w:r>
      <w:r w:rsidRPr="00145630">
        <w:rPr>
          <w:i/>
          <w:iCs/>
          <w:sz w:val="24"/>
          <w:szCs w:val="24"/>
        </w:rPr>
        <w:t>Pala Oddi</w:t>
      </w:r>
      <w:r w:rsidRPr="00145630">
        <w:rPr>
          <w:sz w:val="24"/>
          <w:szCs w:val="24"/>
        </w:rPr>
        <w:t>, destinata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alla chiesa di san Francesco al Prato a Perugia, nel 1502, all’età di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diciannove anni e la porta a termine, con la relativa predella, intorno al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1504.</w:t>
      </w:r>
    </w:p>
    <w:p w14:paraId="40441485" w14:textId="763A860B" w:rsidR="00145630" w:rsidRPr="00145630" w:rsidRDefault="00145630" w:rsidP="00145630">
      <w:pPr>
        <w:spacing w:after="0"/>
        <w:jc w:val="both"/>
        <w:rPr>
          <w:sz w:val="24"/>
          <w:szCs w:val="24"/>
        </w:rPr>
      </w:pPr>
      <w:r w:rsidRPr="00145630">
        <w:rPr>
          <w:sz w:val="24"/>
          <w:szCs w:val="24"/>
        </w:rPr>
        <w:t>Per poterci accostare alla lettura della straordinaria opera esposta in questa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occasione, è necessario accennare agli studi sulla formazione e sugli esordi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del pittore, oggetto di un grande dibattito tuttora aperto, in particolare per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quanto riguarda i rapporti del giovane urbinate con il più anziano Perugino.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Purtroppo, le notizie sui primi anni di attività di Raffaello sono piuttosto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scarne. Il padre, Giovanni Santi, era un noto pittore alla corte di Urbino,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e con ogni probabilità dovette essere il suo primo maestro. Tuttavia, Santi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morì quando Raffaello era ancora molto piccolo, nel 1494. Il primo punto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 xml:space="preserve">fermo è costituito dal documento di commissione della </w:t>
      </w:r>
      <w:r w:rsidRPr="00145630">
        <w:rPr>
          <w:i/>
          <w:iCs/>
          <w:sz w:val="24"/>
          <w:szCs w:val="24"/>
        </w:rPr>
        <w:t>Pala di san Nicola</w:t>
      </w:r>
      <w:r>
        <w:rPr>
          <w:i/>
          <w:iCs/>
          <w:sz w:val="24"/>
          <w:szCs w:val="24"/>
        </w:rPr>
        <w:t xml:space="preserve"> </w:t>
      </w:r>
      <w:r w:rsidRPr="00145630">
        <w:rPr>
          <w:i/>
          <w:iCs/>
          <w:sz w:val="24"/>
          <w:szCs w:val="24"/>
        </w:rPr>
        <w:t xml:space="preserve">da Tolentino </w:t>
      </w:r>
      <w:r w:rsidRPr="00145630">
        <w:rPr>
          <w:sz w:val="24"/>
          <w:szCs w:val="24"/>
        </w:rPr>
        <w:t>per Città di Castello, del 1500, nel quale il giovane pittore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 xml:space="preserve">è indicato come </w:t>
      </w:r>
      <w:r w:rsidRPr="00145630">
        <w:rPr>
          <w:i/>
          <w:iCs/>
          <w:sz w:val="24"/>
          <w:szCs w:val="24"/>
        </w:rPr>
        <w:t>magister</w:t>
      </w:r>
      <w:r w:rsidRPr="00145630">
        <w:rPr>
          <w:sz w:val="24"/>
          <w:szCs w:val="24"/>
        </w:rPr>
        <w:t>, termine da cui si evince che dovesse già essere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iscritto alla corporazione e lavorare in autonomia.</w:t>
      </w:r>
    </w:p>
    <w:p w14:paraId="770E75C5" w14:textId="510018C1" w:rsidR="00145630" w:rsidRPr="00145630" w:rsidRDefault="00145630" w:rsidP="00145630">
      <w:pPr>
        <w:spacing w:after="0"/>
        <w:jc w:val="both"/>
        <w:rPr>
          <w:sz w:val="24"/>
          <w:szCs w:val="24"/>
        </w:rPr>
      </w:pPr>
      <w:r w:rsidRPr="00145630">
        <w:rPr>
          <w:sz w:val="24"/>
          <w:szCs w:val="24"/>
        </w:rPr>
        <w:t>Cosa successe dunque in quei sei anni trascorsi fra la morte del padre e la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prima commissione documentata?</w:t>
      </w:r>
    </w:p>
    <w:p w14:paraId="64994EF8" w14:textId="1DAF7C22" w:rsidR="00145630" w:rsidRPr="00145630" w:rsidRDefault="00145630" w:rsidP="00145630">
      <w:pPr>
        <w:spacing w:after="0"/>
        <w:jc w:val="both"/>
        <w:rPr>
          <w:sz w:val="24"/>
          <w:szCs w:val="24"/>
        </w:rPr>
      </w:pPr>
      <w:r w:rsidRPr="00145630">
        <w:rPr>
          <w:sz w:val="24"/>
          <w:szCs w:val="24"/>
        </w:rPr>
        <w:t>Si è spesso dato credito al racconto di Vasari, secondo il quale sarebbe stato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grande merito di Giovanni Santi aver deciso di mettere a bottega di Perugino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il giovane, dotatissimo figlio. Tale ipotesi è stata accolta da una parte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della critica, che così giustifica l’evidente assimilazione dei modi perugineschi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nelle opere giovanili di Raffaello, sulla scia di Vasari, secondo il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quale le prime opere di Raffaello “se non fossero state firmate, a gran fatica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qualcuno avrebbe potuto attribuirle ad altri che al Perugino medesimo”.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Secondo questa interpretazione, la fase di avvicinamento a Perugino e la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presunta formazione nella sua bottega sarebbe terminata prima della realizzazione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 xml:space="preserve">della </w:t>
      </w:r>
      <w:r w:rsidRPr="00145630">
        <w:rPr>
          <w:i/>
          <w:iCs/>
          <w:sz w:val="24"/>
          <w:szCs w:val="24"/>
        </w:rPr>
        <w:t xml:space="preserve">Pala di san Nicola da Tolentino </w:t>
      </w:r>
      <w:r w:rsidRPr="00145630">
        <w:rPr>
          <w:sz w:val="24"/>
          <w:szCs w:val="24"/>
        </w:rPr>
        <w:t>del 1500.</w:t>
      </w:r>
    </w:p>
    <w:p w14:paraId="79A603CA" w14:textId="19F861C8" w:rsidR="00145630" w:rsidRPr="00145630" w:rsidRDefault="00145630" w:rsidP="00145630">
      <w:pPr>
        <w:spacing w:after="0"/>
        <w:jc w:val="both"/>
        <w:rPr>
          <w:sz w:val="24"/>
          <w:szCs w:val="24"/>
        </w:rPr>
      </w:pPr>
      <w:r w:rsidRPr="00145630">
        <w:rPr>
          <w:sz w:val="24"/>
          <w:szCs w:val="24"/>
        </w:rPr>
        <w:t>Di parere differente è invece De Vecchi, secondo il quale il racconto vasariano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sarebbe poco attendibile e strumentale alla sottolineatura della parabola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artistica del maestro umbro e del suo progressivo avvicinamento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a Leonardo prima e a Michelangelo poi, avvenuto attraverso uno studio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maniacale, secondo un processo di imitazione e di superamento.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A detta dello studioso sarebbe in realtà da mettere in dubbio un rapporto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di vero e proprio discepolato di Raffaello nei confronti di Perugino. Il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giovane artista, dotato di un talento fuori dall’ordinario, metterebbe in atto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sin dagli esordi quel processo di “imitazione” che contraddistingue tutta la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sua attività: non si tratterebbe di una ripresa meccanica di modi e stilemi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del grande maestro ma di un processo di assimilazione e superamento di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questi, sino a ottenere esiti di straordinaria modernità. Secondo De Vecchi,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“il momento di massima, e quasi esclusiva adesione alla ‘maniera’ di</w:t>
      </w:r>
      <w:r w:rsidRPr="00145630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Perugino” corrisponderebbe proprio agli anni 1502-1503, quelli che ci interessano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in questa sede.</w:t>
      </w:r>
    </w:p>
    <w:p w14:paraId="5C93D369" w14:textId="7386AF0F" w:rsidR="00145630" w:rsidRPr="00145630" w:rsidRDefault="00145630" w:rsidP="00145630">
      <w:pPr>
        <w:spacing w:after="0"/>
        <w:jc w:val="both"/>
        <w:rPr>
          <w:sz w:val="24"/>
          <w:szCs w:val="24"/>
        </w:rPr>
      </w:pPr>
      <w:r w:rsidRPr="00145630">
        <w:rPr>
          <w:sz w:val="24"/>
          <w:szCs w:val="24"/>
        </w:rPr>
        <w:lastRenderedPageBreak/>
        <w:t xml:space="preserve">Nelle opere precedenti, invece, come ad esempio la </w:t>
      </w:r>
      <w:r w:rsidRPr="00145630">
        <w:rPr>
          <w:i/>
          <w:iCs/>
          <w:sz w:val="24"/>
          <w:szCs w:val="24"/>
        </w:rPr>
        <w:t>Resurrezione di Cristo</w:t>
      </w:r>
      <w:r>
        <w:rPr>
          <w:i/>
          <w:iCs/>
          <w:sz w:val="24"/>
          <w:szCs w:val="24"/>
        </w:rPr>
        <w:t xml:space="preserve"> </w:t>
      </w:r>
      <w:r w:rsidRPr="00145630">
        <w:rPr>
          <w:sz w:val="24"/>
          <w:szCs w:val="24"/>
        </w:rPr>
        <w:t xml:space="preserve">del </w:t>
      </w:r>
      <w:proofErr w:type="spellStart"/>
      <w:r w:rsidRPr="00145630">
        <w:rPr>
          <w:sz w:val="24"/>
          <w:szCs w:val="24"/>
        </w:rPr>
        <w:t>Museu</w:t>
      </w:r>
      <w:proofErr w:type="spellEnd"/>
      <w:r w:rsidRPr="00145630">
        <w:rPr>
          <w:sz w:val="24"/>
          <w:szCs w:val="24"/>
        </w:rPr>
        <w:t xml:space="preserve"> de Arte di San Paolo (1499-1500), la già citata </w:t>
      </w:r>
      <w:r w:rsidRPr="00145630">
        <w:rPr>
          <w:i/>
          <w:iCs/>
          <w:sz w:val="24"/>
          <w:szCs w:val="24"/>
        </w:rPr>
        <w:t>Pala di</w:t>
      </w:r>
      <w:r>
        <w:rPr>
          <w:i/>
          <w:iCs/>
          <w:sz w:val="24"/>
          <w:szCs w:val="24"/>
        </w:rPr>
        <w:t xml:space="preserve"> </w:t>
      </w:r>
      <w:r w:rsidRPr="00145630">
        <w:rPr>
          <w:i/>
          <w:iCs/>
          <w:sz w:val="24"/>
          <w:szCs w:val="24"/>
        </w:rPr>
        <w:t xml:space="preserve">san Nicola da Tolentino </w:t>
      </w:r>
      <w:r w:rsidRPr="00145630">
        <w:rPr>
          <w:sz w:val="24"/>
          <w:szCs w:val="24"/>
        </w:rPr>
        <w:t xml:space="preserve">(1500-1501), o la </w:t>
      </w:r>
      <w:r w:rsidRPr="00145630">
        <w:rPr>
          <w:i/>
          <w:iCs/>
          <w:sz w:val="24"/>
          <w:szCs w:val="24"/>
        </w:rPr>
        <w:t xml:space="preserve">Crocefissione </w:t>
      </w:r>
      <w:proofErr w:type="spellStart"/>
      <w:r w:rsidRPr="00145630">
        <w:rPr>
          <w:i/>
          <w:iCs/>
          <w:sz w:val="24"/>
          <w:szCs w:val="24"/>
        </w:rPr>
        <w:t>Mond</w:t>
      </w:r>
      <w:proofErr w:type="spellEnd"/>
      <w:r w:rsidRPr="00145630">
        <w:rPr>
          <w:i/>
          <w:iCs/>
          <w:sz w:val="24"/>
          <w:szCs w:val="24"/>
        </w:rPr>
        <w:t xml:space="preserve"> </w:t>
      </w:r>
      <w:r w:rsidRPr="00145630">
        <w:rPr>
          <w:sz w:val="24"/>
          <w:szCs w:val="24"/>
        </w:rPr>
        <w:t>(1503, Londra,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The National Gallery), il giovanissimo Raffaello mostra una cultura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figurativa più eterogenea e, sebbene non manchino riferimenti perugineschi,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pare piuttosto attratto da modelli di Signorelli e di Pinturicchio.</w:t>
      </w:r>
    </w:p>
    <w:p w14:paraId="1C9CE2A8" w14:textId="0E0CD762" w:rsidR="00145630" w:rsidRPr="00145630" w:rsidRDefault="00145630" w:rsidP="00145630">
      <w:pPr>
        <w:spacing w:after="0"/>
        <w:jc w:val="both"/>
        <w:rPr>
          <w:sz w:val="24"/>
          <w:szCs w:val="24"/>
        </w:rPr>
      </w:pPr>
      <w:r w:rsidRPr="00145630">
        <w:rPr>
          <w:sz w:val="24"/>
          <w:szCs w:val="24"/>
        </w:rPr>
        <w:t>L’ipotesi di non ritenere attendibile il discepolato citato da Vasari presso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Perugino lascia comunque aperta la questione dei contatti tra i due artisti,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una volta assodate le componenti peruginesche presenti nelle opere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di Raffaello intorno al 1502-1504, nel momento in cui l’artista è impegnato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 xml:space="preserve">nella realizzazione della </w:t>
      </w:r>
      <w:r w:rsidRPr="00145630">
        <w:rPr>
          <w:i/>
          <w:iCs/>
          <w:sz w:val="24"/>
          <w:szCs w:val="24"/>
        </w:rPr>
        <w:t xml:space="preserve">Pala Oddi </w:t>
      </w:r>
      <w:r w:rsidRPr="00145630">
        <w:rPr>
          <w:sz w:val="24"/>
          <w:szCs w:val="24"/>
        </w:rPr>
        <w:t>e della sua predella. La massima “osmosi”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fra Raffaello e il più anziano maestro sarebbe dovuta al fatto che il giovane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artista, chiamato a lavorare proprio a Perugia, non avrebbe potuto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fare a meno di guardare con attenzione alle opere del Vannucci, in quel</w:t>
      </w:r>
      <w:r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momento all’apice della sua fama in Italia centrale e non solo.</w:t>
      </w:r>
    </w:p>
    <w:p w14:paraId="7D9692CA" w14:textId="29592B49" w:rsidR="00E03121" w:rsidRPr="00E03121" w:rsidRDefault="00145630" w:rsidP="00E03121">
      <w:pPr>
        <w:spacing w:after="0"/>
        <w:jc w:val="both"/>
        <w:rPr>
          <w:sz w:val="24"/>
          <w:szCs w:val="24"/>
        </w:rPr>
      </w:pPr>
      <w:r w:rsidRPr="00145630">
        <w:rPr>
          <w:sz w:val="24"/>
          <w:szCs w:val="24"/>
        </w:rPr>
        <w:t>Ma dell’arte di Perugino cosa poteva essere così interessante per il giovane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e geniale artista e quali sono le differenze rispetto ai modelli con i quali si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doveva confrontare? Ancora con De Vecchi è possibile immaginare che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Raffaello sia stato colpito dall’aspetto dei personaggi del Vannucci, caratterizzati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da grazia, dolcezza, sentimento di devozione, nonché dal “ritmo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compositivo”, dalla “musicale simmetria” e dalla “rigorosa metrica formale”. E certamente devono averlo interessato i bilanciati rapporti armonici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tra le figure, e tra le figure e lo spazio, oltre all’attenzione prospettica palesata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>da Perugino soprattutto nella resa delle semplici architetture. Tutti</w:t>
      </w:r>
      <w:r w:rsidR="00E03121">
        <w:rPr>
          <w:sz w:val="24"/>
          <w:szCs w:val="24"/>
        </w:rPr>
        <w:t xml:space="preserve"> </w:t>
      </w:r>
      <w:r w:rsidRPr="00145630">
        <w:rPr>
          <w:sz w:val="24"/>
          <w:szCs w:val="24"/>
        </w:rPr>
        <w:t xml:space="preserve">elementi a </w:t>
      </w:r>
      <w:proofErr w:type="gramStart"/>
      <w:r w:rsidRPr="00145630">
        <w:rPr>
          <w:sz w:val="24"/>
          <w:szCs w:val="24"/>
        </w:rPr>
        <w:t>lui peraltro</w:t>
      </w:r>
      <w:proofErr w:type="gramEnd"/>
      <w:r w:rsidRPr="00145630">
        <w:rPr>
          <w:sz w:val="24"/>
          <w:szCs w:val="24"/>
        </w:rPr>
        <w:t xml:space="preserve"> familiari sin dagli anni della sua primissima forma</w:t>
      </w:r>
      <w:r w:rsidR="00E03121" w:rsidRPr="00E03121">
        <w:rPr>
          <w:sz w:val="24"/>
          <w:szCs w:val="24"/>
        </w:rPr>
        <w:t>zione a Urbino che, come è noto, alla fine del Quattrocento era uno dei</w:t>
      </w:r>
      <w:r w:rsidR="00E03121">
        <w:rPr>
          <w:sz w:val="24"/>
          <w:szCs w:val="24"/>
        </w:rPr>
        <w:t xml:space="preserve"> </w:t>
      </w:r>
      <w:r w:rsidR="00E03121" w:rsidRPr="00E03121">
        <w:rPr>
          <w:sz w:val="24"/>
          <w:szCs w:val="24"/>
        </w:rPr>
        <w:t>centri della cultura prospettica e umanistica.</w:t>
      </w:r>
    </w:p>
    <w:p w14:paraId="080C7024" w14:textId="590DD74E" w:rsidR="00145630" w:rsidRPr="00145630" w:rsidRDefault="00E03121" w:rsidP="00E03121">
      <w:pPr>
        <w:spacing w:after="0"/>
        <w:jc w:val="both"/>
        <w:rPr>
          <w:sz w:val="24"/>
          <w:szCs w:val="24"/>
        </w:rPr>
      </w:pPr>
      <w:r w:rsidRPr="00E03121">
        <w:rPr>
          <w:sz w:val="24"/>
          <w:szCs w:val="24"/>
        </w:rPr>
        <w:t>Quello che però appare evidente, nel guardare le scene della predella della</w:t>
      </w:r>
      <w:r>
        <w:rPr>
          <w:sz w:val="24"/>
          <w:szCs w:val="24"/>
        </w:rPr>
        <w:t xml:space="preserve"> </w:t>
      </w:r>
      <w:r w:rsidRPr="00E03121">
        <w:rPr>
          <w:i/>
          <w:iCs/>
          <w:sz w:val="24"/>
          <w:szCs w:val="24"/>
        </w:rPr>
        <w:t xml:space="preserve">Pala Oddi </w:t>
      </w:r>
      <w:r w:rsidRPr="00E03121">
        <w:rPr>
          <w:sz w:val="24"/>
          <w:szCs w:val="24"/>
        </w:rPr>
        <w:t>in relazione a opere di analogo soggetto di Perugino, è il precocissimo</w:t>
      </w:r>
      <w:r>
        <w:rPr>
          <w:sz w:val="24"/>
          <w:szCs w:val="24"/>
        </w:rPr>
        <w:t xml:space="preserve"> </w:t>
      </w:r>
      <w:r w:rsidRPr="00E03121">
        <w:rPr>
          <w:sz w:val="24"/>
          <w:szCs w:val="24"/>
        </w:rPr>
        <w:t>tentativo di superare quelle medesime caratteristiche, raggiungendo,</w:t>
      </w:r>
      <w:r>
        <w:rPr>
          <w:sz w:val="24"/>
          <w:szCs w:val="24"/>
        </w:rPr>
        <w:t xml:space="preserve"> </w:t>
      </w:r>
      <w:r w:rsidRPr="00E03121">
        <w:rPr>
          <w:sz w:val="24"/>
          <w:szCs w:val="24"/>
        </w:rPr>
        <w:t>già a queste date, una straordinaria modernità e mostrando una</w:t>
      </w:r>
      <w:r>
        <w:rPr>
          <w:sz w:val="24"/>
          <w:szCs w:val="24"/>
        </w:rPr>
        <w:t xml:space="preserve"> </w:t>
      </w:r>
      <w:r w:rsidRPr="00E03121">
        <w:rPr>
          <w:sz w:val="24"/>
          <w:szCs w:val="24"/>
        </w:rPr>
        <w:t>incredibile genialità.</w:t>
      </w:r>
    </w:p>
    <w:p w14:paraId="5ED902F8" w14:textId="77777777" w:rsidR="0010327F" w:rsidRDefault="0010327F" w:rsidP="0010327F">
      <w:pPr>
        <w:spacing w:after="0"/>
        <w:jc w:val="both"/>
        <w:rPr>
          <w:sz w:val="24"/>
          <w:szCs w:val="24"/>
        </w:rPr>
      </w:pPr>
    </w:p>
    <w:p w14:paraId="178C65FA" w14:textId="2843B617" w:rsidR="00774AB4" w:rsidRDefault="00774AB4" w:rsidP="004F359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Milano, 3 novembre 2022</w:t>
      </w:r>
    </w:p>
    <w:p w14:paraId="48AD5224" w14:textId="3C351B5A" w:rsidR="0010327F" w:rsidRDefault="0010327F" w:rsidP="004F3590">
      <w:pPr>
        <w:spacing w:after="0"/>
        <w:jc w:val="both"/>
        <w:rPr>
          <w:sz w:val="24"/>
          <w:szCs w:val="24"/>
        </w:rPr>
      </w:pPr>
    </w:p>
    <w:p w14:paraId="5C67113A" w14:textId="494E21B9" w:rsidR="0010327F" w:rsidRPr="0010327F" w:rsidRDefault="0010327F" w:rsidP="004F3590">
      <w:pPr>
        <w:spacing w:after="0"/>
        <w:jc w:val="both"/>
        <w:rPr>
          <w:b/>
          <w:bCs/>
          <w:sz w:val="24"/>
          <w:szCs w:val="24"/>
        </w:rPr>
      </w:pPr>
      <w:r w:rsidRPr="0010327F">
        <w:rPr>
          <w:b/>
          <w:bCs/>
          <w:sz w:val="24"/>
          <w:szCs w:val="24"/>
        </w:rPr>
        <w:t>* Estratto dal testo in catalogo Silvana Editoriale</w:t>
      </w:r>
    </w:p>
    <w:sectPr w:rsidR="0010327F" w:rsidRPr="0010327F" w:rsidSect="004F3590">
      <w:headerReference w:type="first" r:id="rId9"/>
      <w:pgSz w:w="11906" w:h="16838"/>
      <w:pgMar w:top="1417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BB0C" w14:textId="77777777" w:rsidR="00774AB4" w:rsidRDefault="00774AB4" w:rsidP="00774AB4">
      <w:pPr>
        <w:spacing w:after="0" w:line="240" w:lineRule="auto"/>
      </w:pPr>
      <w:r>
        <w:separator/>
      </w:r>
    </w:p>
  </w:endnote>
  <w:endnote w:type="continuationSeparator" w:id="0">
    <w:p w14:paraId="4410818F" w14:textId="77777777" w:rsidR="00774AB4" w:rsidRDefault="00774AB4" w:rsidP="00774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9F5CA" w14:textId="77777777" w:rsidR="00774AB4" w:rsidRDefault="00774AB4" w:rsidP="00774AB4">
      <w:pPr>
        <w:spacing w:after="0" w:line="240" w:lineRule="auto"/>
      </w:pPr>
      <w:r>
        <w:separator/>
      </w:r>
    </w:p>
  </w:footnote>
  <w:footnote w:type="continuationSeparator" w:id="0">
    <w:p w14:paraId="031E061E" w14:textId="77777777" w:rsidR="00774AB4" w:rsidRDefault="00774AB4" w:rsidP="00774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52"/>
      <w:gridCol w:w="2616"/>
      <w:gridCol w:w="2075"/>
      <w:gridCol w:w="1795"/>
    </w:tblGrid>
    <w:tr w:rsidR="00774AB4" w14:paraId="34240E20" w14:textId="77777777" w:rsidTr="00DC4AD6">
      <w:tc>
        <w:tcPr>
          <w:tcW w:w="2407" w:type="dxa"/>
          <w:vAlign w:val="center"/>
        </w:tcPr>
        <w:p w14:paraId="07E30911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663EB82A" wp14:editId="0F2C1B99">
                <wp:extent cx="1864360" cy="5810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365" r="67385"/>
                        <a:stretch/>
                      </pic:blipFill>
                      <pic:spPr bwMode="auto">
                        <a:xfrm>
                          <a:off x="0" y="0"/>
                          <a:ext cx="186436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2BDF8BC5" w14:textId="77777777" w:rsidR="00774AB4" w:rsidRDefault="00774AB4" w:rsidP="00774AB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A2B651F" wp14:editId="5DD31400">
                <wp:extent cx="1524000" cy="629939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4875" t="41956"/>
                        <a:stretch/>
                      </pic:blipFill>
                      <pic:spPr bwMode="auto">
                        <a:xfrm>
                          <a:off x="0" y="0"/>
                          <a:ext cx="1537423" cy="6354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3A01E00E" w14:textId="77777777" w:rsidR="00774AB4" w:rsidRDefault="00774AB4" w:rsidP="00774AB4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05B3379E" wp14:editId="4769664A">
                <wp:extent cx="1074967" cy="660400"/>
                <wp:effectExtent l="0" t="0" r="0" b="635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962" cy="664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74FD4A9B" w14:textId="77777777" w:rsidR="00774AB4" w:rsidRDefault="00774AB4" w:rsidP="00774AB4">
          <w:pPr>
            <w:pStyle w:val="Intestazione"/>
            <w:jc w:val="center"/>
          </w:pPr>
          <w:r w:rsidRPr="00393031">
            <w:rPr>
              <w:b/>
              <w:noProof/>
              <w:sz w:val="28"/>
            </w:rPr>
            <w:drawing>
              <wp:inline distT="0" distB="0" distL="0" distR="0" wp14:anchorId="31860012" wp14:editId="7CBD8E8C">
                <wp:extent cx="807720" cy="664125"/>
                <wp:effectExtent l="0" t="0" r="0" b="317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1446" cy="667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EEB315" w14:textId="77777777" w:rsidR="00774AB4" w:rsidRDefault="00774AB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B4"/>
    <w:rsid w:val="0007355E"/>
    <w:rsid w:val="00074D3B"/>
    <w:rsid w:val="0010327F"/>
    <w:rsid w:val="00107E65"/>
    <w:rsid w:val="00145630"/>
    <w:rsid w:val="002D290A"/>
    <w:rsid w:val="004F3590"/>
    <w:rsid w:val="005915FB"/>
    <w:rsid w:val="005A63F1"/>
    <w:rsid w:val="005D1164"/>
    <w:rsid w:val="00774AB4"/>
    <w:rsid w:val="00825D40"/>
    <w:rsid w:val="00851112"/>
    <w:rsid w:val="008876B9"/>
    <w:rsid w:val="00A0703A"/>
    <w:rsid w:val="00A13C0C"/>
    <w:rsid w:val="00C95CD0"/>
    <w:rsid w:val="00E03121"/>
    <w:rsid w:val="00E97A3A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D876"/>
  <w15:chartTrackingRefBased/>
  <w15:docId w15:val="{1B1799CF-1346-439A-BD9E-A1373362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AB4"/>
  </w:style>
  <w:style w:type="paragraph" w:styleId="Pidipagina">
    <w:name w:val="footer"/>
    <w:basedOn w:val="Normale"/>
    <w:link w:val="PidipaginaCarattere"/>
    <w:uiPriority w:val="99"/>
    <w:unhideWhenUsed/>
    <w:rsid w:val="00774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AB4"/>
  </w:style>
  <w:style w:type="table" w:styleId="Grigliatabella">
    <w:name w:val="Table Grid"/>
    <w:basedOn w:val="Tabellanormale"/>
    <w:uiPriority w:val="99"/>
    <w:rsid w:val="00774AB4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F574DC-46AB-4341-9C54-D2C3A691A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2044D4-6B74-4D56-9B1D-8CA460D8A076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5B187092-3794-4876-AF52-F3FB6AF27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2022-10-25T14:01:00Z</dcterms:created>
  <dcterms:modified xsi:type="dcterms:W3CDTF">2022-10-25T14:01:00Z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