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AD68" w14:textId="223AED9D" w:rsidR="00DB5942" w:rsidRPr="00614CD6" w:rsidRDefault="00DB5942" w:rsidP="00463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342B2B8B" w14:textId="77777777" w:rsidR="00A13CEB" w:rsidRDefault="00A13CEB" w:rsidP="2BC4C8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02DD0728" w14:textId="2358BEC2" w:rsidR="00DB5942" w:rsidRPr="009677AE" w:rsidRDefault="00F15C56" w:rsidP="2BC4C8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009677AE">
        <w:rPr>
          <w:rFonts w:asciiTheme="majorHAnsi" w:eastAsiaTheme="majorEastAsia" w:hAnsiTheme="majorHAnsi" w:cstheme="majorBidi"/>
          <w:b/>
          <w:bCs/>
        </w:rPr>
        <w:t xml:space="preserve">BRESCIA - </w:t>
      </w:r>
      <w:r w:rsidR="0063285B" w:rsidRPr="009677AE">
        <w:rPr>
          <w:rFonts w:asciiTheme="majorHAnsi" w:eastAsiaTheme="majorEastAsia" w:hAnsiTheme="majorHAnsi" w:cstheme="majorBidi"/>
          <w:b/>
          <w:bCs/>
        </w:rPr>
        <w:t xml:space="preserve">AUDITORIUM </w:t>
      </w:r>
      <w:r w:rsidR="00413AC1" w:rsidRPr="009677AE">
        <w:rPr>
          <w:rFonts w:asciiTheme="majorHAnsi" w:eastAsiaTheme="majorEastAsia" w:hAnsiTheme="majorHAnsi" w:cstheme="majorBidi"/>
          <w:b/>
          <w:bCs/>
        </w:rPr>
        <w:t xml:space="preserve">DI </w:t>
      </w:r>
      <w:r w:rsidR="0063285B" w:rsidRPr="009677AE">
        <w:rPr>
          <w:rFonts w:asciiTheme="majorHAnsi" w:eastAsiaTheme="majorEastAsia" w:hAnsiTheme="majorHAnsi" w:cstheme="majorBidi"/>
          <w:b/>
          <w:bCs/>
        </w:rPr>
        <w:t>SANTA GIULIA</w:t>
      </w:r>
      <w:r w:rsidR="009E3D69" w:rsidRPr="009677AE">
        <w:rPr>
          <w:rFonts w:asciiTheme="majorHAnsi" w:eastAsiaTheme="majorEastAsia" w:hAnsiTheme="majorHAnsi" w:cstheme="majorBidi"/>
          <w:b/>
          <w:bCs/>
        </w:rPr>
        <w:t xml:space="preserve"> E</w:t>
      </w:r>
      <w:r w:rsidR="2BC4C875" w:rsidRPr="009677AE">
        <w:rPr>
          <w:rFonts w:asciiTheme="majorHAnsi" w:eastAsiaTheme="majorEastAsia" w:hAnsiTheme="majorHAnsi" w:cstheme="majorBidi"/>
          <w:b/>
          <w:bCs/>
        </w:rPr>
        <w:t xml:space="preserve"> </w:t>
      </w:r>
      <w:r w:rsidR="004273C4" w:rsidRPr="009677AE">
        <w:rPr>
          <w:rFonts w:asciiTheme="majorHAnsi" w:eastAsiaTheme="majorEastAsia" w:hAnsiTheme="majorHAnsi" w:cstheme="majorBidi"/>
          <w:b/>
          <w:bCs/>
        </w:rPr>
        <w:t>IN STREAMING</w:t>
      </w:r>
    </w:p>
    <w:p w14:paraId="4503F132" w14:textId="5FB667EE" w:rsidR="00DB5942" w:rsidRPr="009677AE" w:rsidRDefault="00380D8E" w:rsidP="2BC4C8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009677AE">
        <w:rPr>
          <w:rFonts w:asciiTheme="majorHAnsi" w:eastAsiaTheme="majorEastAsia" w:hAnsiTheme="majorHAnsi" w:cstheme="majorBidi"/>
          <w:b/>
          <w:bCs/>
        </w:rPr>
        <w:t xml:space="preserve">MERCOLEDÌ </w:t>
      </w:r>
      <w:r w:rsidR="008A7E72" w:rsidRPr="009677AE">
        <w:rPr>
          <w:rFonts w:asciiTheme="majorHAnsi" w:eastAsiaTheme="majorEastAsia" w:hAnsiTheme="majorHAnsi" w:cstheme="majorBidi"/>
          <w:b/>
          <w:bCs/>
        </w:rPr>
        <w:t>28 SETTEMBRE</w:t>
      </w:r>
      <w:r w:rsidRPr="009677AE">
        <w:rPr>
          <w:rFonts w:asciiTheme="majorHAnsi" w:eastAsiaTheme="majorEastAsia" w:hAnsiTheme="majorHAnsi" w:cstheme="majorBidi"/>
          <w:b/>
          <w:bCs/>
        </w:rPr>
        <w:t xml:space="preserve"> 2022</w:t>
      </w:r>
      <w:r w:rsidR="00DE5DA5" w:rsidRPr="009677AE">
        <w:rPr>
          <w:rFonts w:asciiTheme="majorHAnsi" w:eastAsiaTheme="majorEastAsia" w:hAnsiTheme="majorHAnsi" w:cstheme="majorBidi"/>
          <w:b/>
          <w:bCs/>
        </w:rPr>
        <w:t>, ORE 16.30</w:t>
      </w:r>
    </w:p>
    <w:p w14:paraId="004029E7" w14:textId="73BDFB96" w:rsidR="2BC4C875" w:rsidRPr="009677AE" w:rsidRDefault="2BC4C875" w:rsidP="2BC4C8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</w:rPr>
      </w:pPr>
    </w:p>
    <w:p w14:paraId="2A57FA46" w14:textId="2C31F0BC" w:rsidR="001B66C7" w:rsidRPr="009677AE" w:rsidRDefault="001B66C7" w:rsidP="008A7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677AE">
        <w:rPr>
          <w:rFonts w:asciiTheme="majorHAnsi" w:eastAsiaTheme="majorEastAsia" w:hAnsiTheme="majorHAnsi" w:cstheme="majorBidi"/>
          <w:b/>
          <w:bCs/>
          <w:sz w:val="28"/>
          <w:szCs w:val="28"/>
        </w:rPr>
        <w:t>AL VIA</w:t>
      </w:r>
      <w:r w:rsidR="00496BE9" w:rsidRPr="009677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LA SECONDA PARTE DEL CICLO </w:t>
      </w:r>
      <w:r w:rsidR="008A7E72" w:rsidRPr="009677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DI TALK INTERNAZIONALI </w:t>
      </w:r>
    </w:p>
    <w:p w14:paraId="2F9661A8" w14:textId="77777777" w:rsidR="001B66C7" w:rsidRPr="009677AE" w:rsidRDefault="001B66C7" w:rsidP="001B66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9677AE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OPEN DOORS. IL MUSEO PARTECIPATIVO OGGI</w:t>
      </w:r>
    </w:p>
    <w:p w14:paraId="12ED2AFA" w14:textId="372D43A5" w:rsidR="001B66C7" w:rsidRPr="009677AE" w:rsidRDefault="001B66C7" w:rsidP="008A7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5E88F412" w14:textId="03B1E024" w:rsidR="001B66C7" w:rsidRPr="009677AE" w:rsidRDefault="001B66C7" w:rsidP="008A7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677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A cura del prof. Pierluigi Sacco </w:t>
      </w:r>
    </w:p>
    <w:p w14:paraId="21749580" w14:textId="77777777" w:rsidR="001B66C7" w:rsidRDefault="001B66C7" w:rsidP="008A7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5721E8AE" w14:textId="7B3BC084" w:rsidR="008A7E72" w:rsidRPr="001B66C7" w:rsidRDefault="001B66C7" w:rsidP="001B66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I grandi protagonisti della museologia e dell’educazione affronteranno i temi caldi </w:t>
      </w:r>
      <w:r w:rsidRPr="001B66C7">
        <w:rPr>
          <w:rFonts w:asciiTheme="majorHAnsi" w:eastAsiaTheme="majorEastAsia" w:hAnsiTheme="majorHAnsi" w:cstheme="majorBidi"/>
          <w:b/>
          <w:bCs/>
          <w:sz w:val="28"/>
          <w:szCs w:val="28"/>
        </w:rPr>
        <w:t>del futuro dei musei a poche settimane dall’approvazione della nuova definizione di museo da parte di</w:t>
      </w:r>
      <w:r w:rsidR="00496BE9" w:rsidRPr="001B66C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ICOM</w:t>
      </w:r>
    </w:p>
    <w:p w14:paraId="30F0B204" w14:textId="77777777" w:rsidR="00496BE9" w:rsidRPr="008A7E72" w:rsidRDefault="00496BE9" w:rsidP="008A7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23F685A" w14:textId="7AEA01C6" w:rsidR="008A7E72" w:rsidRPr="008A7E72" w:rsidRDefault="001B66C7" w:rsidP="00C83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L’a</w:t>
      </w:r>
      <w:r w:rsidR="008A7E72">
        <w:rPr>
          <w:rFonts w:asciiTheme="majorHAnsi" w:eastAsiaTheme="majorEastAsia" w:hAnsiTheme="majorHAnsi" w:cstheme="majorBidi"/>
          <w:b/>
          <w:bCs/>
          <w:sz w:val="28"/>
          <w:szCs w:val="28"/>
        </w:rPr>
        <w:t>ppuntamento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di mercoledì 28 settembre, </w:t>
      </w:r>
      <w:r w:rsidR="008A7E72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La partecipazione che fa stare bene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, vedrà, tra gli altri,</w:t>
      </w:r>
      <w:r w:rsidR="00CC27A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Carolyn </w:t>
      </w:r>
      <w:proofErr w:type="spellStart"/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Christov-Bakargiev</w:t>
      </w:r>
      <w:proofErr w:type="spellEnd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, d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irettrice Castello di Rivoli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, 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Giovanna Melandri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, p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residente Fondazione MAXXI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, 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James O. </w:t>
      </w:r>
      <w:proofErr w:type="spellStart"/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Pawelski</w:t>
      </w:r>
      <w:proofErr w:type="spellEnd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, d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irettore Positive </w:t>
      </w:r>
      <w:proofErr w:type="spellStart"/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Psychology</w:t>
      </w:r>
      <w:proofErr w:type="spellEnd"/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Center, University of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Pennsylvania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, analizzare </w:t>
      </w:r>
      <w:r w:rsidR="00496BE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le </w:t>
      </w:r>
      <w:r w:rsidR="00C83A0D"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evidenze scientifiche </w:t>
      </w:r>
      <w:r w:rsid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che </w:t>
      </w:r>
      <w:r w:rsidR="00C83A0D"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mostrano sempre più chiaramente che la</w:t>
      </w:r>
      <w:r w:rsid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C83A0D"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cultura può avere effetti molto positivi sul benessere psicologico e la</w:t>
      </w:r>
      <w:r w:rsid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C83A0D" w:rsidRPr="00C83A0D">
        <w:rPr>
          <w:rFonts w:asciiTheme="majorHAnsi" w:eastAsiaTheme="majorEastAsia" w:hAnsiTheme="majorHAnsi" w:cstheme="majorBidi"/>
          <w:b/>
          <w:bCs/>
          <w:sz w:val="28"/>
          <w:szCs w:val="28"/>
        </w:rPr>
        <w:t>salute.</w:t>
      </w:r>
    </w:p>
    <w:p w14:paraId="49BC2BC9" w14:textId="56BA9F0E" w:rsidR="008A7E72" w:rsidRDefault="008A7E72" w:rsidP="008A7E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75CA876E" w14:textId="4797F21D" w:rsidR="008A7E72" w:rsidRDefault="008A7E72" w:rsidP="008A7E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Grande successo per i primi cinque incontri primaverili che hanno visto 1.</w:t>
      </w:r>
      <w:r w:rsidR="00AC35A1">
        <w:rPr>
          <w:rFonts w:asciiTheme="majorHAnsi" w:eastAsiaTheme="majorEastAsia" w:hAnsiTheme="majorHAnsi" w:cstheme="majorBidi"/>
          <w:b/>
          <w:bCs/>
          <w:sz w:val="28"/>
          <w:szCs w:val="28"/>
        </w:rPr>
        <w:t>240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persone partecipare</w:t>
      </w:r>
      <w:r w:rsidR="00496BE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all’ambizioso progetto che coinvolge oltre 50 relatori internazionali</w:t>
      </w:r>
      <w:r w:rsidR="00CC27A3">
        <w:rPr>
          <w:rFonts w:asciiTheme="majorHAnsi" w:eastAsiaTheme="majorEastAsia" w:hAnsiTheme="majorHAnsi" w:cstheme="majorBidi"/>
          <w:b/>
          <w:bCs/>
          <w:sz w:val="28"/>
          <w:szCs w:val="28"/>
        </w:rPr>
        <w:t>.</w:t>
      </w:r>
    </w:p>
    <w:p w14:paraId="3EAE2E63" w14:textId="472BEA56" w:rsidR="00261F00" w:rsidRDefault="00261F00" w:rsidP="2BC4C8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Theme="majorHAnsi" w:eastAsiaTheme="majorEastAsia" w:hAnsiTheme="majorHAnsi" w:cstheme="majorBidi"/>
        </w:rPr>
      </w:pPr>
    </w:p>
    <w:p w14:paraId="2BCA8FC7" w14:textId="77777777" w:rsidR="00CC27A3" w:rsidRDefault="00CC27A3" w:rsidP="009D3D5B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68B88692" w14:textId="77777777" w:rsidR="00CC27A3" w:rsidRDefault="00CC27A3" w:rsidP="009D3D5B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7560257C" w14:textId="14FA7DCB" w:rsidR="00C83A0D" w:rsidRDefault="2BC4C875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943E05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Mercoledì </w:t>
      </w:r>
      <w:r w:rsidR="00C83A0D">
        <w:rPr>
          <w:rFonts w:asciiTheme="majorHAnsi" w:eastAsiaTheme="majorEastAsia" w:hAnsiTheme="majorHAnsi" w:cstheme="majorBidi"/>
          <w:b/>
          <w:bCs/>
          <w:color w:val="000000" w:themeColor="text1"/>
        </w:rPr>
        <w:t>28 settembre</w:t>
      </w:r>
      <w:r w:rsidRPr="00943E05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2022, alle ore 16.30, </w:t>
      </w:r>
      <w:r w:rsidR="00C83A0D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riprende </w:t>
      </w:r>
      <w:r w:rsidR="00C83A0D" w:rsidRPr="00943E05">
        <w:rPr>
          <w:rFonts w:asciiTheme="majorHAnsi" w:eastAsiaTheme="majorEastAsia" w:hAnsiTheme="majorHAnsi" w:cstheme="majorBidi"/>
          <w:b/>
          <w:bCs/>
          <w:color w:val="000000" w:themeColor="text1"/>
        </w:rPr>
        <w:t>all</w:t>
      </w:r>
      <w:r w:rsidR="00C83A0D">
        <w:rPr>
          <w:rFonts w:asciiTheme="majorHAnsi" w:eastAsiaTheme="majorEastAsia" w:hAnsiTheme="majorHAnsi" w:cstheme="majorBidi"/>
          <w:b/>
          <w:bCs/>
          <w:color w:val="000000" w:themeColor="text1"/>
        </w:rPr>
        <w:t>’A</w:t>
      </w:r>
      <w:r w:rsidR="00C83A0D" w:rsidRPr="00943E05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uditorium </w:t>
      </w:r>
      <w:r w:rsidR="00C83A0D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di </w:t>
      </w:r>
      <w:r w:rsidR="00C83A0D" w:rsidRPr="00943E05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Santa Giulia a Brescia </w:t>
      </w:r>
      <w:r w:rsidR="00C83A0D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il programma </w:t>
      </w:r>
      <w:r w:rsidR="00C83A0D" w:rsidRPr="00943E05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 xml:space="preserve">Open </w:t>
      </w:r>
      <w:r w:rsidR="00C83A0D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D</w:t>
      </w:r>
      <w:r w:rsidR="00C83A0D" w:rsidRPr="00943E05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 xml:space="preserve">oors. Il museo </w:t>
      </w:r>
      <w:r w:rsidR="00C83A0D" w:rsidRPr="00AC35A1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partecipativo oggi</w:t>
      </w:r>
      <w:r w:rsidR="00C83A0D" w:rsidRPr="00AC35A1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il ciclo di talk </w:t>
      </w:r>
      <w:r w:rsidR="00496BE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curato dal prof. Pierluigi Sacco </w:t>
      </w:r>
      <w:r w:rsidR="00C83A0D" w:rsidRPr="00AC35A1">
        <w:rPr>
          <w:rFonts w:asciiTheme="majorHAnsi" w:eastAsiaTheme="majorEastAsia" w:hAnsiTheme="majorHAnsi" w:cstheme="majorBidi"/>
          <w:b/>
          <w:bCs/>
          <w:color w:val="000000" w:themeColor="text1"/>
        </w:rPr>
        <w:t>che ruota attorno al tema del museo partecipativo, ovvero alle prospettive dei musei del futuro</w:t>
      </w:r>
      <w:r w:rsidR="00C83A0D" w:rsidRPr="003316DC">
        <w:rPr>
          <w:rFonts w:asciiTheme="majorHAnsi" w:eastAsiaTheme="majorEastAsia" w:hAnsiTheme="majorHAnsi" w:cstheme="majorBidi"/>
          <w:color w:val="000000" w:themeColor="text1"/>
        </w:rPr>
        <w:t>, tenut</w:t>
      </w:r>
      <w:r w:rsidR="00AC35A1">
        <w:rPr>
          <w:rFonts w:asciiTheme="majorHAnsi" w:eastAsiaTheme="majorEastAsia" w:hAnsiTheme="majorHAnsi" w:cstheme="majorBidi"/>
          <w:color w:val="000000" w:themeColor="text1"/>
        </w:rPr>
        <w:t>o</w:t>
      </w:r>
      <w:r w:rsidR="00C83A0D" w:rsidRPr="003316DC">
        <w:rPr>
          <w:rFonts w:asciiTheme="majorHAnsi" w:eastAsiaTheme="majorEastAsia" w:hAnsiTheme="majorHAnsi" w:cstheme="majorBidi"/>
          <w:color w:val="000000" w:themeColor="text1"/>
        </w:rPr>
        <w:t xml:space="preserve"> dai più importanti esperti nella gestione e nella valorizzazione dei patrimoni culturali e delle culture contemporanee italiani e internazionali.</w:t>
      </w:r>
    </w:p>
    <w:p w14:paraId="4EE5491C" w14:textId="77777777" w:rsidR="00AC35A1" w:rsidRPr="003316DC" w:rsidRDefault="00AC35A1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334AEA67" w14:textId="026FDDCB" w:rsidR="00C83A0D" w:rsidRDefault="00C83A0D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3316DC">
        <w:rPr>
          <w:rFonts w:asciiTheme="majorHAnsi" w:eastAsiaTheme="majorEastAsia" w:hAnsiTheme="majorHAnsi" w:cstheme="majorBidi"/>
          <w:color w:val="000000" w:themeColor="text1"/>
        </w:rPr>
        <w:lastRenderedPageBreak/>
        <w:t>L'iniziativa</w:t>
      </w:r>
      <w:r w:rsidR="004327DD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è promossa e organizzata dalla Fondazione Brescia Musei, in collaborazione con la Fondazione Scuola dei beni e delle attività culturali e con NEMO – Network of </w:t>
      </w:r>
      <w:proofErr w:type="spellStart"/>
      <w:r w:rsidRPr="003316DC">
        <w:rPr>
          <w:rFonts w:asciiTheme="majorHAnsi" w:eastAsiaTheme="majorEastAsia" w:hAnsiTheme="majorHAnsi" w:cstheme="majorBidi"/>
          <w:color w:val="000000" w:themeColor="text1"/>
        </w:rPr>
        <w:t>European</w:t>
      </w:r>
      <w:proofErr w:type="spellEnd"/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 Museum </w:t>
      </w:r>
      <w:proofErr w:type="spellStart"/>
      <w:r w:rsidRPr="003316DC">
        <w:rPr>
          <w:rFonts w:asciiTheme="majorHAnsi" w:eastAsiaTheme="majorEastAsia" w:hAnsiTheme="majorHAnsi" w:cstheme="majorBidi"/>
          <w:color w:val="000000" w:themeColor="text1"/>
        </w:rPr>
        <w:t>Organisations</w:t>
      </w:r>
      <w:proofErr w:type="spellEnd"/>
      <w:r w:rsidRPr="003316DC"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69224C1B" w14:textId="63CE8757" w:rsidR="003316DC" w:rsidRDefault="003316DC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53F3378C" w14:textId="76314DB0" w:rsidR="2BC4C875" w:rsidRPr="00444B58" w:rsidRDefault="003316DC" w:rsidP="009D3D5B">
      <w:pPr>
        <w:jc w:val="both"/>
        <w:rPr>
          <w:rFonts w:asciiTheme="majorHAnsi" w:eastAsiaTheme="majorEastAsia" w:hAnsiTheme="majorHAnsi" w:cstheme="majorBidi"/>
        </w:rPr>
      </w:pPr>
      <w:r w:rsidRPr="00AC35A1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I primi cinque </w:t>
      </w:r>
      <w:r w:rsidR="00AC35A1">
        <w:rPr>
          <w:rFonts w:asciiTheme="majorHAnsi" w:eastAsiaTheme="majorEastAsia" w:hAnsiTheme="majorHAnsi" w:cstheme="majorBidi"/>
          <w:b/>
          <w:bCs/>
          <w:color w:val="000000" w:themeColor="text1"/>
        </w:rPr>
        <w:t>appuntamenti</w:t>
      </w:r>
      <w:r w:rsidRPr="00AC35A1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tenuti </w:t>
      </w:r>
      <w:r w:rsidR="006F2AA8">
        <w:rPr>
          <w:rFonts w:asciiTheme="majorHAnsi" w:eastAsiaTheme="majorEastAsia" w:hAnsiTheme="majorHAnsi" w:cstheme="majorBidi"/>
          <w:b/>
          <w:bCs/>
          <w:color w:val="000000" w:themeColor="text1"/>
        </w:rPr>
        <w:t>tra maggio e giugno</w:t>
      </w:r>
      <w:r w:rsidRPr="00AC35A1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hanno ottenuto un grande riscontro di pubblico. Sono state </w:t>
      </w:r>
      <w:r w:rsidRPr="00D4602D">
        <w:rPr>
          <w:rFonts w:asciiTheme="majorHAnsi" w:eastAsiaTheme="majorEastAsia" w:hAnsiTheme="majorHAnsi" w:cstheme="majorBidi"/>
          <w:b/>
          <w:bCs/>
          <w:color w:val="000000" w:themeColor="text1"/>
        </w:rPr>
        <w:t>1.</w:t>
      </w:r>
      <w:r w:rsidR="00AC35A1" w:rsidRPr="00D4602D">
        <w:rPr>
          <w:rFonts w:asciiTheme="majorHAnsi" w:eastAsiaTheme="majorEastAsia" w:hAnsiTheme="majorHAnsi" w:cstheme="majorBidi"/>
          <w:b/>
          <w:bCs/>
          <w:color w:val="000000" w:themeColor="text1"/>
        </w:rPr>
        <w:t>240</w:t>
      </w:r>
      <w:r w:rsidRPr="00D4602D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le persone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che hanno seguito </w:t>
      </w:r>
      <w:r w:rsidR="00D4602D">
        <w:rPr>
          <w:rFonts w:asciiTheme="majorHAnsi" w:eastAsiaTheme="majorEastAsia" w:hAnsiTheme="majorHAnsi" w:cstheme="majorBidi"/>
          <w:color w:val="000000" w:themeColor="text1"/>
        </w:rPr>
        <w:t xml:space="preserve">uno o più 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interventi in streaming </w:t>
      </w:r>
      <w:r w:rsidR="00353E59" w:rsidRPr="00444B58">
        <w:rPr>
          <w:rFonts w:asciiTheme="majorHAnsi" w:eastAsiaTheme="majorEastAsia" w:hAnsiTheme="majorHAnsi" w:cstheme="majorBidi"/>
        </w:rPr>
        <w:t>in esclusiva</w:t>
      </w:r>
      <w:r w:rsidR="000D69D4" w:rsidRPr="00444B58">
        <w:rPr>
          <w:rFonts w:asciiTheme="majorHAnsi" w:eastAsiaTheme="majorEastAsia" w:hAnsiTheme="majorHAnsi" w:cstheme="majorBidi"/>
        </w:rPr>
        <w:t xml:space="preserve"> sulla piattaforma della Fondazione </w:t>
      </w:r>
      <w:r w:rsidR="001539CF" w:rsidRPr="00444B58">
        <w:rPr>
          <w:rFonts w:asciiTheme="majorHAnsi" w:eastAsiaTheme="majorEastAsia" w:hAnsiTheme="majorHAnsi" w:cstheme="majorBidi"/>
        </w:rPr>
        <w:t>Scuola dei beni e delle attività culturali</w:t>
      </w:r>
      <w:r w:rsidR="00353E59" w:rsidRPr="00444B58">
        <w:rPr>
          <w:rFonts w:asciiTheme="majorHAnsi" w:eastAsiaTheme="majorEastAsia" w:hAnsiTheme="majorHAnsi" w:cstheme="majorBidi"/>
        </w:rPr>
        <w:t xml:space="preserve"> </w:t>
      </w:r>
      <w:hyperlink r:id="rId11" w:history="1">
        <w:r w:rsidR="00444B58" w:rsidRPr="00444B58">
          <w:rPr>
            <w:rStyle w:val="Collegamentoipertestuale"/>
            <w:rFonts w:asciiTheme="majorHAnsi" w:eastAsiaTheme="majorEastAsia" w:hAnsiTheme="majorHAnsi" w:cstheme="majorBidi"/>
          </w:rPr>
          <w:t>fad.fondazionescuolapatrimonio.it</w:t>
        </w:r>
      </w:hyperlink>
      <w:r w:rsidR="00D4602D">
        <w:rPr>
          <w:rFonts w:asciiTheme="majorHAnsi" w:eastAsiaTheme="majorEastAsia" w:hAnsiTheme="majorHAnsi" w:cstheme="majorBidi"/>
        </w:rPr>
        <w:t>, a cui si aggiungono i circa 200 partecipanti in presenza presso l’</w:t>
      </w:r>
      <w:r w:rsidR="00D4602D">
        <w:rPr>
          <w:rFonts w:asciiTheme="majorHAnsi" w:eastAsiaTheme="majorEastAsia" w:hAnsiTheme="majorHAnsi" w:cstheme="majorBidi"/>
          <w:color w:val="000000" w:themeColor="text1"/>
        </w:rPr>
        <w:t xml:space="preserve">Auditorium di Santa Giulia. </w:t>
      </w:r>
      <w:r w:rsidR="006F2AA8">
        <w:rPr>
          <w:rFonts w:asciiTheme="majorHAnsi" w:eastAsiaTheme="majorEastAsia" w:hAnsiTheme="majorHAnsi" w:cstheme="majorBidi"/>
          <w:color w:val="000000" w:themeColor="text1"/>
        </w:rPr>
        <w:t xml:space="preserve">Complessivamente, </w:t>
      </w:r>
      <w:r w:rsidR="006F2AA8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oltre </w:t>
      </w:r>
      <w:r w:rsidR="00463844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3.000</w:t>
      </w:r>
      <w:r w:rsidR="009D056A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="006F2AA8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gli spettatori dei 5 eventi</w:t>
      </w:r>
      <w:r w:rsidR="00463844"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0C57F663" w14:textId="6AC194EA" w:rsidR="2BC4C875" w:rsidRDefault="2BC4C875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1D1D183B" w14:textId="77777777" w:rsidR="009677AE" w:rsidRPr="009677AE" w:rsidRDefault="009677AE" w:rsidP="009677AE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</w:rPr>
        <w:t>L’incontro di mercoledì 28 settembre, alle ore 16.30</w:t>
      </w:r>
      <w:r w:rsidRPr="009677AE">
        <w:rPr>
          <w:rFonts w:asciiTheme="majorHAnsi" w:eastAsiaTheme="majorEastAsia" w:hAnsiTheme="majorHAnsi" w:cstheme="majorBidi"/>
          <w:color w:val="000000" w:themeColor="text1"/>
        </w:rPr>
        <w:t xml:space="preserve">, dal titolo </w:t>
      </w:r>
      <w:r w:rsidRPr="009677AE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La partecipazione che fa stare bene</w:t>
      </w:r>
      <w:r w:rsidRPr="009677AE">
        <w:rPr>
          <w:rFonts w:asciiTheme="majorHAnsi" w:eastAsiaTheme="majorEastAsia" w:hAnsiTheme="majorHAnsi" w:cstheme="majorBidi"/>
          <w:color w:val="000000" w:themeColor="text1"/>
        </w:rPr>
        <w:t xml:space="preserve">, si concentrerà sulle evidenze scientifiche che mostrano sempre più chiaramente come la cultura possa avere effetti molto positivi sul benessere psicologico e la salute. Il museo può quindi diventare anche un luogo in cui star bene, come rivendicato nell’aggiornata definizione di ICOM approvata lo scorso agosto a Praga: </w:t>
      </w:r>
      <w:r w:rsidRPr="009677AE">
        <w:rPr>
          <w:rFonts w:asciiTheme="majorHAnsi" w:eastAsiaTheme="majorEastAsia" w:hAnsiTheme="majorHAnsi" w:cstheme="majorBidi"/>
          <w:i/>
          <w:iCs/>
          <w:color w:val="000000" w:themeColor="text1"/>
        </w:rPr>
        <w:t>Il museo è un’istituzione permanente senza scopo di lucro e al servizio della società, che effettua ricerche, colleziona, conserva, interpreta ed espone il patrimonio materiale e immateriale. Aperti al pubblico, accessibili e inclusivi, i musei promuovono la diversità e la sostenibilità. Operano e comunicano eticamente e professionalmente e con la partecipazione delle comunità, offrendo esperienze diversificate per l’educazione, il piacere, la riflessione e la condivisione di conoscenze.</w:t>
      </w:r>
    </w:p>
    <w:p w14:paraId="0E6D7C2D" w14:textId="77777777" w:rsidR="009677AE" w:rsidRDefault="009677AE" w:rsidP="009677AE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19418206" w14:textId="77777777" w:rsidR="009677AE" w:rsidRDefault="009677AE" w:rsidP="009677AE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La sessione di studi, moderata dal</w:t>
      </w:r>
      <w:r w:rsidRPr="00A0756C">
        <w:rPr>
          <w:rFonts w:asciiTheme="majorHAnsi" w:eastAsiaTheme="majorEastAsia" w:hAnsiTheme="majorHAnsi" w:cstheme="majorBidi"/>
          <w:b/>
          <w:color w:val="000000" w:themeColor="text1"/>
        </w:rPr>
        <w:t xml:space="preserve"> professor Pierluigi Sacco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, curatore scientifico di </w:t>
      </w:r>
      <w:r>
        <w:rPr>
          <w:rFonts w:asciiTheme="majorHAnsi" w:eastAsiaTheme="majorEastAsia" w:hAnsiTheme="majorHAnsi" w:cstheme="majorBidi"/>
          <w:i/>
          <w:iCs/>
          <w:color w:val="000000" w:themeColor="text1"/>
        </w:rPr>
        <w:t>Open Doors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, introdotta da </w:t>
      </w:r>
      <w:r w:rsidRPr="00A0756C">
        <w:rPr>
          <w:rFonts w:asciiTheme="majorHAnsi" w:eastAsiaTheme="majorEastAsia" w:hAnsiTheme="majorHAnsi" w:cstheme="majorBidi"/>
          <w:b/>
          <w:bCs/>
          <w:color w:val="000000" w:themeColor="text1"/>
        </w:rPr>
        <w:t>Francesca Bazoli</w:t>
      </w:r>
      <w:r>
        <w:rPr>
          <w:rFonts w:asciiTheme="majorHAnsi" w:eastAsiaTheme="majorEastAsia" w:hAnsiTheme="majorHAnsi" w:cstheme="majorBidi"/>
          <w:color w:val="000000" w:themeColor="text1"/>
        </w:rPr>
        <w:t>, p</w:t>
      </w:r>
      <w:r w:rsidRPr="00A0756C">
        <w:rPr>
          <w:rFonts w:asciiTheme="majorHAnsi" w:eastAsiaTheme="majorEastAsia" w:hAnsiTheme="majorHAnsi" w:cstheme="majorBidi"/>
          <w:color w:val="000000" w:themeColor="text1"/>
        </w:rPr>
        <w:t>residente di Fondazione Brescia Musei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e da </w:t>
      </w:r>
      <w:r w:rsidRPr="00A0756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Stefano </w:t>
      </w:r>
      <w:proofErr w:type="spellStart"/>
      <w:r w:rsidRPr="00A0756C">
        <w:rPr>
          <w:rFonts w:asciiTheme="majorHAnsi" w:eastAsiaTheme="majorEastAsia" w:hAnsiTheme="majorHAnsi" w:cstheme="majorBidi"/>
          <w:b/>
          <w:bCs/>
          <w:color w:val="000000" w:themeColor="text1"/>
        </w:rPr>
        <w:t>Karadjov</w:t>
      </w:r>
      <w:proofErr w:type="spellEnd"/>
      <w:r>
        <w:rPr>
          <w:rFonts w:asciiTheme="majorHAnsi" w:eastAsiaTheme="majorEastAsia" w:hAnsiTheme="majorHAnsi" w:cstheme="majorBidi"/>
          <w:color w:val="000000" w:themeColor="text1"/>
        </w:rPr>
        <w:t>, d</w:t>
      </w:r>
      <w:r w:rsidRPr="00A0756C">
        <w:rPr>
          <w:rFonts w:asciiTheme="majorHAnsi" w:eastAsiaTheme="majorEastAsia" w:hAnsiTheme="majorHAnsi" w:cstheme="majorBidi"/>
          <w:color w:val="000000" w:themeColor="text1"/>
        </w:rPr>
        <w:t>irettore di Fondazione Brescia Musei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, ospiterà gli interventi di </w:t>
      </w:r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Antonio Camurri</w:t>
      </w: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</w:t>
      </w:r>
      <w:r>
        <w:rPr>
          <w:rFonts w:asciiTheme="majorHAnsi" w:eastAsiaTheme="majorEastAsia" w:hAnsiTheme="majorHAnsi" w:cstheme="majorBidi"/>
          <w:color w:val="000000" w:themeColor="text1"/>
        </w:rPr>
        <w:t>d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irettore Scientifico, Casa Paganini Genova </w:t>
      </w:r>
      <w:r>
        <w:rPr>
          <w:rFonts w:asciiTheme="majorHAnsi" w:eastAsiaTheme="majorEastAsia" w:hAnsiTheme="majorHAnsi" w:cstheme="majorBidi"/>
          <w:color w:val="000000" w:themeColor="text1"/>
        </w:rPr>
        <w:t>(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Cultura</w:t>
      </w:r>
      <w:r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 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e tecnologia al servizio del benessere: l’esperienza di</w:t>
      </w:r>
      <w:r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 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Casa Paganini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), </w:t>
      </w:r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Carolyn </w:t>
      </w:r>
      <w:proofErr w:type="spellStart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Christov-Bakargiev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</w:t>
      </w:r>
      <w:r>
        <w:rPr>
          <w:rFonts w:asciiTheme="majorHAnsi" w:eastAsiaTheme="majorEastAsia" w:hAnsiTheme="majorHAnsi" w:cstheme="majorBidi"/>
          <w:color w:val="000000" w:themeColor="text1"/>
        </w:rPr>
        <w:t>d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irettrice Castello di Rivoli </w:t>
      </w:r>
      <w:r>
        <w:rPr>
          <w:rFonts w:asciiTheme="majorHAnsi" w:eastAsiaTheme="majorEastAsia" w:hAnsiTheme="majorHAnsi" w:cstheme="majorBidi"/>
          <w:color w:val="000000" w:themeColor="text1"/>
        </w:rPr>
        <w:t>(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Arte, cura e salute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), </w:t>
      </w:r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Giovanna Melandri</w:t>
      </w: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</w:t>
      </w:r>
      <w:r>
        <w:rPr>
          <w:rFonts w:asciiTheme="majorHAnsi" w:eastAsiaTheme="majorEastAsia" w:hAnsiTheme="majorHAnsi" w:cstheme="majorBidi"/>
          <w:color w:val="000000" w:themeColor="text1"/>
        </w:rPr>
        <w:t>p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residente Fondazione MAXXI </w:t>
      </w:r>
      <w:r>
        <w:rPr>
          <w:rFonts w:asciiTheme="majorHAnsi" w:eastAsiaTheme="majorEastAsia" w:hAnsiTheme="majorHAnsi" w:cstheme="majorBidi"/>
          <w:color w:val="000000" w:themeColor="text1"/>
        </w:rPr>
        <w:t>(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Musei e salute:</w:t>
      </w:r>
      <w:r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 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l’esperienza del MAXXI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), </w:t>
      </w:r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James O. </w:t>
      </w:r>
      <w:proofErr w:type="spellStart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Pawelski</w:t>
      </w:r>
      <w:proofErr w:type="spellEnd"/>
      <w:r>
        <w:rPr>
          <w:rFonts w:asciiTheme="majorHAnsi" w:eastAsiaTheme="majorEastAsia" w:hAnsiTheme="majorHAnsi" w:cstheme="majorBidi"/>
          <w:color w:val="000000" w:themeColor="text1"/>
        </w:rPr>
        <w:t>, d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irettore Positive </w:t>
      </w:r>
      <w:proofErr w:type="spellStart"/>
      <w:r w:rsidRPr="003316DC">
        <w:rPr>
          <w:rFonts w:asciiTheme="majorHAnsi" w:eastAsiaTheme="majorEastAsia" w:hAnsiTheme="majorHAnsi" w:cstheme="majorBidi"/>
          <w:color w:val="000000" w:themeColor="text1"/>
        </w:rPr>
        <w:t>Psychology</w:t>
      </w:r>
      <w:proofErr w:type="spellEnd"/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 Center, University of Pennsylvania </w:t>
      </w:r>
      <w:r>
        <w:rPr>
          <w:rFonts w:asciiTheme="majorHAnsi" w:eastAsiaTheme="majorEastAsia" w:hAnsiTheme="majorHAnsi" w:cstheme="majorBidi"/>
          <w:color w:val="000000" w:themeColor="text1"/>
        </w:rPr>
        <w:t>(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Il museo come luogo di prosperità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), </w:t>
      </w:r>
      <w:proofErr w:type="spellStart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Tijana</w:t>
      </w:r>
      <w:proofErr w:type="spellEnd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proofErr w:type="spellStart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Palkovljevi</w:t>
      </w:r>
      <w:r w:rsidRPr="003316DC">
        <w:rPr>
          <w:rFonts w:asciiTheme="majorHAnsi" w:eastAsiaTheme="majorEastAsia" w:hAnsiTheme="majorHAnsi" w:cstheme="majorBidi" w:hint="eastAsia"/>
          <w:b/>
          <w:bCs/>
          <w:color w:val="000000" w:themeColor="text1"/>
        </w:rPr>
        <w:t>ć</w:t>
      </w:r>
      <w:proofErr w:type="spellEnd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proofErr w:type="spellStart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Bugarski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,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d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irettrice The Gallery of </w:t>
      </w:r>
      <w:proofErr w:type="spellStart"/>
      <w:r w:rsidRPr="003316DC">
        <w:rPr>
          <w:rFonts w:asciiTheme="majorHAnsi" w:eastAsiaTheme="majorEastAsia" w:hAnsiTheme="majorHAnsi" w:cstheme="majorBidi"/>
          <w:color w:val="000000" w:themeColor="text1"/>
        </w:rPr>
        <w:t>Matica</w:t>
      </w:r>
      <w:proofErr w:type="spellEnd"/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proofErr w:type="spellStart"/>
      <w:r w:rsidRPr="003316DC">
        <w:rPr>
          <w:rFonts w:asciiTheme="majorHAnsi" w:eastAsiaTheme="majorEastAsia" w:hAnsiTheme="majorHAnsi" w:cstheme="majorBidi"/>
          <w:color w:val="000000" w:themeColor="text1"/>
        </w:rPr>
        <w:t>srpska</w:t>
      </w:r>
      <w:proofErr w:type="spellEnd"/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>
        <w:rPr>
          <w:rFonts w:asciiTheme="majorHAnsi" w:eastAsiaTheme="majorEastAsia" w:hAnsiTheme="majorHAnsi" w:cstheme="majorBidi"/>
          <w:color w:val="000000" w:themeColor="text1"/>
        </w:rPr>
        <w:t>(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Musei e</w:t>
      </w:r>
      <w:r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 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disabilità: l’esperienza della Galleria </w:t>
      </w:r>
      <w:proofErr w:type="spellStart"/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Matica</w:t>
      </w:r>
      <w:proofErr w:type="spellEnd"/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 </w:t>
      </w:r>
      <w:proofErr w:type="spellStart"/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srpska</w:t>
      </w:r>
      <w:proofErr w:type="spellEnd"/>
      <w:r>
        <w:rPr>
          <w:rFonts w:asciiTheme="majorHAnsi" w:eastAsiaTheme="majorEastAsia" w:hAnsiTheme="majorHAnsi" w:cstheme="majorBidi"/>
          <w:color w:val="000000" w:themeColor="text1"/>
        </w:rPr>
        <w:t xml:space="preserve">), </w:t>
      </w:r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Catterina </w:t>
      </w:r>
      <w:proofErr w:type="spellStart"/>
      <w:r w:rsidRPr="003316DC">
        <w:rPr>
          <w:rFonts w:asciiTheme="majorHAnsi" w:eastAsiaTheme="majorEastAsia" w:hAnsiTheme="majorHAnsi" w:cstheme="majorBidi"/>
          <w:b/>
          <w:bCs/>
          <w:color w:val="000000" w:themeColor="text1"/>
        </w:rPr>
        <w:t>Seia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</w:t>
      </w:r>
      <w:r>
        <w:rPr>
          <w:rFonts w:asciiTheme="majorHAnsi" w:eastAsiaTheme="majorEastAsia" w:hAnsiTheme="majorHAnsi" w:cstheme="majorBidi"/>
          <w:color w:val="000000" w:themeColor="text1"/>
        </w:rPr>
        <w:t>p</w:t>
      </w:r>
      <w:r w:rsidRPr="003316DC">
        <w:rPr>
          <w:rFonts w:asciiTheme="majorHAnsi" w:eastAsiaTheme="majorEastAsia" w:hAnsiTheme="majorHAnsi" w:cstheme="majorBidi"/>
          <w:color w:val="000000" w:themeColor="text1"/>
        </w:rPr>
        <w:t xml:space="preserve">residente CCW Cultural Welfare Center </w:t>
      </w:r>
      <w:r>
        <w:rPr>
          <w:rFonts w:asciiTheme="majorHAnsi" w:eastAsiaTheme="majorEastAsia" w:hAnsiTheme="majorHAnsi" w:cstheme="majorBidi"/>
          <w:color w:val="000000" w:themeColor="text1"/>
        </w:rPr>
        <w:t>(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Il welfare</w:t>
      </w:r>
      <w:r>
        <w:rPr>
          <w:rFonts w:asciiTheme="majorHAnsi" w:eastAsiaTheme="majorEastAsia" w:hAnsiTheme="majorHAnsi" w:cstheme="majorBidi"/>
          <w:i/>
          <w:iCs/>
          <w:color w:val="000000" w:themeColor="text1"/>
        </w:rPr>
        <w:t xml:space="preserve"> </w:t>
      </w:r>
      <w:r w:rsidRPr="003316DC">
        <w:rPr>
          <w:rFonts w:asciiTheme="majorHAnsi" w:eastAsiaTheme="majorEastAsia" w:hAnsiTheme="majorHAnsi" w:cstheme="majorBidi"/>
          <w:i/>
          <w:iCs/>
          <w:color w:val="000000" w:themeColor="text1"/>
        </w:rPr>
        <w:t>culturale come nuovo tema di politica territoriale</w:t>
      </w:r>
      <w:r>
        <w:rPr>
          <w:rFonts w:asciiTheme="majorHAnsi" w:eastAsiaTheme="majorEastAsia" w:hAnsiTheme="majorHAnsi" w:cstheme="majorBidi"/>
          <w:color w:val="000000" w:themeColor="text1"/>
        </w:rPr>
        <w:t>).</w:t>
      </w:r>
    </w:p>
    <w:p w14:paraId="337C7C38" w14:textId="77777777" w:rsidR="009677AE" w:rsidRDefault="009677AE" w:rsidP="009677AE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49B651D3" w14:textId="77777777" w:rsidR="009677AE" w:rsidRDefault="009677AE" w:rsidP="009677AE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085336">
        <w:rPr>
          <w:rFonts w:asciiTheme="majorHAnsi" w:eastAsiaTheme="majorEastAsia" w:hAnsiTheme="majorHAnsi" w:cstheme="majorBidi"/>
          <w:color w:val="000000" w:themeColor="text1"/>
        </w:rPr>
        <w:t>Il sistema neuroendocrino umano, e probabilmente persino la nostra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epigenetica, sono straordinariamente sensibili alle esperienze di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significato che producono una forte risposta cognitiva ed emozionale, ed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i musei possono diventare nuovi e fondamentali alleati delle istituzioni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e degli altri luoghi dedicati alla cura. L</w:t>
      </w:r>
      <w:r>
        <w:rPr>
          <w:rFonts w:asciiTheme="majorHAnsi" w:eastAsiaTheme="majorEastAsia" w:hAnsiTheme="majorHAnsi" w:cstheme="majorBidi"/>
          <w:color w:val="000000" w:themeColor="text1"/>
        </w:rPr>
        <w:t>’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arte e la bellezza, letteralmente,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scolpiscono e carezzano il nostro cervello. Il museo pu</w:t>
      </w:r>
      <w:r>
        <w:rPr>
          <w:rFonts w:asciiTheme="majorHAnsi" w:eastAsiaTheme="majorEastAsia" w:hAnsiTheme="majorHAnsi" w:cstheme="majorBidi"/>
          <w:color w:val="000000" w:themeColor="text1"/>
        </w:rPr>
        <w:t>ò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dunque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diventare non tanto un luogo di cura nel senso letterale del termine, ma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un luogo nel quale maturare una consapevolezza di quanto la cultura sia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importante per la nostra salute mentale e il nostro equilibrio psicofisico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 w:hint="eastAsia"/>
          <w:color w:val="000000" w:themeColor="text1"/>
        </w:rPr>
        <w:t>–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una consapevolezza particolarmente necessaria in questo difficile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momento post-pandemico nel quale tutta l</w:t>
      </w:r>
      <w:r>
        <w:rPr>
          <w:rFonts w:asciiTheme="majorHAnsi" w:eastAsiaTheme="majorEastAsia" w:hAnsiTheme="majorHAnsi" w:cstheme="majorBidi"/>
          <w:color w:val="000000" w:themeColor="text1"/>
        </w:rPr>
        <w:t>’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umanit</w:t>
      </w:r>
      <w:r>
        <w:rPr>
          <w:rFonts w:asciiTheme="majorHAnsi" w:eastAsiaTheme="majorEastAsia" w:hAnsiTheme="majorHAnsi" w:cstheme="majorBidi"/>
          <w:color w:val="000000" w:themeColor="text1"/>
        </w:rPr>
        <w:t>à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deve riprendersi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da uno shock post-traumatico di un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a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entit</w:t>
      </w:r>
      <w:r>
        <w:rPr>
          <w:rFonts w:asciiTheme="majorHAnsi" w:eastAsiaTheme="majorEastAsia" w:hAnsiTheme="majorHAnsi" w:cstheme="majorBidi"/>
          <w:color w:val="000000" w:themeColor="text1"/>
        </w:rPr>
        <w:t>à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mai sperimentata prima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nella nostra storia. Se il museo sapr</w:t>
      </w:r>
      <w:r>
        <w:rPr>
          <w:rFonts w:asciiTheme="majorHAnsi" w:eastAsiaTheme="majorEastAsia" w:hAnsiTheme="majorHAnsi" w:cstheme="majorBidi"/>
          <w:color w:val="000000" w:themeColor="text1"/>
        </w:rPr>
        <w:t>à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interpretare questo ruolo con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efficacia e credibili</w:t>
      </w:r>
      <w:r>
        <w:rPr>
          <w:rFonts w:asciiTheme="majorHAnsi" w:eastAsiaTheme="majorEastAsia" w:hAnsiTheme="majorHAnsi" w:cstheme="majorBidi"/>
          <w:color w:val="000000" w:themeColor="text1"/>
        </w:rPr>
        <w:t>tà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>, acquiste</w:t>
      </w:r>
      <w:r>
        <w:rPr>
          <w:rFonts w:asciiTheme="majorHAnsi" w:eastAsiaTheme="majorEastAsia" w:hAnsiTheme="majorHAnsi" w:cstheme="majorBidi"/>
          <w:color w:val="000000" w:themeColor="text1"/>
        </w:rPr>
        <w:t>rà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una centrali</w:t>
      </w:r>
      <w:r>
        <w:rPr>
          <w:rFonts w:asciiTheme="majorHAnsi" w:eastAsiaTheme="majorEastAsia" w:hAnsiTheme="majorHAnsi" w:cstheme="majorBidi"/>
          <w:color w:val="000000" w:themeColor="text1"/>
        </w:rPr>
        <w:t>tà</w:t>
      </w:r>
      <w:r w:rsidRPr="00085336">
        <w:rPr>
          <w:rFonts w:asciiTheme="majorHAnsi" w:eastAsiaTheme="majorEastAsia" w:hAnsiTheme="majorHAnsi" w:cstheme="majorBidi"/>
          <w:color w:val="000000" w:themeColor="text1"/>
        </w:rPr>
        <w:t xml:space="preserve"> sociale senza precedenti.</w:t>
      </w:r>
    </w:p>
    <w:p w14:paraId="3CE8FE8C" w14:textId="77777777" w:rsidR="009677AE" w:rsidRDefault="009677AE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562085D2" w14:textId="77777777" w:rsidR="009677AE" w:rsidRDefault="009677AE" w:rsidP="003316DC">
      <w:pPr>
        <w:jc w:val="both"/>
        <w:rPr>
          <w:rFonts w:asciiTheme="majorHAnsi" w:eastAsiaTheme="majorEastAsia" w:hAnsiTheme="majorHAnsi" w:cstheme="majorBidi"/>
          <w:i/>
          <w:iCs/>
        </w:rPr>
      </w:pPr>
      <w:r>
        <w:rPr>
          <w:rFonts w:asciiTheme="majorHAnsi" w:eastAsiaTheme="majorEastAsia" w:hAnsiTheme="majorHAnsi" w:cstheme="majorBidi"/>
          <w:i/>
          <w:iCs/>
        </w:rPr>
        <w:t>“</w:t>
      </w:r>
      <w:r w:rsidR="002D7089" w:rsidRPr="00E1331E">
        <w:rPr>
          <w:rFonts w:asciiTheme="majorHAnsi" w:eastAsiaTheme="majorEastAsia" w:hAnsiTheme="majorHAnsi" w:cstheme="majorBidi"/>
          <w:i/>
          <w:iCs/>
        </w:rPr>
        <w:t xml:space="preserve">Riparte il ciclo </w:t>
      </w:r>
      <w:r w:rsidR="002D7089" w:rsidRPr="00E1331E">
        <w:rPr>
          <w:rFonts w:asciiTheme="majorHAnsi" w:eastAsiaTheme="majorEastAsia" w:hAnsiTheme="majorHAnsi" w:cstheme="majorBidi"/>
        </w:rPr>
        <w:t>Open Doors. Il museo partecipativo oggi</w:t>
      </w:r>
      <w:r w:rsidR="002D7089" w:rsidRPr="00E1331E">
        <w:rPr>
          <w:rFonts w:asciiTheme="majorHAnsi" w:eastAsiaTheme="majorEastAsia" w:hAnsiTheme="majorHAnsi" w:cstheme="majorBidi"/>
          <w:i/>
          <w:iCs/>
        </w:rPr>
        <w:t xml:space="preserve"> con una fondamentale novità a definire la cornice delle nostre discussioni: il 26 agosto a Praga è stata approvata la nuova definizione di museo che include specificamente il concetto di partecipazione</w:t>
      </w:r>
      <w:r w:rsidR="00E1331E">
        <w:rPr>
          <w:rFonts w:asciiTheme="majorHAnsi" w:eastAsiaTheme="majorEastAsia" w:hAnsiTheme="majorHAnsi" w:cstheme="majorBidi"/>
          <w:i/>
          <w:iCs/>
        </w:rPr>
        <w:t xml:space="preserve"> </w:t>
      </w:r>
      <w:r w:rsidR="00E1331E" w:rsidRPr="00E1331E">
        <w:rPr>
          <w:rFonts w:asciiTheme="majorHAnsi" w:eastAsiaTheme="majorEastAsia" w:hAnsiTheme="majorHAnsi" w:cstheme="majorBidi"/>
        </w:rPr>
        <w:t xml:space="preserve">afferma </w:t>
      </w:r>
      <w:r w:rsidR="00E1331E" w:rsidRPr="00E1331E">
        <w:rPr>
          <w:rFonts w:asciiTheme="majorHAnsi" w:eastAsiaTheme="majorEastAsia" w:hAnsiTheme="majorHAnsi" w:cstheme="majorBidi"/>
          <w:b/>
          <w:bCs/>
        </w:rPr>
        <w:t>Francesca Bazoli Presidente Fondazione Brescia Musei</w:t>
      </w:r>
      <w:r w:rsidR="00E1331E">
        <w:rPr>
          <w:rFonts w:asciiTheme="majorHAnsi" w:eastAsiaTheme="majorEastAsia" w:hAnsiTheme="majorHAnsi" w:cstheme="majorBidi"/>
          <w:i/>
          <w:iCs/>
        </w:rPr>
        <w:t xml:space="preserve">. 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>S</w:t>
      </w:r>
      <w:r w:rsidR="002D7089" w:rsidRPr="00E1331E">
        <w:rPr>
          <w:rFonts w:asciiTheme="majorHAnsi" w:eastAsiaTheme="majorEastAsia" w:hAnsiTheme="majorHAnsi" w:cstheme="majorBidi"/>
          <w:i/>
          <w:iCs/>
        </w:rPr>
        <w:t>i tratta di un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>’</w:t>
      </w:r>
      <w:r w:rsidR="002D7089" w:rsidRPr="00E1331E">
        <w:rPr>
          <w:rFonts w:asciiTheme="majorHAnsi" w:eastAsiaTheme="majorEastAsia" w:hAnsiTheme="majorHAnsi" w:cstheme="majorBidi"/>
          <w:i/>
          <w:iCs/>
        </w:rPr>
        <w:t xml:space="preserve">ulteriore evidenza della salienza a livello internazionale del tema a cui abbiamo dedicato questo impegnativo ciclo di incontri con oltre 50 relatori nazionali e internazionali 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 xml:space="preserve">per </w:t>
      </w:r>
      <w:r w:rsidR="002D7089" w:rsidRPr="00E1331E">
        <w:rPr>
          <w:rFonts w:asciiTheme="majorHAnsi" w:eastAsiaTheme="majorEastAsia" w:hAnsiTheme="majorHAnsi" w:cstheme="majorBidi"/>
          <w:i/>
          <w:iCs/>
        </w:rPr>
        <w:t>la presentazione delle migliori case histor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>ies intorno al tema del museo come attore prioritario nella costruzione delle comunità</w:t>
      </w:r>
      <w:r w:rsidR="00E1331E">
        <w:rPr>
          <w:rFonts w:asciiTheme="majorHAnsi" w:eastAsiaTheme="majorEastAsia" w:hAnsiTheme="majorHAnsi" w:cstheme="majorBidi"/>
          <w:i/>
          <w:iCs/>
        </w:rPr>
        <w:t>,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 xml:space="preserve"> in linea con gli assunti della convenzione di Faro recentemente ratificata anche dall’Italia. </w:t>
      </w:r>
      <w:r w:rsidR="00102B2B" w:rsidRPr="00E1331E">
        <w:rPr>
          <w:rFonts w:asciiTheme="majorHAnsi" w:eastAsiaTheme="majorEastAsia" w:hAnsiTheme="majorHAnsi" w:cstheme="majorBidi"/>
          <w:i/>
          <w:iCs/>
        </w:rPr>
        <w:t>È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 xml:space="preserve"> quindi motivo di grande interesse per il pubblico italiano approfondire con gli esperti relatori della giornata odierna un tema cruciale com’è quello del rapporto tra l’offerta culturale museale e il benessere e la salute. Seguiranno fino a fine novembre altri tre incontri decisivi per comprendere le molte sfaccettature della nuova idea di museo</w:t>
      </w:r>
      <w:r>
        <w:rPr>
          <w:rFonts w:asciiTheme="majorHAnsi" w:eastAsiaTheme="majorEastAsia" w:hAnsiTheme="majorHAnsi" w:cstheme="majorBidi"/>
          <w:i/>
          <w:iCs/>
        </w:rPr>
        <w:t>”</w:t>
      </w:r>
      <w:r w:rsidR="00716A1A" w:rsidRPr="00E1331E">
        <w:rPr>
          <w:rFonts w:asciiTheme="majorHAnsi" w:eastAsiaTheme="majorEastAsia" w:hAnsiTheme="majorHAnsi" w:cstheme="majorBidi"/>
          <w:i/>
          <w:iCs/>
        </w:rPr>
        <w:t>.</w:t>
      </w:r>
    </w:p>
    <w:p w14:paraId="6AFCDB90" w14:textId="77777777" w:rsidR="009677AE" w:rsidRDefault="009677AE" w:rsidP="003316DC">
      <w:pPr>
        <w:jc w:val="both"/>
        <w:rPr>
          <w:rFonts w:asciiTheme="majorHAnsi" w:eastAsiaTheme="majorEastAsia" w:hAnsiTheme="majorHAnsi" w:cstheme="majorBidi"/>
          <w:i/>
          <w:iCs/>
        </w:rPr>
      </w:pPr>
    </w:p>
    <w:p w14:paraId="67187CBC" w14:textId="38BAA29B" w:rsidR="00CD629F" w:rsidRPr="00490F17" w:rsidRDefault="009677AE" w:rsidP="003316DC">
      <w:pPr>
        <w:jc w:val="both"/>
        <w:rPr>
          <w:rFonts w:asciiTheme="majorHAnsi" w:eastAsiaTheme="majorEastAsia" w:hAnsiTheme="majorHAnsi" w:cstheme="majorBidi"/>
          <w:i/>
          <w:iCs/>
        </w:rPr>
      </w:pPr>
      <w:r>
        <w:rPr>
          <w:rFonts w:asciiTheme="majorHAnsi" w:eastAsiaTheme="majorEastAsia" w:hAnsiTheme="majorHAnsi" w:cstheme="majorBidi"/>
        </w:rPr>
        <w:t>“</w:t>
      </w:r>
      <w:r w:rsidR="00490F17" w:rsidRPr="00490F17">
        <w:rPr>
          <w:rFonts w:asciiTheme="majorHAnsi" w:eastAsiaTheme="majorEastAsia" w:hAnsiTheme="majorHAnsi" w:cstheme="majorBidi"/>
        </w:rPr>
        <w:t>Open Doors. Il museo partecipativo</w:t>
      </w:r>
      <w:r w:rsidR="00490F17">
        <w:rPr>
          <w:rFonts w:asciiTheme="majorHAnsi" w:eastAsiaTheme="majorEastAsia" w:hAnsiTheme="majorHAnsi" w:cstheme="majorBidi"/>
        </w:rPr>
        <w:t xml:space="preserve"> oggi</w:t>
      </w:r>
      <w:r w:rsidR="00490F17" w:rsidRPr="00490F17">
        <w:rPr>
          <w:rFonts w:asciiTheme="majorHAnsi" w:eastAsiaTheme="majorEastAsia" w:hAnsiTheme="majorHAnsi" w:cstheme="majorBidi"/>
        </w:rPr>
        <w:t xml:space="preserve"> </w:t>
      </w:r>
      <w:r w:rsidR="00490F17" w:rsidRPr="00490F17">
        <w:rPr>
          <w:rFonts w:asciiTheme="majorHAnsi" w:eastAsiaTheme="majorEastAsia" w:hAnsiTheme="majorHAnsi" w:cstheme="majorBidi"/>
          <w:i/>
          <w:iCs/>
        </w:rPr>
        <w:t>r</w:t>
      </w:r>
      <w:r w:rsidR="00E1331E" w:rsidRPr="00490F17">
        <w:rPr>
          <w:rFonts w:asciiTheme="majorHAnsi" w:eastAsiaTheme="majorEastAsia" w:hAnsiTheme="majorHAnsi" w:cstheme="majorBidi"/>
          <w:i/>
          <w:iCs/>
        </w:rPr>
        <w:t>i</w:t>
      </w:r>
      <w:r w:rsidR="00864114">
        <w:rPr>
          <w:rFonts w:asciiTheme="majorHAnsi" w:eastAsiaTheme="majorEastAsia" w:hAnsiTheme="majorHAnsi" w:cstheme="majorBidi"/>
          <w:i/>
          <w:iCs/>
        </w:rPr>
        <w:t>prende c</w:t>
      </w:r>
      <w:r w:rsidR="00E1331E" w:rsidRPr="00490F17">
        <w:rPr>
          <w:rFonts w:asciiTheme="majorHAnsi" w:eastAsiaTheme="majorEastAsia" w:hAnsiTheme="majorHAnsi" w:cstheme="majorBidi"/>
          <w:i/>
          <w:iCs/>
        </w:rPr>
        <w:t xml:space="preserve">on un grande evento dedicato a uno dei temi più 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rilevanti del concetto di </w:t>
      </w:r>
      <w:r w:rsidR="00E1331E" w:rsidRPr="00490F17">
        <w:rPr>
          <w:rFonts w:asciiTheme="majorHAnsi" w:eastAsiaTheme="majorEastAsia" w:hAnsiTheme="majorHAnsi" w:cstheme="majorBidi"/>
          <w:i/>
          <w:iCs/>
        </w:rPr>
        <w:t xml:space="preserve">partecipazione 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>n</w:t>
      </w:r>
      <w:r w:rsidR="00E1331E" w:rsidRPr="00490F17">
        <w:rPr>
          <w:rFonts w:asciiTheme="majorHAnsi" w:eastAsiaTheme="majorEastAsia" w:hAnsiTheme="majorHAnsi" w:cstheme="majorBidi"/>
          <w:i/>
          <w:iCs/>
        </w:rPr>
        <w:t>ei musei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>: quanto i musei possano essere luoghi dove fiorisce il benessere, dove cultura e tecnologia entrano in gioco nel definire un contesto che fa star meglio</w:t>
      </w:r>
      <w:r w:rsidR="00102B2B">
        <w:rPr>
          <w:rFonts w:asciiTheme="majorHAnsi" w:eastAsiaTheme="majorEastAsia" w:hAnsiTheme="majorHAnsi" w:cstheme="majorBidi"/>
          <w:i/>
          <w:iCs/>
        </w:rPr>
        <w:t xml:space="preserve">, dove si 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>superano l</w:t>
      </w:r>
      <w:r w:rsidR="00102B2B">
        <w:rPr>
          <w:rFonts w:asciiTheme="majorHAnsi" w:eastAsiaTheme="majorEastAsia" w:hAnsiTheme="majorHAnsi" w:cstheme="majorBidi"/>
          <w:i/>
          <w:iCs/>
        </w:rPr>
        <w:t>e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disabilità e grazie all’arte </w:t>
      </w:r>
      <w:r w:rsidR="00102B2B">
        <w:rPr>
          <w:rFonts w:asciiTheme="majorHAnsi" w:eastAsiaTheme="majorEastAsia" w:hAnsiTheme="majorHAnsi" w:cstheme="majorBidi"/>
          <w:i/>
          <w:iCs/>
        </w:rPr>
        <w:t xml:space="preserve">si 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>curano le persone</w:t>
      </w:r>
      <w:r w:rsidR="00864114">
        <w:rPr>
          <w:rFonts w:asciiTheme="majorHAnsi" w:eastAsiaTheme="majorEastAsia" w:hAnsiTheme="majorHAnsi" w:cstheme="majorBidi"/>
          <w:i/>
          <w:iCs/>
        </w:rPr>
        <w:t xml:space="preserve">, </w:t>
      </w:r>
      <w:r w:rsidR="00490F17" w:rsidRPr="00864114">
        <w:rPr>
          <w:rFonts w:asciiTheme="majorHAnsi" w:eastAsiaTheme="majorEastAsia" w:hAnsiTheme="majorHAnsi" w:cstheme="majorBidi"/>
        </w:rPr>
        <w:t xml:space="preserve">dichiara </w:t>
      </w:r>
      <w:r w:rsidR="00490F17" w:rsidRPr="00864114">
        <w:rPr>
          <w:rFonts w:asciiTheme="majorHAnsi" w:eastAsiaTheme="majorEastAsia" w:hAnsiTheme="majorHAnsi" w:cstheme="majorBidi"/>
          <w:b/>
          <w:bCs/>
        </w:rPr>
        <w:t xml:space="preserve">Stefano </w:t>
      </w:r>
      <w:proofErr w:type="spellStart"/>
      <w:r w:rsidR="00490F17" w:rsidRPr="00864114">
        <w:rPr>
          <w:rFonts w:asciiTheme="majorHAnsi" w:eastAsiaTheme="majorEastAsia" w:hAnsiTheme="majorHAnsi" w:cstheme="majorBidi"/>
          <w:b/>
          <w:bCs/>
        </w:rPr>
        <w:t>Karadjov</w:t>
      </w:r>
      <w:proofErr w:type="spellEnd"/>
      <w:r w:rsidR="00490F17" w:rsidRPr="00864114">
        <w:rPr>
          <w:rFonts w:asciiTheme="majorHAnsi" w:eastAsiaTheme="majorEastAsia" w:hAnsiTheme="majorHAnsi" w:cstheme="majorBidi"/>
          <w:b/>
          <w:bCs/>
        </w:rPr>
        <w:t xml:space="preserve"> Direttore Fondazione Brescia Musei</w:t>
      </w:r>
      <w:r w:rsidR="00490F17">
        <w:rPr>
          <w:rFonts w:asciiTheme="majorHAnsi" w:eastAsiaTheme="majorEastAsia" w:hAnsiTheme="majorHAnsi" w:cstheme="majorBidi"/>
          <w:i/>
          <w:iCs/>
        </w:rPr>
        <w:t>.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Sempre più spesso da una decina d’anni si sente parlare di questi argomenti</w:t>
      </w:r>
      <w:r w:rsidR="00864114">
        <w:rPr>
          <w:rFonts w:asciiTheme="majorHAnsi" w:eastAsiaTheme="majorEastAsia" w:hAnsiTheme="majorHAnsi" w:cstheme="majorBidi"/>
          <w:i/>
          <w:iCs/>
        </w:rPr>
        <w:t>. Fondazione Brescia Musei</w:t>
      </w:r>
      <w:r w:rsidR="00102B2B">
        <w:rPr>
          <w:rFonts w:asciiTheme="majorHAnsi" w:eastAsiaTheme="majorEastAsia" w:hAnsiTheme="majorHAnsi" w:cstheme="majorBidi"/>
          <w:i/>
          <w:iCs/>
        </w:rPr>
        <w:t>,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con i relatori più influenti sul tema e con la straordinaria ospitalità </w:t>
      </w:r>
      <w:r w:rsidR="00864114">
        <w:rPr>
          <w:rFonts w:asciiTheme="majorHAnsi" w:eastAsiaTheme="majorEastAsia" w:hAnsiTheme="majorHAnsi" w:cstheme="majorBidi"/>
          <w:i/>
          <w:iCs/>
        </w:rPr>
        <w:t>de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>l più importante referente</w:t>
      </w:r>
      <w:r w:rsidR="00864114">
        <w:rPr>
          <w:rFonts w:asciiTheme="majorHAnsi" w:eastAsiaTheme="majorEastAsia" w:hAnsiTheme="majorHAnsi" w:cstheme="majorBidi"/>
          <w:i/>
          <w:iCs/>
        </w:rPr>
        <w:t xml:space="preserve"> </w:t>
      </w:r>
      <w:r w:rsidR="00864114" w:rsidRPr="00490F17">
        <w:rPr>
          <w:rFonts w:asciiTheme="majorHAnsi" w:eastAsiaTheme="majorEastAsia" w:hAnsiTheme="majorHAnsi" w:cstheme="majorBidi"/>
          <w:i/>
          <w:iCs/>
        </w:rPr>
        <w:t>sul tema del rapporto tra musei e benessere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il prof</w:t>
      </w:r>
      <w:r w:rsidR="00490F17" w:rsidRPr="00490F17">
        <w:rPr>
          <w:rFonts w:asciiTheme="majorHAnsi" w:eastAsiaTheme="majorEastAsia" w:hAnsiTheme="majorHAnsi" w:cstheme="majorBidi"/>
          <w:i/>
          <w:iCs/>
        </w:rPr>
        <w:t>.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</w:t>
      </w:r>
      <w:r w:rsidR="00490F17" w:rsidRPr="00490F17">
        <w:rPr>
          <w:rFonts w:asciiTheme="majorHAnsi" w:eastAsiaTheme="majorEastAsia" w:hAnsiTheme="majorHAnsi" w:cstheme="majorBidi"/>
          <w:i/>
          <w:iCs/>
        </w:rPr>
        <w:t>J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>ames</w:t>
      </w:r>
      <w:r w:rsidR="00490F17" w:rsidRPr="00490F17">
        <w:rPr>
          <w:rFonts w:asciiTheme="majorHAnsi" w:eastAsiaTheme="majorEastAsia" w:hAnsiTheme="majorHAnsi" w:cstheme="majorBidi"/>
          <w:i/>
          <w:iCs/>
        </w:rPr>
        <w:t xml:space="preserve"> O.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</w:t>
      </w:r>
      <w:proofErr w:type="spellStart"/>
      <w:r w:rsidR="00BA6D55" w:rsidRPr="00490F17">
        <w:rPr>
          <w:rFonts w:asciiTheme="majorHAnsi" w:eastAsiaTheme="majorEastAsia" w:hAnsiTheme="majorHAnsi" w:cstheme="majorBidi"/>
          <w:i/>
          <w:iCs/>
        </w:rPr>
        <w:t>Pa</w:t>
      </w:r>
      <w:r w:rsidR="00490F17" w:rsidRPr="00490F17">
        <w:rPr>
          <w:rFonts w:asciiTheme="majorHAnsi" w:eastAsiaTheme="majorEastAsia" w:hAnsiTheme="majorHAnsi" w:cstheme="majorBidi"/>
          <w:i/>
          <w:iCs/>
        </w:rPr>
        <w:t>wel</w:t>
      </w:r>
      <w:r w:rsidR="0047426B" w:rsidRPr="00490F17">
        <w:rPr>
          <w:rFonts w:asciiTheme="majorHAnsi" w:eastAsiaTheme="majorEastAsia" w:hAnsiTheme="majorHAnsi" w:cstheme="majorBidi"/>
          <w:i/>
          <w:iCs/>
        </w:rPr>
        <w:t>ski</w:t>
      </w:r>
      <w:proofErr w:type="spellEnd"/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</w:t>
      </w:r>
      <w:r w:rsidR="00864114">
        <w:rPr>
          <w:rFonts w:asciiTheme="majorHAnsi" w:eastAsiaTheme="majorEastAsia" w:hAnsiTheme="majorHAnsi" w:cstheme="majorBidi"/>
          <w:i/>
          <w:iCs/>
        </w:rPr>
        <w:t>dell’Università della Pennsylvania</w:t>
      </w:r>
      <w:r w:rsidR="0047426B" w:rsidRPr="00490F17">
        <w:rPr>
          <w:rFonts w:asciiTheme="majorHAnsi" w:eastAsiaTheme="majorEastAsia" w:hAnsiTheme="majorHAnsi" w:cstheme="majorBidi"/>
          <w:i/>
          <w:iCs/>
        </w:rPr>
        <w:t>,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offr</w:t>
      </w:r>
      <w:r w:rsidR="00102B2B">
        <w:rPr>
          <w:rFonts w:asciiTheme="majorHAnsi" w:eastAsiaTheme="majorEastAsia" w:hAnsiTheme="majorHAnsi" w:cstheme="majorBidi"/>
          <w:i/>
          <w:iCs/>
        </w:rPr>
        <w:t xml:space="preserve">e 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oggi una piattaforma di analisi completa dove i casi italiani incontrano quelli internazionali in un contesto di sempre maggior centralità </w:t>
      </w:r>
      <w:r w:rsidR="0047426B" w:rsidRPr="00490F17">
        <w:rPr>
          <w:rFonts w:asciiTheme="majorHAnsi" w:eastAsiaTheme="majorEastAsia" w:hAnsiTheme="majorHAnsi" w:cstheme="majorBidi"/>
          <w:i/>
          <w:iCs/>
        </w:rPr>
        <w:t>del ruolo del museo nella definizione delle politiche di welfare culturale delle città</w:t>
      </w:r>
      <w:r>
        <w:rPr>
          <w:rFonts w:asciiTheme="majorHAnsi" w:eastAsiaTheme="majorEastAsia" w:hAnsiTheme="majorHAnsi" w:cstheme="majorBidi"/>
          <w:i/>
          <w:iCs/>
        </w:rPr>
        <w:t>”</w:t>
      </w:r>
      <w:r w:rsidR="0047426B" w:rsidRPr="00490F17">
        <w:rPr>
          <w:rFonts w:asciiTheme="majorHAnsi" w:eastAsiaTheme="majorEastAsia" w:hAnsiTheme="majorHAnsi" w:cstheme="majorBidi"/>
          <w:i/>
          <w:iCs/>
        </w:rPr>
        <w:t xml:space="preserve">. </w:t>
      </w:r>
      <w:r w:rsidR="00BA6D55" w:rsidRPr="00490F17">
        <w:rPr>
          <w:rFonts w:asciiTheme="majorHAnsi" w:eastAsiaTheme="majorEastAsia" w:hAnsiTheme="majorHAnsi" w:cstheme="majorBidi"/>
          <w:i/>
          <w:iCs/>
        </w:rPr>
        <w:t xml:space="preserve"> </w:t>
      </w:r>
    </w:p>
    <w:p w14:paraId="3FC15241" w14:textId="767D51F0" w:rsidR="00CD629F" w:rsidRDefault="00CD629F" w:rsidP="003316DC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40BD6B95" w14:textId="39E658FF" w:rsidR="00CD629F" w:rsidRPr="00244A39" w:rsidRDefault="009677AE" w:rsidP="009677AE">
      <w:pPr>
        <w:jc w:val="both"/>
        <w:rPr>
          <w:rFonts w:asciiTheme="majorHAnsi" w:eastAsiaTheme="majorEastAsia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i/>
          <w:iCs/>
        </w:rPr>
        <w:t>“</w:t>
      </w:r>
      <w:r w:rsidR="00DA5653" w:rsidRPr="00DA5653">
        <w:rPr>
          <w:rFonts w:asciiTheme="majorHAnsi" w:eastAsia="Times New Roman" w:hAnsiTheme="majorHAnsi" w:cstheme="majorHAnsi"/>
          <w:i/>
          <w:iCs/>
        </w:rPr>
        <w:t>Il tema del rapporto tra cultura e salute sta diventando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="00DA5653" w:rsidRPr="00DA5653">
        <w:rPr>
          <w:rFonts w:asciiTheme="majorHAnsi" w:eastAsia="Times New Roman" w:hAnsiTheme="majorHAnsi" w:cstheme="majorHAnsi"/>
          <w:i/>
          <w:iCs/>
        </w:rPr>
        <w:t>sempre più centrale, non solo nelle politiche culturali, ma anche nelle politiche di welfare. I musei sono oggi uno dei terreni di sperimentazione più interessanti e più promettenti</w:t>
      </w:r>
      <w:r>
        <w:rPr>
          <w:rFonts w:asciiTheme="majorHAnsi" w:eastAsia="Times New Roman" w:hAnsiTheme="majorHAnsi" w:cstheme="majorHAnsi"/>
          <w:i/>
          <w:iCs/>
        </w:rPr>
        <w:t xml:space="preserve"> – </w:t>
      </w:r>
      <w:r w:rsidRPr="009677AE">
        <w:rPr>
          <w:rFonts w:asciiTheme="majorHAnsi" w:eastAsia="Times New Roman" w:hAnsiTheme="majorHAnsi" w:cstheme="majorHAnsi"/>
        </w:rPr>
        <w:t>sottolinea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244A39">
        <w:rPr>
          <w:rFonts w:asciiTheme="majorHAnsi" w:eastAsiaTheme="majorEastAsia" w:hAnsiTheme="majorHAnsi" w:cstheme="majorHAnsi"/>
          <w:b/>
          <w:bCs/>
        </w:rPr>
        <w:t xml:space="preserve">Pierluigi Sacco, curatore di Open Doors, Professore </w:t>
      </w:r>
      <w:r w:rsidRPr="00244A39">
        <w:rPr>
          <w:b/>
          <w:bCs/>
        </w:rPr>
        <w:t xml:space="preserve">ordinario dell’Università degli Studi “Gabriele d’Annunzio” di Chieti - </w:t>
      </w:r>
      <w:r>
        <w:rPr>
          <w:b/>
          <w:bCs/>
        </w:rPr>
        <w:t>P</w:t>
      </w:r>
      <w:r w:rsidRPr="00244A39">
        <w:rPr>
          <w:b/>
          <w:bCs/>
        </w:rPr>
        <w:t>escara, già Visiting Professor alla Harvard University</w:t>
      </w:r>
      <w:r w:rsidR="00DA5653" w:rsidRPr="00DA5653">
        <w:rPr>
          <w:rFonts w:asciiTheme="majorHAnsi" w:eastAsia="Times New Roman" w:hAnsiTheme="majorHAnsi" w:cstheme="majorHAnsi"/>
          <w:i/>
          <w:iCs/>
        </w:rPr>
        <w:t>.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="00DA5653" w:rsidRPr="00DA5653">
        <w:rPr>
          <w:rFonts w:asciiTheme="majorHAnsi" w:eastAsia="Times New Roman" w:hAnsiTheme="majorHAnsi" w:cstheme="majorHAnsi"/>
          <w:i/>
          <w:iCs/>
        </w:rPr>
        <w:t>Con questo incontro la Fondazione Brescia Musei fa il punto sullo stato di queste pratiche e soprattutto sugli sviluppi futuri invitando alcuni dei più importanti esperti internazionali</w:t>
      </w:r>
      <w:r>
        <w:rPr>
          <w:rFonts w:asciiTheme="majorHAnsi" w:eastAsia="Times New Roman" w:hAnsiTheme="majorHAnsi" w:cstheme="majorHAnsi"/>
          <w:i/>
          <w:iCs/>
        </w:rPr>
        <w:t>”</w:t>
      </w:r>
      <w:r w:rsidR="00DA5653" w:rsidRPr="00DA5653">
        <w:rPr>
          <w:rFonts w:asciiTheme="majorHAnsi" w:eastAsia="Times New Roman" w:hAnsiTheme="majorHAnsi" w:cstheme="majorHAnsi"/>
          <w:i/>
          <w:iCs/>
        </w:rPr>
        <w:t>.</w:t>
      </w:r>
    </w:p>
    <w:p w14:paraId="71A2FB50" w14:textId="39A422EC" w:rsidR="00A81D76" w:rsidRPr="00164C69" w:rsidRDefault="00A81D76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4057FEB6" w14:textId="7E8234A9" w:rsidR="00CD629F" w:rsidRPr="00D70007" w:rsidRDefault="00CD629F" w:rsidP="008D4B54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bookmarkStart w:id="0" w:name="_Hlk102666364"/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Mercoledì 2</w:t>
      </w:r>
      <w:r w:rsidR="00D70007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8</w:t>
      </w:r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settembre </w:t>
      </w:r>
      <w:r w:rsidR="00D70007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inoltre </w:t>
      </w:r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sar</w:t>
      </w:r>
      <w:r w:rsidR="00D70007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anno</w:t>
      </w:r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present</w:t>
      </w:r>
      <w:r w:rsidR="00D70007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i</w:t>
      </w:r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sala</w:t>
      </w:r>
      <w:r w:rsidR="00D70007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 10 vincitori della C</w:t>
      </w:r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all</w:t>
      </w:r>
      <w:r w:rsidR="00D70007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to Action</w:t>
      </w:r>
      <w:r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indetta da NEMO</w:t>
      </w:r>
      <w:r w:rsidR="0069007C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="0069007C" w:rsidRPr="00463844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 xml:space="preserve">Museums and </w:t>
      </w:r>
      <w:proofErr w:type="spellStart"/>
      <w:r w:rsidR="0069007C" w:rsidRPr="00463844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Wellbeing</w:t>
      </w:r>
      <w:proofErr w:type="spellEnd"/>
      <w:r w:rsidR="0069007C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che permetterà loro di partecipare ad una giornata di scoperta e di training attivo che esplor</w:t>
      </w:r>
      <w:r w:rsidR="0028268A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>erà</w:t>
      </w:r>
      <w:r w:rsidR="0069007C" w:rsidRPr="0046384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come i musei possano essere fondamentali alleati di tutte quelle organizzazioni che si dedicano alla cura, al benessere e alla fioritura personale</w:t>
      </w:r>
      <w:r w:rsidR="0069007C">
        <w:rPr>
          <w:rFonts w:asciiTheme="majorHAnsi" w:eastAsiaTheme="majorEastAsia" w:hAnsiTheme="majorHAnsi" w:cstheme="majorBidi"/>
          <w:color w:val="000000" w:themeColor="text1"/>
        </w:rPr>
        <w:t>. O</w:t>
      </w:r>
      <w:r w:rsidR="00D70007" w:rsidRPr="00D70007">
        <w:rPr>
          <w:rFonts w:asciiTheme="majorHAnsi" w:eastAsiaTheme="majorEastAsia" w:hAnsiTheme="majorHAnsi" w:cstheme="majorBidi"/>
          <w:color w:val="000000" w:themeColor="text1"/>
        </w:rPr>
        <w:t xml:space="preserve">ltre a seguire la sessione del 28 settembre, </w:t>
      </w:r>
      <w:r w:rsidR="0069007C">
        <w:rPr>
          <w:rFonts w:asciiTheme="majorHAnsi" w:eastAsiaTheme="majorEastAsia" w:hAnsiTheme="majorHAnsi" w:cstheme="majorBidi"/>
          <w:color w:val="000000" w:themeColor="text1"/>
        </w:rPr>
        <w:t xml:space="preserve">gli ospiti, </w:t>
      </w:r>
      <w:r w:rsidR="0028268A">
        <w:rPr>
          <w:rFonts w:asciiTheme="majorHAnsi" w:eastAsiaTheme="majorEastAsia" w:hAnsiTheme="majorHAnsi" w:cstheme="majorBidi"/>
          <w:color w:val="000000" w:themeColor="text1"/>
        </w:rPr>
        <w:t xml:space="preserve">referenti </w:t>
      </w:r>
      <w:r w:rsidR="0069007C">
        <w:rPr>
          <w:rFonts w:asciiTheme="majorHAnsi" w:eastAsiaTheme="majorEastAsia" w:hAnsiTheme="majorHAnsi" w:cstheme="majorBidi"/>
          <w:color w:val="000000" w:themeColor="text1"/>
        </w:rPr>
        <w:t xml:space="preserve">di diversi musei europei, </w:t>
      </w:r>
      <w:r w:rsidR="00D70007" w:rsidRPr="00D70007">
        <w:rPr>
          <w:rFonts w:asciiTheme="majorHAnsi" w:eastAsiaTheme="majorEastAsia" w:hAnsiTheme="majorHAnsi" w:cstheme="majorBidi"/>
          <w:color w:val="000000" w:themeColor="text1"/>
        </w:rPr>
        <w:t>avranno l’opportunità di visitare il Museo di Santa Giulia, Brixia. Parco archeologico di Brescia romana e la Pinacoteca Tosio Martinengo</w:t>
      </w:r>
      <w:r w:rsidR="0069007C">
        <w:rPr>
          <w:rFonts w:asciiTheme="majorHAnsi" w:eastAsiaTheme="majorEastAsia" w:hAnsiTheme="majorHAnsi" w:cstheme="majorBidi"/>
          <w:color w:val="000000" w:themeColor="text1"/>
        </w:rPr>
        <w:t xml:space="preserve"> e di tenere una tavola rotonda</w:t>
      </w:r>
      <w:r w:rsidR="00966B97">
        <w:rPr>
          <w:rFonts w:asciiTheme="majorHAnsi" w:eastAsiaTheme="majorEastAsia" w:hAnsiTheme="majorHAnsi" w:cstheme="majorBidi"/>
          <w:color w:val="000000" w:themeColor="text1"/>
        </w:rPr>
        <w:t xml:space="preserve">, alle ore 15.30 presso la Pinacoteca Tosio Martinengo, </w:t>
      </w:r>
      <w:r w:rsidR="006F2AA8">
        <w:rPr>
          <w:rFonts w:asciiTheme="majorHAnsi" w:eastAsiaTheme="majorEastAsia" w:hAnsiTheme="majorHAnsi" w:cstheme="majorBidi"/>
          <w:color w:val="000000" w:themeColor="text1"/>
        </w:rPr>
        <w:t>moderata da Federica Novali, c</w:t>
      </w:r>
      <w:r w:rsidR="0069007C">
        <w:rPr>
          <w:rFonts w:asciiTheme="majorHAnsi" w:eastAsiaTheme="majorEastAsia" w:hAnsiTheme="majorHAnsi" w:cstheme="majorBidi"/>
          <w:color w:val="000000" w:themeColor="text1"/>
        </w:rPr>
        <w:t xml:space="preserve">oordinatrice del settore </w:t>
      </w:r>
      <w:r w:rsidR="006F2AA8">
        <w:rPr>
          <w:rFonts w:asciiTheme="majorHAnsi" w:eastAsiaTheme="majorEastAsia" w:hAnsiTheme="majorHAnsi" w:cstheme="majorBidi"/>
          <w:color w:val="000000" w:themeColor="text1"/>
        </w:rPr>
        <w:t xml:space="preserve">Attività educative e </w:t>
      </w:r>
      <w:r w:rsidR="0069007C">
        <w:rPr>
          <w:rFonts w:asciiTheme="majorHAnsi" w:eastAsiaTheme="majorEastAsia" w:hAnsiTheme="majorHAnsi" w:cstheme="majorBidi"/>
          <w:color w:val="000000" w:themeColor="text1"/>
        </w:rPr>
        <w:t>Public Engagement di Fondazione Brescia Musei.</w:t>
      </w:r>
    </w:p>
    <w:p w14:paraId="322DE130" w14:textId="77777777" w:rsidR="00CD629F" w:rsidRDefault="00CD629F" w:rsidP="008D4B54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1FA126D6" w14:textId="1B516EFB" w:rsidR="008D4B54" w:rsidRDefault="00085336" w:rsidP="008D4B54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lastRenderedPageBreak/>
        <w:t>Si potrà seguire</w:t>
      </w:r>
      <w:r w:rsidR="00955B6C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l</w: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>’incontro</w:t>
      </w:r>
      <w:r w:rsidR="009677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di </w:t>
      </w:r>
      <w:r w:rsidR="009677AE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Open Doors</w:t>
      </w:r>
      <w:r w:rsidR="00955B6C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sia in presenza, all’Auditorium di Santa Giulia di Brescia, prenotandosi via mail a </w:t>
      </w:r>
      <w:bookmarkStart w:id="1" w:name="_Hlk102741295"/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fldChar w:fldCharType="begin"/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instrText xml:space="preserve"> HYPERLINK "mailto:cup@bresciamusei.com" </w:instrTex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fldChar w:fldCharType="separate"/>
      </w:r>
      <w:r w:rsidR="008D4B54" w:rsidRPr="00164C69">
        <w:rPr>
          <w:rStyle w:val="Collegamentoipertestuale"/>
          <w:rFonts w:asciiTheme="majorHAnsi" w:eastAsiaTheme="majorEastAsia" w:hAnsiTheme="majorHAnsi" w:cstheme="majorBidi"/>
          <w:b/>
          <w:bCs/>
        </w:rPr>
        <w:t>cup@bresciamusei.com</w: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fldChar w:fldCharType="end"/>
      </w:r>
      <w:bookmarkEnd w:id="1"/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, sia in streaming, previa registrazione, </w:t>
      </w:r>
      <w:bookmarkStart w:id="2" w:name="_Hlk104888811"/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sulla </w:t>
      </w:r>
      <w:r w:rsidR="008D4B54" w:rsidRPr="00164C69">
        <w:rPr>
          <w:rFonts w:asciiTheme="majorHAnsi" w:eastAsiaTheme="majorEastAsia" w:hAnsiTheme="majorHAnsi" w:cstheme="majorBidi"/>
          <w:b/>
          <w:bCs/>
        </w:rPr>
        <w:t xml:space="preserve">piattaforma di formazione a distanza della </w: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Fondazione Scuola dei beni e delle attività culturali </w:t>
      </w:r>
      <w:bookmarkStart w:id="3" w:name="_Hlk102741351"/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fldChar w:fldCharType="begin"/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instrText xml:space="preserve"> HYPERLINK "https://fad.fondazionescuolapatrimonio.it" </w:instrTex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fldChar w:fldCharType="separate"/>
      </w:r>
      <w:r w:rsidR="008D4B54" w:rsidRPr="00164C69">
        <w:rPr>
          <w:rStyle w:val="Collegamentoipertestuale"/>
          <w:rFonts w:asciiTheme="majorHAnsi" w:eastAsiaTheme="majorEastAsia" w:hAnsiTheme="majorHAnsi" w:cstheme="majorBidi"/>
          <w:b/>
          <w:bCs/>
        </w:rPr>
        <w:t>fad.fondazionescuolapatrimonio.it</w:t>
      </w:r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fldChar w:fldCharType="end"/>
      </w:r>
      <w:bookmarkEnd w:id="3"/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  <w:u w:val="single"/>
        </w:rPr>
        <w:t>.</w:t>
      </w:r>
      <w:bookmarkEnd w:id="2"/>
      <w:r w:rsidR="008D4B54"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</w:p>
    <w:p w14:paraId="4ED30E84" w14:textId="77777777" w:rsidR="00AC35A1" w:rsidRPr="00164C69" w:rsidRDefault="00AC35A1" w:rsidP="008D4B54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045BA641" w14:textId="11E0C967" w:rsidR="008D4B54" w:rsidRDefault="008D4B54" w:rsidP="008D4B54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00164C69">
        <w:rPr>
          <w:rFonts w:asciiTheme="majorHAnsi" w:eastAsiaTheme="majorEastAsia" w:hAnsiTheme="majorHAnsi" w:cstheme="majorBidi"/>
          <w:b/>
          <w:bCs/>
          <w:color w:val="000000" w:themeColor="text1"/>
        </w:rPr>
        <w:t>La partecipazione è libera e gratuita.</w:t>
      </w:r>
    </w:p>
    <w:p w14:paraId="779B3A06" w14:textId="77777777" w:rsidR="00AC35A1" w:rsidRDefault="00AC35A1" w:rsidP="008D4B54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4B05BC2B" w14:textId="2E49C69F" w:rsidR="008D4B54" w:rsidRPr="00164C69" w:rsidRDefault="008D4B54" w:rsidP="008D4B54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164C69">
        <w:rPr>
          <w:rFonts w:asciiTheme="majorHAnsi" w:eastAsiaTheme="majorEastAsia" w:hAnsiTheme="majorHAnsi" w:cstheme="majorBidi"/>
          <w:color w:val="000000" w:themeColor="text1"/>
        </w:rPr>
        <w:t xml:space="preserve">Tutti i </w:t>
      </w:r>
      <w:r w:rsidRPr="00164C69">
        <w:rPr>
          <w:rFonts w:asciiTheme="majorHAnsi" w:eastAsiaTheme="majorEastAsia" w:hAnsiTheme="majorHAnsi" w:cstheme="majorBidi"/>
          <w:iCs/>
          <w:color w:val="000000" w:themeColor="text1"/>
        </w:rPr>
        <w:t>talk</w:t>
      </w:r>
      <w:r w:rsidRPr="00164C69">
        <w:rPr>
          <w:rFonts w:asciiTheme="majorHAnsi" w:eastAsiaTheme="majorEastAsia" w:hAnsiTheme="majorHAnsi" w:cstheme="majorBidi"/>
          <w:color w:val="000000" w:themeColor="text1"/>
        </w:rPr>
        <w:t xml:space="preserve"> saranno tradotti in simultanea in italiano, inglese e in LIS (Lingua dei Segni Italiana). </w:t>
      </w:r>
    </w:p>
    <w:p w14:paraId="5F5583C6" w14:textId="50F9E69B" w:rsidR="00C4317E" w:rsidRPr="00164C69" w:rsidRDefault="00C4317E" w:rsidP="008D4B54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164C69">
        <w:rPr>
          <w:rFonts w:asciiTheme="majorHAnsi" w:eastAsiaTheme="majorEastAsia" w:hAnsiTheme="majorHAnsi" w:cstheme="majorBidi"/>
          <w:color w:val="000000" w:themeColor="text1"/>
        </w:rPr>
        <w:t xml:space="preserve">È possibile iscriversi a tutti gli incontri oppure anche singolarmente a ciascun talk. </w:t>
      </w:r>
    </w:p>
    <w:bookmarkEnd w:id="0"/>
    <w:p w14:paraId="66B5D9E3" w14:textId="3AEBBB75" w:rsidR="00B73881" w:rsidRPr="009D3507" w:rsidRDefault="00B73881" w:rsidP="009D3D5B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009D3507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La partecipazione </w:t>
      </w:r>
      <w:r w:rsidR="00841002" w:rsidRPr="009D3507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agli incontri dà luogo al riconoscimento di un </w:t>
      </w:r>
      <w:r w:rsidR="009C7EFD" w:rsidRPr="009D3507">
        <w:rPr>
          <w:rFonts w:asciiTheme="majorHAnsi" w:eastAsiaTheme="majorEastAsia" w:hAnsiTheme="majorHAnsi" w:cstheme="majorBidi"/>
          <w:b/>
          <w:bCs/>
          <w:color w:val="000000" w:themeColor="text1"/>
        </w:rPr>
        <w:t>attestato di frequenza</w:t>
      </w:r>
      <w:r w:rsidR="006F2AA8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emesso dalla Fondazione Scuola dei beni e delle attività culturali</w:t>
      </w:r>
      <w:r w:rsidR="009C7EFD" w:rsidRPr="009D3507">
        <w:rPr>
          <w:rFonts w:asciiTheme="majorHAnsi" w:eastAsiaTheme="majorEastAsia" w:hAnsiTheme="majorHAnsi" w:cstheme="majorBidi"/>
          <w:b/>
          <w:bCs/>
          <w:color w:val="000000" w:themeColor="text1"/>
        </w:rPr>
        <w:t>.</w:t>
      </w:r>
    </w:p>
    <w:p w14:paraId="0FA10B4F" w14:textId="4765B2B0" w:rsidR="00B73881" w:rsidRDefault="00B73881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2384D970" w14:textId="09534C2D" w:rsidR="00CF7708" w:rsidRPr="00CF7708" w:rsidRDefault="006F2AA8" w:rsidP="00CF7708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L’</w:t>
      </w:r>
      <w:r w:rsidR="00CF7708" w:rsidRPr="00CF7708">
        <w:rPr>
          <w:rFonts w:asciiTheme="majorHAnsi" w:eastAsiaTheme="majorEastAsia" w:hAnsiTheme="majorHAnsi" w:cstheme="majorBidi"/>
          <w:b/>
          <w:bCs/>
          <w:color w:val="000000" w:themeColor="text1"/>
        </w:rPr>
        <w:t>appuntamento</w:t>
      </w: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successivo del ciclo</w:t>
      </w:r>
      <w:r w:rsidR="0008533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è in programma </w:t>
      </w:r>
      <w:r w:rsidR="00CF7708" w:rsidRPr="00CF7708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mercoledì </w:t>
      </w:r>
      <w:r w:rsidR="00085336">
        <w:rPr>
          <w:rFonts w:asciiTheme="majorHAnsi" w:eastAsiaTheme="majorEastAsia" w:hAnsiTheme="majorHAnsi" w:cstheme="majorBidi"/>
          <w:b/>
          <w:bCs/>
          <w:color w:val="000000" w:themeColor="text1"/>
        </w:rPr>
        <w:t>19 ottobre</w:t>
      </w:r>
      <w:r w:rsidR="00CF7708" w:rsidRPr="00CF7708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con </w:t>
      </w:r>
      <w:r w:rsidR="00CF7708" w:rsidRPr="00CF7708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 xml:space="preserve">La partecipazione che </w:t>
      </w:r>
      <w:r w:rsidR="00085336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aiuta ad essere creativi</w:t>
      </w:r>
      <w:r w:rsidR="00CF7708" w:rsidRPr="00CF7708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>.</w:t>
      </w:r>
    </w:p>
    <w:p w14:paraId="37D93A36" w14:textId="77777777" w:rsidR="00CF7708" w:rsidRDefault="00CF7708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7A69C83E" w14:textId="758EDD18" w:rsidR="008D4B54" w:rsidRPr="008E28F1" w:rsidRDefault="008D4B54" w:rsidP="008D4B54">
      <w:pPr>
        <w:jc w:val="both"/>
        <w:rPr>
          <w:rFonts w:asciiTheme="majorHAnsi" w:eastAsiaTheme="majorEastAsia" w:hAnsiTheme="majorHAnsi" w:cstheme="majorBidi"/>
          <w:b/>
          <w:color w:val="000000" w:themeColor="text1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</w:rPr>
        <w:t>Open Doors</w:t>
      </w:r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 xml:space="preserve"> è </w:t>
      </w:r>
      <w:r>
        <w:rPr>
          <w:rFonts w:asciiTheme="majorHAnsi" w:eastAsiaTheme="majorEastAsia" w:hAnsiTheme="majorHAnsi" w:cstheme="majorBidi"/>
          <w:b/>
          <w:color w:val="000000" w:themeColor="text1"/>
        </w:rPr>
        <w:t xml:space="preserve">un progetto </w:t>
      </w:r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 xml:space="preserve">organizzato dalla Fondazione Brescia Musei in collaborazione con la Fondazione Scuola dei beni e delle attività culturali e con NEMO – </w:t>
      </w:r>
      <w:r w:rsidR="002F75AD">
        <w:rPr>
          <w:rFonts w:asciiTheme="majorHAnsi" w:eastAsiaTheme="majorEastAsia" w:hAnsiTheme="majorHAnsi" w:cstheme="majorBidi"/>
          <w:b/>
          <w:color w:val="000000" w:themeColor="text1"/>
        </w:rPr>
        <w:t xml:space="preserve">The </w:t>
      </w:r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 xml:space="preserve">Network of </w:t>
      </w:r>
      <w:proofErr w:type="spellStart"/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>European</w:t>
      </w:r>
      <w:proofErr w:type="spellEnd"/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 xml:space="preserve"> Museum </w:t>
      </w:r>
      <w:proofErr w:type="spellStart"/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>Organisations</w:t>
      </w:r>
      <w:proofErr w:type="spellEnd"/>
      <w:r w:rsidRPr="00943E05">
        <w:rPr>
          <w:rFonts w:asciiTheme="majorHAnsi" w:eastAsiaTheme="majorEastAsia" w:hAnsiTheme="majorHAnsi" w:cstheme="majorBidi"/>
          <w:color w:val="000000" w:themeColor="text1"/>
        </w:rPr>
        <w:t>, co</w:t>
      </w:r>
      <w:r>
        <w:rPr>
          <w:rFonts w:asciiTheme="majorHAnsi" w:eastAsiaTheme="majorEastAsia" w:hAnsiTheme="majorHAnsi" w:cstheme="majorBidi"/>
          <w:color w:val="000000" w:themeColor="text1"/>
        </w:rPr>
        <w:t>n il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 xml:space="preserve"> patrocinio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del Ministero della Cultura; 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 xml:space="preserve">ICOM Italia – International </w:t>
      </w:r>
      <w:proofErr w:type="spellStart"/>
      <w:r w:rsidRPr="00943E05">
        <w:rPr>
          <w:rFonts w:asciiTheme="majorHAnsi" w:eastAsiaTheme="majorEastAsia" w:hAnsiTheme="majorHAnsi" w:cstheme="majorBidi"/>
          <w:color w:val="000000" w:themeColor="text1"/>
        </w:rPr>
        <w:t>Council</w:t>
      </w:r>
      <w:proofErr w:type="spellEnd"/>
      <w:r w:rsidRPr="00943E05">
        <w:rPr>
          <w:rFonts w:asciiTheme="majorHAnsi" w:eastAsiaTheme="majorEastAsia" w:hAnsiTheme="majorHAnsi" w:cstheme="majorBidi"/>
          <w:color w:val="000000" w:themeColor="text1"/>
        </w:rPr>
        <w:t xml:space="preserve"> of Museums; Federculture; 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Associazione Mecenate 90; 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>Centro Universitario Europeo per i Beni Culturali di Ravello (SA); ANCI – Associazione Nazionale Comuni Italiani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; 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>AICI – Associazione delle Istituzioni di Cultura Italiane; Associazione Abbonamento Musei;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Accademia Tedesca di Roma Villa Massimo.</w:t>
      </w:r>
    </w:p>
    <w:p w14:paraId="25AEF927" w14:textId="77777777" w:rsidR="008D4B54" w:rsidRDefault="008D4B54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1E661842" w14:textId="04C4E8E5" w:rsidR="000D7418" w:rsidRDefault="0031401A" w:rsidP="000D7418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 xml:space="preserve">La cura scientifica </w:t>
      </w:r>
      <w:r w:rsidR="000D69D4">
        <w:rPr>
          <w:rFonts w:asciiTheme="majorHAnsi" w:eastAsiaTheme="majorEastAsia" w:hAnsiTheme="majorHAnsi" w:cstheme="majorBidi"/>
          <w:b/>
          <w:color w:val="000000" w:themeColor="text1"/>
        </w:rPr>
        <w:t xml:space="preserve">del progetto Open Doors </w:t>
      </w:r>
      <w:r w:rsidRPr="009D3D5B">
        <w:rPr>
          <w:rFonts w:asciiTheme="majorHAnsi" w:eastAsiaTheme="majorEastAsia" w:hAnsiTheme="majorHAnsi" w:cstheme="majorBidi"/>
          <w:b/>
          <w:color w:val="000000" w:themeColor="text1"/>
        </w:rPr>
        <w:t>è affidata al professor Pierluigi Sacco</w:t>
      </w:r>
      <w:r>
        <w:rPr>
          <w:rFonts w:asciiTheme="majorHAnsi" w:eastAsiaTheme="majorEastAsia" w:hAnsiTheme="majorHAnsi" w:cstheme="majorBidi"/>
          <w:color w:val="000000" w:themeColor="text1"/>
        </w:rPr>
        <w:t>, o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>rdinario</w:t>
      </w:r>
      <w:r>
        <w:rPr>
          <w:rFonts w:asciiTheme="majorHAnsi" w:eastAsiaTheme="majorEastAsia" w:hAnsiTheme="majorHAnsi" w:cstheme="majorBidi"/>
          <w:color w:val="000000" w:themeColor="text1"/>
        </w:rPr>
        <w:t xml:space="preserve"> dell’Università degli Studi “Gabriele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>
        <w:rPr>
          <w:rFonts w:asciiTheme="majorHAnsi" w:eastAsiaTheme="majorEastAsia" w:hAnsiTheme="majorHAnsi" w:cstheme="majorBidi"/>
          <w:color w:val="000000" w:themeColor="text1"/>
        </w:rPr>
        <w:t>d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>’Annunzio” di Chieti - Pescara, già Visiting Professor alla Harvard University</w:t>
      </w:r>
      <w:r w:rsidR="000D7418">
        <w:rPr>
          <w:rFonts w:asciiTheme="majorHAnsi" w:eastAsiaTheme="majorEastAsia" w:hAnsiTheme="majorHAnsi" w:cstheme="majorBidi"/>
          <w:color w:val="000000" w:themeColor="text1"/>
        </w:rPr>
        <w:t xml:space="preserve">, che ha individuato </w:t>
      </w:r>
      <w:bookmarkStart w:id="4" w:name="_Hlk104888627"/>
      <w:r w:rsidR="000D7418">
        <w:rPr>
          <w:rFonts w:asciiTheme="majorHAnsi" w:eastAsiaTheme="majorEastAsia" w:hAnsiTheme="majorHAnsi" w:cstheme="majorBidi"/>
          <w:b/>
          <w:color w:val="000000" w:themeColor="text1"/>
        </w:rPr>
        <w:t>ot</w:t>
      </w:r>
      <w:r w:rsidR="000D7418" w:rsidRPr="00E2729E">
        <w:rPr>
          <w:rFonts w:asciiTheme="majorHAnsi" w:eastAsiaTheme="majorEastAsia" w:hAnsiTheme="majorHAnsi" w:cstheme="majorBidi"/>
          <w:b/>
          <w:color w:val="000000" w:themeColor="text1"/>
        </w:rPr>
        <w:t>to aree tematiche</w:t>
      </w:r>
      <w:r w:rsidR="000D7418" w:rsidRPr="00ED6978">
        <w:rPr>
          <w:rFonts w:asciiTheme="majorHAnsi" w:eastAsiaTheme="majorEastAsia" w:hAnsiTheme="majorHAnsi" w:cstheme="majorBidi"/>
          <w:bCs/>
          <w:color w:val="000000" w:themeColor="text1"/>
        </w:rPr>
        <w:t>, attraverso cui è possibile strutturare, alla luce delle esperienze oggi in corso a livello internazionale e nazionale, i necessari percorsi di trasformazione del museo verso un reale spazio di scambio sociale basato sulla partecipazione attiva:</w:t>
      </w:r>
      <w:r w:rsidR="000D7418" w:rsidRPr="00943E05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0D7418" w:rsidRPr="001C4103">
        <w:rPr>
          <w:rFonts w:asciiTheme="majorHAnsi" w:eastAsiaTheme="majorEastAsia" w:hAnsiTheme="majorHAnsi" w:cstheme="majorBidi"/>
          <w:b/>
          <w:i/>
          <w:color w:val="000000" w:themeColor="text1"/>
        </w:rPr>
        <w:t xml:space="preserve">Coesione e connessione sociale; Empowerment; Educazione; Diversità; Benessere e guarigione; Creatività ed espressione; Co-creazione; Coinvolgimento e </w:t>
      </w:r>
      <w:proofErr w:type="spellStart"/>
      <w:r w:rsidR="000D7418">
        <w:rPr>
          <w:rFonts w:asciiTheme="majorHAnsi" w:eastAsiaTheme="majorEastAsia" w:hAnsiTheme="majorHAnsi" w:cstheme="majorBidi"/>
          <w:b/>
          <w:i/>
          <w:color w:val="000000" w:themeColor="text1"/>
        </w:rPr>
        <w:t>p</w:t>
      </w:r>
      <w:r w:rsidR="000D7418" w:rsidRPr="001C4103">
        <w:rPr>
          <w:rFonts w:asciiTheme="majorHAnsi" w:eastAsiaTheme="majorEastAsia" w:hAnsiTheme="majorHAnsi" w:cstheme="majorBidi"/>
          <w:b/>
          <w:i/>
          <w:color w:val="000000" w:themeColor="text1"/>
        </w:rPr>
        <w:t>roblem</w:t>
      </w:r>
      <w:proofErr w:type="spellEnd"/>
      <w:r w:rsidR="000D7418" w:rsidRPr="001C4103">
        <w:rPr>
          <w:rFonts w:asciiTheme="majorHAnsi" w:eastAsiaTheme="majorEastAsia" w:hAnsiTheme="majorHAnsi" w:cstheme="majorBidi"/>
          <w:b/>
          <w:i/>
          <w:color w:val="000000" w:themeColor="text1"/>
        </w:rPr>
        <w:t xml:space="preserve"> </w:t>
      </w:r>
      <w:r w:rsidR="000D7418">
        <w:rPr>
          <w:rFonts w:asciiTheme="majorHAnsi" w:eastAsiaTheme="majorEastAsia" w:hAnsiTheme="majorHAnsi" w:cstheme="majorBidi"/>
          <w:b/>
          <w:i/>
          <w:color w:val="000000" w:themeColor="text1"/>
        </w:rPr>
        <w:t>s</w:t>
      </w:r>
      <w:r w:rsidR="000D7418" w:rsidRPr="001C4103">
        <w:rPr>
          <w:rFonts w:asciiTheme="majorHAnsi" w:eastAsiaTheme="majorEastAsia" w:hAnsiTheme="majorHAnsi" w:cstheme="majorBidi"/>
          <w:b/>
          <w:i/>
          <w:color w:val="000000" w:themeColor="text1"/>
        </w:rPr>
        <w:t>olving</w:t>
      </w:r>
      <w:r w:rsidR="000D7418" w:rsidRPr="00943E05">
        <w:rPr>
          <w:rFonts w:asciiTheme="majorHAnsi" w:eastAsiaTheme="majorEastAsia" w:hAnsiTheme="majorHAnsi" w:cstheme="majorBidi"/>
          <w:color w:val="000000" w:themeColor="text1"/>
        </w:rPr>
        <w:t xml:space="preserve">. </w:t>
      </w:r>
    </w:p>
    <w:bookmarkEnd w:id="4"/>
    <w:p w14:paraId="3F0D0C19" w14:textId="7295F3B8" w:rsidR="001714F0" w:rsidRDefault="001714F0" w:rsidP="008A5835">
      <w:pPr>
        <w:jc w:val="both"/>
        <w:rPr>
          <w:rFonts w:asciiTheme="majorHAnsi" w:eastAsiaTheme="majorEastAsia" w:hAnsiTheme="majorHAnsi" w:cstheme="majorBidi"/>
          <w:b/>
          <w:bCs/>
        </w:rPr>
      </w:pPr>
    </w:p>
    <w:p w14:paraId="77117811" w14:textId="77777777" w:rsidR="001714F0" w:rsidRPr="007B4162" w:rsidRDefault="001714F0" w:rsidP="001714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B4162">
        <w:rPr>
          <w:b/>
          <w:bCs/>
        </w:rPr>
        <w:t>La Fondazione Brescia Musei</w:t>
      </w:r>
      <w:r w:rsidRPr="007B4162">
        <w:t xml:space="preserve"> è una fondazione di partecipazione pubblico – privata presieduta da </w:t>
      </w:r>
      <w:r w:rsidRPr="007B4162">
        <w:rPr>
          <w:b/>
          <w:bCs/>
        </w:rPr>
        <w:t xml:space="preserve">Francesca Bazoli </w:t>
      </w:r>
      <w:r w:rsidRPr="007B4162">
        <w:t xml:space="preserve">e diretta da </w:t>
      </w:r>
      <w:r w:rsidRPr="007B4162">
        <w:rPr>
          <w:b/>
          <w:bCs/>
        </w:rPr>
        <w:t>Stefano Karadjov</w:t>
      </w:r>
      <w:r w:rsidRPr="007B4162">
        <w:t xml:space="preserve">. Fanno parte di Fondazione Brescia Musei anche: </w:t>
      </w:r>
      <w:r w:rsidRPr="007B4162">
        <w:rPr>
          <w:b/>
          <w:bCs/>
        </w:rPr>
        <w:t>Museo di Santa Giulia</w:t>
      </w:r>
      <w:r w:rsidRPr="007B4162">
        <w:t xml:space="preserve">, </w:t>
      </w:r>
      <w:r w:rsidRPr="007B4162">
        <w:rPr>
          <w:b/>
          <w:bCs/>
        </w:rPr>
        <w:t>Brixia</w:t>
      </w:r>
      <w:r w:rsidRPr="007B4162">
        <w:t xml:space="preserve">. </w:t>
      </w:r>
      <w:r w:rsidRPr="007B4162">
        <w:rPr>
          <w:b/>
          <w:bCs/>
        </w:rPr>
        <w:t>Parco Archeologico di Brescia romana</w:t>
      </w:r>
      <w:r w:rsidRPr="007B4162">
        <w:t xml:space="preserve">, </w:t>
      </w:r>
      <w:r w:rsidRPr="007B4162">
        <w:rPr>
          <w:b/>
          <w:bCs/>
        </w:rPr>
        <w:t xml:space="preserve">Museo delle Armi </w:t>
      </w:r>
      <w:r w:rsidRPr="007B4162">
        <w:rPr>
          <w:b/>
          <w:bCs/>
          <w:i/>
          <w:iCs/>
        </w:rPr>
        <w:t>Luigi Marzoli</w:t>
      </w:r>
      <w:r w:rsidRPr="007B4162">
        <w:t xml:space="preserve">, </w:t>
      </w:r>
      <w:r w:rsidRPr="007B4162">
        <w:rPr>
          <w:b/>
          <w:bCs/>
        </w:rPr>
        <w:t xml:space="preserve">Museo del Risorgimento </w:t>
      </w:r>
      <w:r w:rsidRPr="007B4162">
        <w:rPr>
          <w:b/>
          <w:bCs/>
          <w:i/>
          <w:iCs/>
        </w:rPr>
        <w:t xml:space="preserve">Leonessa d’Italia </w:t>
      </w:r>
      <w:r w:rsidRPr="007B4162">
        <w:t xml:space="preserve">e il </w:t>
      </w:r>
      <w:r w:rsidRPr="007B4162">
        <w:rPr>
          <w:b/>
          <w:bCs/>
        </w:rPr>
        <w:t>Cinema Nuovo Eden</w:t>
      </w:r>
      <w:r w:rsidRPr="007B4162">
        <w:t>.</w:t>
      </w:r>
    </w:p>
    <w:p w14:paraId="743820C7" w14:textId="2562AEFF" w:rsidR="001714F0" w:rsidRDefault="001714F0" w:rsidP="001714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</w:rPr>
      </w:pPr>
      <w:r w:rsidRPr="007B4162">
        <w:t xml:space="preserve">Fondazione Brescia Musei è con la </w:t>
      </w:r>
      <w:r w:rsidRPr="007B4162">
        <w:rPr>
          <w:b/>
          <w:bCs/>
        </w:rPr>
        <w:t xml:space="preserve">Pinacoteca Tosio Martinengo ente capofila </w:t>
      </w:r>
      <w:r w:rsidRPr="007B4162">
        <w:t xml:space="preserve">della </w:t>
      </w:r>
      <w:r w:rsidRPr="007B4162">
        <w:rPr>
          <w:b/>
          <w:bCs/>
        </w:rPr>
        <w:t>Rete dell’800 lombardo</w:t>
      </w:r>
      <w:r w:rsidRPr="007B4162">
        <w:t>, il network fondato nel 2004 e ricostituitosi nel 2019 con il supporto di Regione Lombardia.</w:t>
      </w:r>
    </w:p>
    <w:p w14:paraId="4C05423E" w14:textId="62C3EA06" w:rsidR="008A5835" w:rsidRDefault="008A5835" w:rsidP="008A5835">
      <w:pPr>
        <w:jc w:val="both"/>
        <w:rPr>
          <w:rFonts w:asciiTheme="majorHAnsi" w:eastAsiaTheme="majorEastAsia" w:hAnsiTheme="majorHAnsi" w:cstheme="majorBidi"/>
        </w:rPr>
      </w:pPr>
    </w:p>
    <w:p w14:paraId="60B3798E" w14:textId="6A5B1AB5" w:rsidR="2BC4C875" w:rsidRDefault="2BC4C875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943E05">
        <w:rPr>
          <w:rFonts w:asciiTheme="majorHAnsi" w:eastAsiaTheme="majorEastAsia" w:hAnsiTheme="majorHAnsi" w:cstheme="majorBidi"/>
          <w:color w:val="000000" w:themeColor="text1"/>
        </w:rPr>
        <w:t>Brescia,</w:t>
      </w:r>
      <w:r w:rsidR="00B73881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6F2AA8">
        <w:rPr>
          <w:rFonts w:asciiTheme="majorHAnsi" w:eastAsiaTheme="majorEastAsia" w:hAnsiTheme="majorHAnsi" w:cstheme="majorBidi"/>
          <w:color w:val="000000" w:themeColor="text1"/>
        </w:rPr>
        <w:t>2</w:t>
      </w:r>
      <w:r w:rsidR="00966B97">
        <w:rPr>
          <w:rFonts w:asciiTheme="majorHAnsi" w:eastAsiaTheme="majorEastAsia" w:hAnsiTheme="majorHAnsi" w:cstheme="majorBidi"/>
          <w:color w:val="000000" w:themeColor="text1"/>
        </w:rPr>
        <w:t>6</w:t>
      </w:r>
      <w:r w:rsidR="006F2AA8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085336">
        <w:rPr>
          <w:rFonts w:asciiTheme="majorHAnsi" w:eastAsiaTheme="majorEastAsia" w:hAnsiTheme="majorHAnsi" w:cstheme="majorBidi"/>
          <w:color w:val="000000" w:themeColor="text1"/>
        </w:rPr>
        <w:t>settembre</w:t>
      </w:r>
      <w:r w:rsidRPr="00943E05">
        <w:rPr>
          <w:rFonts w:asciiTheme="majorHAnsi" w:eastAsiaTheme="majorEastAsia" w:hAnsiTheme="majorHAnsi" w:cstheme="majorBidi"/>
          <w:color w:val="000000" w:themeColor="text1"/>
        </w:rPr>
        <w:t xml:space="preserve"> 2022 </w:t>
      </w:r>
    </w:p>
    <w:p w14:paraId="20D76146" w14:textId="01BB7ADF" w:rsidR="001714F0" w:rsidRDefault="001714F0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10657895" w14:textId="46A1CA1D" w:rsidR="001714F0" w:rsidRDefault="001714F0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47D391FA" w14:textId="77777777" w:rsidR="009677AE" w:rsidRDefault="009677AE" w:rsidP="009D3D5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0DAF41E1" w14:textId="5BF37B0A" w:rsidR="006F2AA8" w:rsidRPr="009677AE" w:rsidRDefault="006F2AA8" w:rsidP="009D3D5B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lastRenderedPageBreak/>
        <w:t>OPEN DOORS. IL MUSEO PARTECIPATIVO OGGI</w:t>
      </w:r>
    </w:p>
    <w:p w14:paraId="4F70323E" w14:textId="374328DA" w:rsidR="000B026A" w:rsidRPr="009677AE" w:rsidRDefault="00085336" w:rsidP="004613ED">
      <w:pPr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2"/>
          <w:szCs w:val="22"/>
        </w:rPr>
        <w:t>LA PARTECIPAZIONE CHE FA STARE BENE</w:t>
      </w:r>
    </w:p>
    <w:p w14:paraId="0A682FFB" w14:textId="73A4BF98" w:rsidR="00B73881" w:rsidRPr="009677AE" w:rsidRDefault="000B026A" w:rsidP="00B7388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Brescia, Auditorium di Santa Giulia</w:t>
      </w:r>
      <w:r w:rsidR="007A670C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e </w:t>
      </w:r>
      <w:r w:rsidR="00175F6B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in </w:t>
      </w:r>
      <w:r w:rsidR="00175F6B"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>streaming</w:t>
      </w:r>
      <w:r w:rsidR="007A670C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B73881" w:rsidRPr="009677AE">
        <w:rPr>
          <w:rFonts w:asciiTheme="majorHAnsi" w:eastAsiaTheme="majorEastAsia" w:hAnsiTheme="majorHAnsi" w:cstheme="majorBidi"/>
          <w:sz w:val="22"/>
          <w:szCs w:val="22"/>
        </w:rPr>
        <w:t xml:space="preserve">sulla piattaforma della Fondazione Scuola dei beni e delle attività culturali </w:t>
      </w:r>
      <w:hyperlink r:id="rId12" w:history="1">
        <w:r w:rsidR="00B73881" w:rsidRPr="009677AE">
          <w:rPr>
            <w:rStyle w:val="Collegamentoipertestuale"/>
            <w:rFonts w:asciiTheme="majorHAnsi" w:eastAsiaTheme="majorEastAsia" w:hAnsiTheme="majorHAnsi" w:cstheme="majorBidi"/>
            <w:sz w:val="22"/>
            <w:szCs w:val="22"/>
          </w:rPr>
          <w:t>fad.fondazionescuolapatrimonio.it</w:t>
        </w:r>
      </w:hyperlink>
      <w:r w:rsidR="00B73881" w:rsidRPr="009677AE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3AF2318F" w14:textId="594D0D8C" w:rsidR="000B026A" w:rsidRPr="009677AE" w:rsidRDefault="000D7418" w:rsidP="2BC4C8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Mercoledì </w:t>
      </w:r>
      <w:r w:rsidR="00085336"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28 settembre</w:t>
      </w:r>
      <w:r w:rsidR="00175F6B"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 2022</w:t>
      </w: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, ore 16.30</w:t>
      </w:r>
    </w:p>
    <w:p w14:paraId="7A2B17F4" w14:textId="1318AC61" w:rsidR="00D22B2F" w:rsidRPr="009677AE" w:rsidRDefault="00D22B2F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7DC9C640" w14:textId="525160B6" w:rsidR="00AB15EB" w:rsidRPr="009677AE" w:rsidRDefault="00AB15EB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Partecipazione libera e gratuita</w:t>
      </w:r>
      <w:r w:rsidR="007A670C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</w:t>
      </w:r>
    </w:p>
    <w:p w14:paraId="53E280BE" w14:textId="699FA558" w:rsidR="00AB15EB" w:rsidRPr="009677AE" w:rsidRDefault="00AB15EB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C971170" w14:textId="43F6FFFD" w:rsidR="00AB15EB" w:rsidRPr="009677AE" w:rsidRDefault="00AB15EB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Per assistere in presenza, è necessario prenotarsi alla mail: </w:t>
      </w:r>
      <w:hyperlink r:id="rId13" w:history="1">
        <w:r w:rsidRPr="009677AE">
          <w:rPr>
            <w:rStyle w:val="Collegamentoipertestuale"/>
            <w:rFonts w:asciiTheme="majorHAnsi" w:eastAsiaTheme="majorEastAsia" w:hAnsiTheme="majorHAnsi" w:cstheme="majorBidi"/>
            <w:sz w:val="22"/>
            <w:szCs w:val="22"/>
          </w:rPr>
          <w:t>cup@bresciamusei.com</w:t>
        </w:r>
      </w:hyperlink>
    </w:p>
    <w:p w14:paraId="1897D024" w14:textId="3BED9C6D" w:rsidR="00A84764" w:rsidRPr="009677AE" w:rsidRDefault="00A84764" w:rsidP="00D22B2F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R</w:t>
      </w:r>
      <w:r w:rsidR="00D22B2F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egistrazione</w:t>
      </w: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obbligatoria per lo </w:t>
      </w:r>
      <w:r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>streaming</w:t>
      </w: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al link</w:t>
      </w:r>
      <w:r w:rsidR="00D22B2F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hyperlink r:id="rId14" w:history="1">
        <w:r w:rsidR="004915D3" w:rsidRPr="009677AE">
          <w:rPr>
            <w:rStyle w:val="Collegamentoipertestuale"/>
            <w:rFonts w:asciiTheme="majorHAnsi" w:eastAsiaTheme="majorEastAsia" w:hAnsiTheme="majorHAnsi" w:cstheme="majorBidi"/>
            <w:sz w:val="22"/>
            <w:szCs w:val="22"/>
          </w:rPr>
          <w:t>fad.fondazionescuolapatrimonio.it</w:t>
        </w:r>
      </w:hyperlink>
    </w:p>
    <w:p w14:paraId="502A10EB" w14:textId="14A7ABCC" w:rsidR="00D22B2F" w:rsidRPr="009677AE" w:rsidRDefault="00D22B2F" w:rsidP="00A84764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3B927853" w14:textId="4ACEC368" w:rsidR="00D22B2F" w:rsidRPr="009677AE" w:rsidRDefault="00D22B2F" w:rsidP="00D22B2F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Tutti i talk saranno tradotti in simultanea in italiano, inglese e in LIS</w:t>
      </w:r>
      <w:r w:rsidR="007A670C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-</w:t>
      </w:r>
      <w:r w:rsidR="00175F6B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7A670C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Lingua dei Segni</w:t>
      </w:r>
      <w:r w:rsidR="006F2AA8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e sono in seguito disponibili sulla piattaforma </w:t>
      </w:r>
      <w:hyperlink r:id="rId15" w:history="1">
        <w:r w:rsidR="006F2AA8" w:rsidRPr="009677AE">
          <w:rPr>
            <w:rStyle w:val="Collegamentoipertestuale"/>
            <w:rFonts w:asciiTheme="majorHAnsi" w:eastAsiaTheme="majorEastAsia" w:hAnsiTheme="majorHAnsi" w:cstheme="majorBidi"/>
            <w:sz w:val="22"/>
            <w:szCs w:val="22"/>
          </w:rPr>
          <w:t>fad.fondazionescuolapatrimonio.it</w:t>
        </w:r>
      </w:hyperlink>
    </w:p>
    <w:p w14:paraId="2FF79827" w14:textId="77777777" w:rsidR="000B026A" w:rsidRPr="009677AE" w:rsidRDefault="000B026A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0054BA5B" w14:textId="2F54F155" w:rsidR="009D3D5B" w:rsidRPr="009677AE" w:rsidRDefault="00850E44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Per informazioni:</w:t>
      </w:r>
    </w:p>
    <w:p w14:paraId="68BB1255" w14:textId="2749E532" w:rsidR="00850E44" w:rsidRPr="009677AE" w:rsidRDefault="00382797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hyperlink r:id="rId16" w:history="1">
        <w:r w:rsidR="00F54F25" w:rsidRPr="009677AE">
          <w:rPr>
            <w:rStyle w:val="Collegamentoipertestuale"/>
            <w:rFonts w:asciiTheme="majorHAnsi" w:eastAsiaTheme="majorEastAsia" w:hAnsiTheme="majorHAnsi" w:cstheme="majorBidi"/>
            <w:sz w:val="22"/>
            <w:szCs w:val="22"/>
          </w:rPr>
          <w:t>www.bresciamusei.com</w:t>
        </w:r>
      </w:hyperlink>
    </w:p>
    <w:p w14:paraId="063C819D" w14:textId="77777777" w:rsidR="00CB1D86" w:rsidRPr="009677AE" w:rsidRDefault="00CB1D86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8657160" w14:textId="46BB6643" w:rsidR="008124F5" w:rsidRPr="009677AE" w:rsidRDefault="008124F5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1F1D1DC" w14:textId="2A8B72E8" w:rsidR="004D362E" w:rsidRPr="009677AE" w:rsidRDefault="004D362E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I PROSSIMI APPUNTAMENTI</w:t>
      </w: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:</w:t>
      </w:r>
    </w:p>
    <w:p w14:paraId="77C2B090" w14:textId="77777777" w:rsidR="00463844" w:rsidRPr="009677AE" w:rsidRDefault="00463844" w:rsidP="00463844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</w:p>
    <w:p w14:paraId="5AD087EA" w14:textId="4D0C729A" w:rsidR="004D362E" w:rsidRPr="009677AE" w:rsidRDefault="004D362E" w:rsidP="004D362E">
      <w:pPr>
        <w:pStyle w:val="Paragrafoelenco"/>
        <w:numPr>
          <w:ilvl w:val="0"/>
          <w:numId w:val="2"/>
        </w:num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19 ottobre, ore 16.30</w:t>
      </w:r>
    </w:p>
    <w:p w14:paraId="4B1A3694" w14:textId="2F3BF5A3" w:rsidR="004D362E" w:rsidRPr="009677AE" w:rsidRDefault="00AA1C3A" w:rsidP="2BC4C875">
      <w:pPr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 xml:space="preserve">             </w:t>
      </w:r>
      <w:r w:rsidR="004D362E"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>La partecipazione che aiuta a essere creativi</w:t>
      </w:r>
    </w:p>
    <w:p w14:paraId="675D7882" w14:textId="77777777" w:rsidR="004D362E" w:rsidRPr="009677AE" w:rsidRDefault="004D362E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1551E76A" w14:textId="1EEC3943" w:rsidR="004D362E" w:rsidRPr="009677AE" w:rsidRDefault="004D362E" w:rsidP="004D362E">
      <w:pPr>
        <w:pStyle w:val="Paragrafoelenco"/>
        <w:numPr>
          <w:ilvl w:val="0"/>
          <w:numId w:val="2"/>
        </w:num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9 novembre, ore 16.30</w:t>
      </w:r>
    </w:p>
    <w:p w14:paraId="524B58CE" w14:textId="00C1EF5F" w:rsidR="004D362E" w:rsidRPr="009677AE" w:rsidRDefault="00AA1C3A" w:rsidP="2BC4C875">
      <w:pPr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 xml:space="preserve">             </w:t>
      </w:r>
      <w:r w:rsidR="004D362E"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>La partecipazione come co-creazione</w:t>
      </w:r>
    </w:p>
    <w:p w14:paraId="7987ABC5" w14:textId="77777777" w:rsidR="004D362E" w:rsidRPr="009677AE" w:rsidRDefault="004D362E" w:rsidP="2BC4C87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305579F7" w14:textId="07E50F46" w:rsidR="004D362E" w:rsidRPr="009677AE" w:rsidRDefault="004D362E" w:rsidP="004D362E">
      <w:pPr>
        <w:pStyle w:val="Paragrafoelenco"/>
        <w:numPr>
          <w:ilvl w:val="0"/>
          <w:numId w:val="2"/>
        </w:num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23 novembre, ore 16.30</w:t>
      </w:r>
    </w:p>
    <w:p w14:paraId="36A30EFC" w14:textId="00A983ED" w:rsidR="004D362E" w:rsidRPr="009677AE" w:rsidRDefault="00AA1C3A" w:rsidP="2BC4C875">
      <w:pPr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 xml:space="preserve">             </w:t>
      </w:r>
      <w:r w:rsidR="004D362E" w:rsidRPr="009677AE"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>La partecipazione come soluzione ai problemi collettivi</w:t>
      </w:r>
    </w:p>
    <w:p w14:paraId="7BF19562" w14:textId="77777777" w:rsidR="00102B2B" w:rsidRPr="009677AE" w:rsidRDefault="00102B2B" w:rsidP="2BC4C8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u w:val="single"/>
        </w:rPr>
      </w:pPr>
    </w:p>
    <w:p w14:paraId="1E4EF1E2" w14:textId="21B86BF8" w:rsidR="008124F5" w:rsidRPr="009677AE" w:rsidRDefault="008124F5" w:rsidP="2BC4C8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u w:val="single"/>
        </w:rPr>
      </w:pP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u w:val="single"/>
        </w:rPr>
        <w:t>Uffici stampa</w:t>
      </w:r>
    </w:p>
    <w:p w14:paraId="3D3C327E" w14:textId="77777777" w:rsidR="008124F5" w:rsidRPr="009677AE" w:rsidRDefault="008124F5" w:rsidP="2BC4C8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</w:p>
    <w:p w14:paraId="334BE808" w14:textId="77777777" w:rsidR="007A670C" w:rsidRPr="009677AE" w:rsidRDefault="007A670C" w:rsidP="007A670C">
      <w:pPr>
        <w:rPr>
          <w:b/>
          <w:bCs/>
          <w:i/>
          <w:iCs/>
          <w:sz w:val="22"/>
          <w:szCs w:val="22"/>
        </w:rPr>
      </w:pPr>
      <w:r w:rsidRPr="009677AE">
        <w:rPr>
          <w:b/>
          <w:bCs/>
          <w:i/>
          <w:iCs/>
          <w:sz w:val="22"/>
          <w:szCs w:val="22"/>
        </w:rPr>
        <w:t>Open doors. Il museo partecipativo oggi</w:t>
      </w:r>
    </w:p>
    <w:p w14:paraId="021151AD" w14:textId="77777777" w:rsidR="007A670C" w:rsidRPr="009677AE" w:rsidRDefault="007A670C" w:rsidP="007A670C">
      <w:pPr>
        <w:rPr>
          <w:rFonts w:asciiTheme="majorHAnsi" w:eastAsiaTheme="majorEastAsia" w:hAnsiTheme="majorHAnsi" w:cstheme="majorBidi"/>
          <w:b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/>
          <w:color w:val="000000" w:themeColor="text1"/>
          <w:sz w:val="22"/>
          <w:szCs w:val="22"/>
        </w:rPr>
        <w:t>CLP Relazioni Pubbliche</w:t>
      </w:r>
    </w:p>
    <w:p w14:paraId="30ED5A19" w14:textId="520E65CA" w:rsidR="007A670C" w:rsidRPr="009677AE" w:rsidRDefault="007A670C" w:rsidP="007A670C">
      <w:pPr>
        <w:rPr>
          <w:rFonts w:asciiTheme="majorHAnsi" w:eastAsiaTheme="majorEastAsia" w:hAnsiTheme="majorHAnsi" w:cstheme="majorBidi"/>
          <w:b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Cs/>
          <w:color w:val="000000" w:themeColor="text1"/>
          <w:sz w:val="22"/>
          <w:szCs w:val="22"/>
        </w:rPr>
        <w:t>Clara Cervia</w:t>
      </w:r>
      <w:r w:rsidR="009677AE">
        <w:rPr>
          <w:rFonts w:asciiTheme="majorHAnsi" w:eastAsiaTheme="majorEastAsia" w:hAnsiTheme="majorHAnsi" w:cstheme="majorBidi"/>
          <w:bCs/>
          <w:color w:val="000000" w:themeColor="text1"/>
          <w:sz w:val="22"/>
          <w:szCs w:val="22"/>
        </w:rPr>
        <w:t xml:space="preserve"> | </w:t>
      </w:r>
      <w:r w:rsidRPr="009677AE">
        <w:rPr>
          <w:rFonts w:asciiTheme="majorHAnsi" w:eastAsiaTheme="majorEastAsia" w:hAnsiTheme="majorHAnsi" w:cstheme="majorBidi"/>
          <w:bCs/>
          <w:color w:val="000000" w:themeColor="text1"/>
          <w:sz w:val="22"/>
          <w:szCs w:val="22"/>
        </w:rPr>
        <w:t>T. +39 02 36755700</w:t>
      </w:r>
      <w:r w:rsidR="009677AE">
        <w:rPr>
          <w:rFonts w:asciiTheme="majorHAnsi" w:eastAsiaTheme="majorEastAsia" w:hAnsiTheme="majorHAnsi" w:cstheme="majorBidi"/>
          <w:bCs/>
          <w:color w:val="000000" w:themeColor="text1"/>
          <w:sz w:val="22"/>
          <w:szCs w:val="22"/>
        </w:rPr>
        <w:t xml:space="preserve"> | </w:t>
      </w:r>
      <w:hyperlink r:id="rId17" w:history="1">
        <w:r w:rsidRPr="009677AE">
          <w:rPr>
            <w:rStyle w:val="Collegamentoipertestuale"/>
            <w:rFonts w:asciiTheme="majorHAnsi" w:eastAsiaTheme="majorEastAsia" w:hAnsiTheme="majorHAnsi" w:cstheme="majorBidi"/>
            <w:bCs/>
            <w:sz w:val="22"/>
            <w:szCs w:val="22"/>
          </w:rPr>
          <w:t>clara.cervia@clp1968.it</w:t>
        </w:r>
      </w:hyperlink>
    </w:p>
    <w:p w14:paraId="4EBB617C" w14:textId="77777777" w:rsidR="007A670C" w:rsidRPr="009677AE" w:rsidRDefault="007A670C" w:rsidP="008124F5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</w:p>
    <w:p w14:paraId="5EDFF625" w14:textId="6898F351" w:rsidR="008124F5" w:rsidRPr="009677AE" w:rsidRDefault="008124F5" w:rsidP="008124F5">
      <w:pP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Fondazione Brescia Musei</w:t>
      </w:r>
    </w:p>
    <w:p w14:paraId="31D99C0B" w14:textId="73B20508" w:rsidR="00850E44" w:rsidRPr="009677AE" w:rsidRDefault="008124F5" w:rsidP="008124F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Francesca Raimondi</w:t>
      </w:r>
      <w:r w:rsid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| </w:t>
      </w: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T. </w:t>
      </w:r>
      <w:r w:rsidR="007A670C"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+39 </w:t>
      </w:r>
      <w:r w:rsidRP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3318039611</w:t>
      </w:r>
      <w:r w:rsidR="009677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| </w:t>
      </w:r>
      <w:hyperlink r:id="rId18" w:history="1">
        <w:r w:rsidRPr="009677AE">
          <w:rPr>
            <w:rStyle w:val="Collegamentoipertestuale"/>
            <w:rFonts w:asciiTheme="majorHAnsi" w:eastAsiaTheme="majorEastAsia" w:hAnsiTheme="majorHAnsi" w:cstheme="majorBidi"/>
            <w:sz w:val="22"/>
            <w:szCs w:val="22"/>
          </w:rPr>
          <w:t>raimondi@bresciamusei.com</w:t>
        </w:r>
      </w:hyperlink>
    </w:p>
    <w:p w14:paraId="0432A04B" w14:textId="77777777" w:rsidR="008124F5" w:rsidRPr="009677AE" w:rsidRDefault="008124F5" w:rsidP="008124F5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7F699765" w14:textId="2122504E" w:rsidR="008124F5" w:rsidRPr="009677AE" w:rsidRDefault="00A546F3" w:rsidP="2BC4C875">
      <w:pPr>
        <w:rPr>
          <w:b/>
          <w:bCs/>
          <w:sz w:val="22"/>
          <w:szCs w:val="22"/>
        </w:rPr>
      </w:pPr>
      <w:r w:rsidRPr="009677AE">
        <w:rPr>
          <w:b/>
          <w:bCs/>
          <w:sz w:val="22"/>
          <w:szCs w:val="22"/>
        </w:rPr>
        <w:t>Fondazione Scuola dei beni e delle attività culturali</w:t>
      </w:r>
    </w:p>
    <w:p w14:paraId="3C6F90F6" w14:textId="5D154BF8" w:rsidR="008124F5" w:rsidRPr="009677AE" w:rsidRDefault="00CF4F45" w:rsidP="2BC4C875">
      <w:pPr>
        <w:rPr>
          <w:b/>
          <w:bCs/>
          <w:sz w:val="22"/>
          <w:szCs w:val="22"/>
          <w:lang w:val="en-US"/>
        </w:rPr>
      </w:pPr>
      <w:r w:rsidRPr="009677AE">
        <w:rPr>
          <w:b/>
          <w:bCs/>
          <w:sz w:val="22"/>
          <w:szCs w:val="22"/>
          <w:lang w:val="en-US"/>
        </w:rPr>
        <w:t>Comin</w:t>
      </w:r>
      <w:r w:rsidR="00460D77" w:rsidRPr="009677AE">
        <w:rPr>
          <w:b/>
          <w:bCs/>
          <w:sz w:val="22"/>
          <w:szCs w:val="22"/>
          <w:lang w:val="en-US"/>
        </w:rPr>
        <w:t xml:space="preserve"> and Partners</w:t>
      </w:r>
    </w:p>
    <w:p w14:paraId="1AF015A7" w14:textId="372AD883" w:rsidR="00460D77" w:rsidRPr="009677AE" w:rsidRDefault="00460D77" w:rsidP="2BC4C875">
      <w:pPr>
        <w:rPr>
          <w:sz w:val="22"/>
          <w:szCs w:val="22"/>
        </w:rPr>
      </w:pPr>
      <w:r w:rsidRPr="009677AE">
        <w:rPr>
          <w:sz w:val="22"/>
          <w:szCs w:val="22"/>
        </w:rPr>
        <w:t>Rachele Mannocchi</w:t>
      </w:r>
      <w:r w:rsidR="009677AE" w:rsidRPr="009677AE">
        <w:rPr>
          <w:sz w:val="22"/>
          <w:szCs w:val="22"/>
        </w:rPr>
        <w:t xml:space="preserve"> | </w:t>
      </w:r>
      <w:r w:rsidRPr="009677AE">
        <w:rPr>
          <w:sz w:val="22"/>
          <w:szCs w:val="22"/>
        </w:rPr>
        <w:t>T.</w:t>
      </w:r>
      <w:r w:rsidR="00F8662A" w:rsidRPr="009677AE">
        <w:rPr>
          <w:sz w:val="22"/>
          <w:szCs w:val="22"/>
        </w:rPr>
        <w:t xml:space="preserve"> </w:t>
      </w:r>
      <w:r w:rsidR="007A670C" w:rsidRPr="009677AE">
        <w:rPr>
          <w:sz w:val="22"/>
          <w:szCs w:val="22"/>
        </w:rPr>
        <w:t xml:space="preserve">+39 </w:t>
      </w:r>
      <w:r w:rsidR="00F8662A" w:rsidRPr="009677AE">
        <w:rPr>
          <w:sz w:val="22"/>
          <w:szCs w:val="22"/>
        </w:rPr>
        <w:t>3498470454</w:t>
      </w:r>
      <w:r w:rsidR="009677AE" w:rsidRPr="009677AE">
        <w:rPr>
          <w:sz w:val="22"/>
          <w:szCs w:val="22"/>
        </w:rPr>
        <w:t xml:space="preserve"> | </w:t>
      </w:r>
      <w:hyperlink r:id="rId19" w:tgtFrame="_blank" w:history="1">
        <w:r w:rsidR="00F8662A" w:rsidRPr="009677AE">
          <w:rPr>
            <w:rStyle w:val="Collegamentoipertestuale"/>
            <w:sz w:val="22"/>
            <w:szCs w:val="22"/>
          </w:rPr>
          <w:t>rachele.mannocchi@cominandpartners.com</w:t>
        </w:r>
      </w:hyperlink>
    </w:p>
    <w:p w14:paraId="126653A5" w14:textId="1683EE37" w:rsidR="008124F5" w:rsidRPr="009677AE" w:rsidRDefault="008124F5" w:rsidP="2BC4C875">
      <w:pPr>
        <w:rPr>
          <w:sz w:val="22"/>
          <w:szCs w:val="22"/>
        </w:rPr>
      </w:pPr>
    </w:p>
    <w:p w14:paraId="58B7EA89" w14:textId="2077E414" w:rsidR="00AB15EB" w:rsidRPr="009677AE" w:rsidRDefault="00AB15EB" w:rsidP="00AB15EB">
      <w:pPr>
        <w:rPr>
          <w:sz w:val="22"/>
          <w:szCs w:val="22"/>
          <w:lang w:val="en-US"/>
        </w:rPr>
      </w:pPr>
      <w:r w:rsidRPr="009677AE">
        <w:rPr>
          <w:b/>
          <w:bCs/>
          <w:sz w:val="22"/>
          <w:szCs w:val="22"/>
          <w:lang w:val="en-US"/>
        </w:rPr>
        <w:t xml:space="preserve">NEMO – </w:t>
      </w:r>
      <w:r w:rsidR="002F75AD" w:rsidRPr="009677AE">
        <w:rPr>
          <w:b/>
          <w:bCs/>
          <w:sz w:val="22"/>
          <w:szCs w:val="22"/>
          <w:lang w:val="en-US"/>
        </w:rPr>
        <w:t xml:space="preserve">The </w:t>
      </w:r>
      <w:r w:rsidRPr="009677AE">
        <w:rPr>
          <w:b/>
          <w:bCs/>
          <w:sz w:val="22"/>
          <w:szCs w:val="22"/>
          <w:lang w:val="en-US"/>
        </w:rPr>
        <w:t xml:space="preserve">Network of European Museum </w:t>
      </w:r>
      <w:proofErr w:type="spellStart"/>
      <w:r w:rsidR="00102B2B" w:rsidRPr="009677AE">
        <w:rPr>
          <w:b/>
          <w:bCs/>
          <w:sz w:val="22"/>
          <w:szCs w:val="22"/>
          <w:lang w:val="en-US"/>
        </w:rPr>
        <w:t>Organisations</w:t>
      </w:r>
      <w:proofErr w:type="spellEnd"/>
    </w:p>
    <w:p w14:paraId="73EFBBAB" w14:textId="22DFE39C" w:rsidR="006B18F0" w:rsidRPr="009677AE" w:rsidRDefault="00AB15EB" w:rsidP="00853B48">
      <w:pPr>
        <w:rPr>
          <w:rFonts w:asciiTheme="majorHAnsi" w:eastAsiaTheme="majorEastAsia" w:hAnsiTheme="majorHAnsi" w:cstheme="majorBidi"/>
          <w:sz w:val="22"/>
          <w:szCs w:val="22"/>
          <w:lang w:val="en-US"/>
        </w:rPr>
      </w:pPr>
      <w:r w:rsidRPr="009677AE">
        <w:rPr>
          <w:sz w:val="22"/>
          <w:szCs w:val="22"/>
          <w:lang w:val="en-US"/>
        </w:rPr>
        <w:t xml:space="preserve">Rebecca </w:t>
      </w:r>
      <w:proofErr w:type="spellStart"/>
      <w:r w:rsidRPr="009677AE">
        <w:rPr>
          <w:sz w:val="22"/>
          <w:szCs w:val="22"/>
          <w:lang w:val="en-US"/>
        </w:rPr>
        <w:t>Thonander</w:t>
      </w:r>
      <w:proofErr w:type="spellEnd"/>
      <w:r w:rsidR="009677AE">
        <w:rPr>
          <w:sz w:val="22"/>
          <w:szCs w:val="22"/>
          <w:lang w:val="en-US"/>
        </w:rPr>
        <w:t xml:space="preserve"> | </w:t>
      </w:r>
      <w:hyperlink r:id="rId20" w:history="1">
        <w:r w:rsidR="00015299" w:rsidRPr="009677AE">
          <w:rPr>
            <w:rStyle w:val="Collegamentoipertestuale"/>
            <w:sz w:val="22"/>
            <w:szCs w:val="22"/>
            <w:lang w:val="en-US"/>
          </w:rPr>
          <w:t>thonander@ne-mo.org</w:t>
        </w:r>
      </w:hyperlink>
    </w:p>
    <w:sectPr w:rsidR="006B18F0" w:rsidRPr="009677AE" w:rsidSect="009677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68" w:right="1440" w:bottom="1276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7FD4" w14:textId="77777777" w:rsidR="00B8459A" w:rsidRDefault="00B8459A" w:rsidP="00A13CEB">
      <w:r>
        <w:separator/>
      </w:r>
    </w:p>
  </w:endnote>
  <w:endnote w:type="continuationSeparator" w:id="0">
    <w:p w14:paraId="21F38E96" w14:textId="77777777" w:rsidR="00B8459A" w:rsidRDefault="00B8459A" w:rsidP="00A13CEB">
      <w:r>
        <w:continuationSeparator/>
      </w:r>
    </w:p>
  </w:endnote>
  <w:endnote w:type="continuationNotice" w:id="1">
    <w:p w14:paraId="1DEAE266" w14:textId="77777777" w:rsidR="00B8459A" w:rsidRDefault="00B84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Georgia"/>
    <w:charset w:val="00"/>
    <w:family w:val="auto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736E" w14:textId="77777777" w:rsidR="000A749C" w:rsidRDefault="000A74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8B8F" w14:textId="77777777" w:rsidR="000A749C" w:rsidRDefault="000A74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00F5" w14:textId="771635F9" w:rsidR="000A749C" w:rsidRDefault="000A749C">
    <w:pPr>
      <w:pStyle w:val="Pidipagina"/>
    </w:pPr>
    <w:r>
      <w:rPr>
        <w:noProof/>
      </w:rPr>
      <w:drawing>
        <wp:inline distT="0" distB="0" distL="0" distR="0" wp14:anchorId="2A2197F4" wp14:editId="7A86A71A">
          <wp:extent cx="5691033" cy="1555750"/>
          <wp:effectExtent l="0" t="0" r="5080" b="635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1033" cy="155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0722" w14:textId="77777777" w:rsidR="00B8459A" w:rsidRDefault="00B8459A" w:rsidP="00A13CEB">
      <w:r>
        <w:separator/>
      </w:r>
    </w:p>
  </w:footnote>
  <w:footnote w:type="continuationSeparator" w:id="0">
    <w:p w14:paraId="464CC548" w14:textId="77777777" w:rsidR="00B8459A" w:rsidRDefault="00B8459A" w:rsidP="00A13CEB">
      <w:r>
        <w:continuationSeparator/>
      </w:r>
    </w:p>
  </w:footnote>
  <w:footnote w:type="continuationNotice" w:id="1">
    <w:p w14:paraId="4FE0EA3D" w14:textId="77777777" w:rsidR="00B8459A" w:rsidRDefault="00B84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97C1" w14:textId="77777777" w:rsidR="000A749C" w:rsidRDefault="000A74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5F05" w14:textId="77777777" w:rsidR="000A749C" w:rsidRDefault="000A74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178" w14:textId="309AEF55" w:rsidR="000A749C" w:rsidRDefault="000A749C">
    <w:pPr>
      <w:pStyle w:val="Intestazione"/>
    </w:pPr>
  </w:p>
  <w:p w14:paraId="0F8F34C2" w14:textId="5C355842" w:rsidR="000A749C" w:rsidRDefault="000A749C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F8CED1" wp14:editId="3759DFF0">
          <wp:simplePos x="0" y="0"/>
          <wp:positionH relativeFrom="margin">
            <wp:posOffset>0</wp:posOffset>
          </wp:positionH>
          <wp:positionV relativeFrom="margin">
            <wp:posOffset>-1019663</wp:posOffset>
          </wp:positionV>
          <wp:extent cx="2198370" cy="1341755"/>
          <wp:effectExtent l="0" t="0" r="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/>
                  <a:srcRect b="11203"/>
                  <a:stretch/>
                </pic:blipFill>
                <pic:spPr bwMode="auto">
                  <a:xfrm>
                    <a:off x="0" y="0"/>
                    <a:ext cx="2198370" cy="1341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576"/>
    <w:multiLevelType w:val="hybridMultilevel"/>
    <w:tmpl w:val="BE74E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56"/>
    <w:multiLevelType w:val="hybridMultilevel"/>
    <w:tmpl w:val="DC203FC2"/>
    <w:lvl w:ilvl="0" w:tplc="DEAAE020">
      <w:start w:val="25"/>
      <w:numFmt w:val="bullet"/>
      <w:lvlText w:val="-"/>
      <w:lvlJc w:val="left"/>
      <w:pPr>
        <w:ind w:left="720" w:hanging="360"/>
      </w:pPr>
      <w:rPr>
        <w:rFonts w:ascii="Baskerville" w:eastAsia="Times New Roman" w:hAnsi="Baskervil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855374">
    <w:abstractNumId w:val="1"/>
  </w:num>
  <w:num w:numId="2" w16cid:durableId="129414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A7"/>
    <w:rsid w:val="00015299"/>
    <w:rsid w:val="0002145F"/>
    <w:rsid w:val="00023EC9"/>
    <w:rsid w:val="00027D32"/>
    <w:rsid w:val="00035413"/>
    <w:rsid w:val="00071CEE"/>
    <w:rsid w:val="000800BA"/>
    <w:rsid w:val="00085336"/>
    <w:rsid w:val="0009002B"/>
    <w:rsid w:val="000A749C"/>
    <w:rsid w:val="000B026A"/>
    <w:rsid w:val="000D69D4"/>
    <w:rsid w:val="000D7418"/>
    <w:rsid w:val="000E03AC"/>
    <w:rsid w:val="000E05BD"/>
    <w:rsid w:val="000F76B6"/>
    <w:rsid w:val="00102B2B"/>
    <w:rsid w:val="00104E6B"/>
    <w:rsid w:val="00133F88"/>
    <w:rsid w:val="001344F3"/>
    <w:rsid w:val="001539CF"/>
    <w:rsid w:val="00164C69"/>
    <w:rsid w:val="001714F0"/>
    <w:rsid w:val="0017341A"/>
    <w:rsid w:val="00175F6B"/>
    <w:rsid w:val="001800D6"/>
    <w:rsid w:val="001A0464"/>
    <w:rsid w:val="001A6618"/>
    <w:rsid w:val="001B1036"/>
    <w:rsid w:val="001B59E8"/>
    <w:rsid w:val="001B6024"/>
    <w:rsid w:val="001B66C7"/>
    <w:rsid w:val="001C4103"/>
    <w:rsid w:val="001D3D4D"/>
    <w:rsid w:val="001F3F34"/>
    <w:rsid w:val="001F62CF"/>
    <w:rsid w:val="0021251F"/>
    <w:rsid w:val="00235F48"/>
    <w:rsid w:val="00244A39"/>
    <w:rsid w:val="002471E3"/>
    <w:rsid w:val="00261F00"/>
    <w:rsid w:val="00263815"/>
    <w:rsid w:val="00263F35"/>
    <w:rsid w:val="00265A0C"/>
    <w:rsid w:val="0028268A"/>
    <w:rsid w:val="00295A3C"/>
    <w:rsid w:val="00295B01"/>
    <w:rsid w:val="002D7089"/>
    <w:rsid w:val="002F75AD"/>
    <w:rsid w:val="003032D5"/>
    <w:rsid w:val="003073F7"/>
    <w:rsid w:val="0031401A"/>
    <w:rsid w:val="003316DC"/>
    <w:rsid w:val="00335EE6"/>
    <w:rsid w:val="00353E59"/>
    <w:rsid w:val="003612E4"/>
    <w:rsid w:val="003740DA"/>
    <w:rsid w:val="00375E91"/>
    <w:rsid w:val="00380D8E"/>
    <w:rsid w:val="00396385"/>
    <w:rsid w:val="003A420C"/>
    <w:rsid w:val="003C4A1D"/>
    <w:rsid w:val="003E20B1"/>
    <w:rsid w:val="00404893"/>
    <w:rsid w:val="00413AC1"/>
    <w:rsid w:val="00415B03"/>
    <w:rsid w:val="004273C4"/>
    <w:rsid w:val="004327DD"/>
    <w:rsid w:val="00437A00"/>
    <w:rsid w:val="004424CA"/>
    <w:rsid w:val="00444B58"/>
    <w:rsid w:val="00450437"/>
    <w:rsid w:val="00453771"/>
    <w:rsid w:val="00460D77"/>
    <w:rsid w:val="004613ED"/>
    <w:rsid w:val="00461B31"/>
    <w:rsid w:val="00462152"/>
    <w:rsid w:val="00463844"/>
    <w:rsid w:val="0047426B"/>
    <w:rsid w:val="00490F17"/>
    <w:rsid w:val="004915D3"/>
    <w:rsid w:val="0049532D"/>
    <w:rsid w:val="00496BE9"/>
    <w:rsid w:val="004B2C2B"/>
    <w:rsid w:val="004B6B6B"/>
    <w:rsid w:val="004C0638"/>
    <w:rsid w:val="004C0A30"/>
    <w:rsid w:val="004C2B79"/>
    <w:rsid w:val="004C48E9"/>
    <w:rsid w:val="004C7881"/>
    <w:rsid w:val="004D362E"/>
    <w:rsid w:val="004D5C33"/>
    <w:rsid w:val="004F54F1"/>
    <w:rsid w:val="00533DAE"/>
    <w:rsid w:val="00551432"/>
    <w:rsid w:val="005607F8"/>
    <w:rsid w:val="005733EB"/>
    <w:rsid w:val="00590981"/>
    <w:rsid w:val="00593B26"/>
    <w:rsid w:val="005B7CDA"/>
    <w:rsid w:val="00600E47"/>
    <w:rsid w:val="00614CD6"/>
    <w:rsid w:val="00616096"/>
    <w:rsid w:val="006178E5"/>
    <w:rsid w:val="0063285B"/>
    <w:rsid w:val="00644015"/>
    <w:rsid w:val="00646F84"/>
    <w:rsid w:val="00654B40"/>
    <w:rsid w:val="00674A53"/>
    <w:rsid w:val="00674B10"/>
    <w:rsid w:val="0068379D"/>
    <w:rsid w:val="0069007C"/>
    <w:rsid w:val="0069256E"/>
    <w:rsid w:val="00694207"/>
    <w:rsid w:val="00697A63"/>
    <w:rsid w:val="006B18F0"/>
    <w:rsid w:val="006C45A5"/>
    <w:rsid w:val="006C5DFE"/>
    <w:rsid w:val="006E3D20"/>
    <w:rsid w:val="006E64DB"/>
    <w:rsid w:val="006E64E5"/>
    <w:rsid w:val="006E7EE3"/>
    <w:rsid w:val="006F2AA8"/>
    <w:rsid w:val="006F3AF2"/>
    <w:rsid w:val="00716A1A"/>
    <w:rsid w:val="00723FAD"/>
    <w:rsid w:val="00727B25"/>
    <w:rsid w:val="00795A85"/>
    <w:rsid w:val="007A670C"/>
    <w:rsid w:val="007B4162"/>
    <w:rsid w:val="007B45E7"/>
    <w:rsid w:val="0080217C"/>
    <w:rsid w:val="00803332"/>
    <w:rsid w:val="008124F5"/>
    <w:rsid w:val="0082145C"/>
    <w:rsid w:val="00841002"/>
    <w:rsid w:val="0084655C"/>
    <w:rsid w:val="00850E44"/>
    <w:rsid w:val="00853B48"/>
    <w:rsid w:val="008553B9"/>
    <w:rsid w:val="00864114"/>
    <w:rsid w:val="00874C65"/>
    <w:rsid w:val="00877FC2"/>
    <w:rsid w:val="00895B4E"/>
    <w:rsid w:val="008A5835"/>
    <w:rsid w:val="008A7E72"/>
    <w:rsid w:val="008D4B54"/>
    <w:rsid w:val="008D58C6"/>
    <w:rsid w:val="008E28F1"/>
    <w:rsid w:val="00921601"/>
    <w:rsid w:val="009332B6"/>
    <w:rsid w:val="00943E05"/>
    <w:rsid w:val="00950B81"/>
    <w:rsid w:val="00955B6C"/>
    <w:rsid w:val="00966B97"/>
    <w:rsid w:val="009677AE"/>
    <w:rsid w:val="00983CB2"/>
    <w:rsid w:val="00985822"/>
    <w:rsid w:val="0099545E"/>
    <w:rsid w:val="009C4FD7"/>
    <w:rsid w:val="009C6776"/>
    <w:rsid w:val="009C7EFD"/>
    <w:rsid w:val="009D056A"/>
    <w:rsid w:val="009D3507"/>
    <w:rsid w:val="009D3D5B"/>
    <w:rsid w:val="009E3D69"/>
    <w:rsid w:val="00A0756C"/>
    <w:rsid w:val="00A13CEB"/>
    <w:rsid w:val="00A17686"/>
    <w:rsid w:val="00A405ED"/>
    <w:rsid w:val="00A40CD5"/>
    <w:rsid w:val="00A45D3D"/>
    <w:rsid w:val="00A5395E"/>
    <w:rsid w:val="00A546F3"/>
    <w:rsid w:val="00A6763B"/>
    <w:rsid w:val="00A81D76"/>
    <w:rsid w:val="00A84764"/>
    <w:rsid w:val="00A92946"/>
    <w:rsid w:val="00AA1C3A"/>
    <w:rsid w:val="00AB0C70"/>
    <w:rsid w:val="00AB15EB"/>
    <w:rsid w:val="00AC35A1"/>
    <w:rsid w:val="00AC419A"/>
    <w:rsid w:val="00AC4D85"/>
    <w:rsid w:val="00AE5586"/>
    <w:rsid w:val="00AF37A2"/>
    <w:rsid w:val="00B005A7"/>
    <w:rsid w:val="00B019D9"/>
    <w:rsid w:val="00B02617"/>
    <w:rsid w:val="00B02F76"/>
    <w:rsid w:val="00B54A64"/>
    <w:rsid w:val="00B73881"/>
    <w:rsid w:val="00B8459A"/>
    <w:rsid w:val="00B92AFA"/>
    <w:rsid w:val="00B934A6"/>
    <w:rsid w:val="00BA6D55"/>
    <w:rsid w:val="00BC6A93"/>
    <w:rsid w:val="00BF4C19"/>
    <w:rsid w:val="00C079DC"/>
    <w:rsid w:val="00C40858"/>
    <w:rsid w:val="00C4317E"/>
    <w:rsid w:val="00C5683C"/>
    <w:rsid w:val="00C8166E"/>
    <w:rsid w:val="00C83A0D"/>
    <w:rsid w:val="00CA3460"/>
    <w:rsid w:val="00CA7AB8"/>
    <w:rsid w:val="00CB1D86"/>
    <w:rsid w:val="00CB5226"/>
    <w:rsid w:val="00CC27A3"/>
    <w:rsid w:val="00CD629F"/>
    <w:rsid w:val="00CE1899"/>
    <w:rsid w:val="00CE550E"/>
    <w:rsid w:val="00CF4F45"/>
    <w:rsid w:val="00CF7708"/>
    <w:rsid w:val="00D22B2F"/>
    <w:rsid w:val="00D247AC"/>
    <w:rsid w:val="00D30E19"/>
    <w:rsid w:val="00D3400D"/>
    <w:rsid w:val="00D4602D"/>
    <w:rsid w:val="00D54F04"/>
    <w:rsid w:val="00D64752"/>
    <w:rsid w:val="00D70007"/>
    <w:rsid w:val="00D733C5"/>
    <w:rsid w:val="00D809E4"/>
    <w:rsid w:val="00D93F05"/>
    <w:rsid w:val="00DA24C0"/>
    <w:rsid w:val="00DA5653"/>
    <w:rsid w:val="00DB1441"/>
    <w:rsid w:val="00DB351E"/>
    <w:rsid w:val="00DB5942"/>
    <w:rsid w:val="00DD5580"/>
    <w:rsid w:val="00DE5DA5"/>
    <w:rsid w:val="00DE6FC1"/>
    <w:rsid w:val="00DE75A0"/>
    <w:rsid w:val="00E000F6"/>
    <w:rsid w:val="00E025AD"/>
    <w:rsid w:val="00E07DF3"/>
    <w:rsid w:val="00E12E24"/>
    <w:rsid w:val="00E1331E"/>
    <w:rsid w:val="00E15B58"/>
    <w:rsid w:val="00E165C8"/>
    <w:rsid w:val="00E20403"/>
    <w:rsid w:val="00E253E2"/>
    <w:rsid w:val="00E2559D"/>
    <w:rsid w:val="00E2729E"/>
    <w:rsid w:val="00E50B65"/>
    <w:rsid w:val="00E535D3"/>
    <w:rsid w:val="00E63437"/>
    <w:rsid w:val="00E6555C"/>
    <w:rsid w:val="00E8150F"/>
    <w:rsid w:val="00E93153"/>
    <w:rsid w:val="00EA52A2"/>
    <w:rsid w:val="00EB35D9"/>
    <w:rsid w:val="00EB7C33"/>
    <w:rsid w:val="00ED6978"/>
    <w:rsid w:val="00F12AEE"/>
    <w:rsid w:val="00F15C56"/>
    <w:rsid w:val="00F242C2"/>
    <w:rsid w:val="00F37BEC"/>
    <w:rsid w:val="00F54F25"/>
    <w:rsid w:val="00F8662A"/>
    <w:rsid w:val="00F878EF"/>
    <w:rsid w:val="00F91455"/>
    <w:rsid w:val="00F974E1"/>
    <w:rsid w:val="00FA65C1"/>
    <w:rsid w:val="06531B4D"/>
    <w:rsid w:val="0CA9029E"/>
    <w:rsid w:val="0E5C67C5"/>
    <w:rsid w:val="1745D2E6"/>
    <w:rsid w:val="234FAFA5"/>
    <w:rsid w:val="28F4086B"/>
    <w:rsid w:val="2BC4C875"/>
    <w:rsid w:val="32A49DA4"/>
    <w:rsid w:val="334CAB12"/>
    <w:rsid w:val="35C50F42"/>
    <w:rsid w:val="373542E7"/>
    <w:rsid w:val="42A19911"/>
    <w:rsid w:val="443D6972"/>
    <w:rsid w:val="45D939D3"/>
    <w:rsid w:val="587D2B84"/>
    <w:rsid w:val="67D3DEF0"/>
    <w:rsid w:val="6CE5BB3D"/>
    <w:rsid w:val="6E818B9E"/>
    <w:rsid w:val="6F1C827D"/>
    <w:rsid w:val="76FE2D4D"/>
    <w:rsid w:val="7899FDAE"/>
    <w:rsid w:val="7FE5D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D9D1A"/>
  <w15:docId w15:val="{3EC22B00-8530-4398-B5C9-3E1B6562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740D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24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15E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CEB"/>
  </w:style>
  <w:style w:type="paragraph" w:styleId="Pidipagina">
    <w:name w:val="footer"/>
    <w:basedOn w:val="Normale"/>
    <w:link w:val="PidipaginaCarattere"/>
    <w:uiPriority w:val="99"/>
    <w:unhideWhenUsed/>
    <w:rsid w:val="00A13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CEB"/>
  </w:style>
  <w:style w:type="paragraph" w:styleId="Paragrafoelenco">
    <w:name w:val="List Paragraph"/>
    <w:basedOn w:val="Normale"/>
    <w:uiPriority w:val="34"/>
    <w:qFormat/>
    <w:rsid w:val="00874C65"/>
    <w:pPr>
      <w:ind w:left="720"/>
      <w:contextualSpacing/>
    </w:pPr>
  </w:style>
  <w:style w:type="paragraph" w:styleId="Revisione">
    <w:name w:val="Revision"/>
    <w:hidden/>
    <w:uiPriority w:val="99"/>
    <w:semiHidden/>
    <w:rsid w:val="00697A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3C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3C4"/>
    <w:rPr>
      <w:rFonts w:ascii="Lucida Grande" w:hAnsi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B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931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E93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p@bresciamusei.com" TargetMode="External"/><Relationship Id="rId18" Type="http://schemas.openxmlformats.org/officeDocument/2006/relationships/hyperlink" Target="mailto:raimondi@bresciamusei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fad.fondazionescuolapatrimonio.it" TargetMode="External"/><Relationship Id="rId17" Type="http://schemas.openxmlformats.org/officeDocument/2006/relationships/hyperlink" Target="mailto:clara.cervia@clp1968.i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esciamusei.com" TargetMode="External"/><Relationship Id="rId20" Type="http://schemas.openxmlformats.org/officeDocument/2006/relationships/hyperlink" Target="mailto:thonander@ne-mo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d.fondazionescuolapatrimonio.i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fad.fondazionescuolapatrimonio.i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chele.mannocchi@cominandpartne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d.fondazionescuolapatrimonio.i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DD0E-FE91-4ABB-87BA-71AEB83D8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0C821-91AE-456D-8981-E01B47171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9BFAA-1DCC-478D-83D8-01D4AADB158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6AE74A67-AB0D-4571-A317-104165C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Raimondi</dc:creator>
  <cp:lastModifiedBy>Francesca Guerini</cp:lastModifiedBy>
  <cp:revision>2</cp:revision>
  <cp:lastPrinted>2022-09-22T07:29:00Z</cp:lastPrinted>
  <dcterms:created xsi:type="dcterms:W3CDTF">2022-09-26T07:37:00Z</dcterms:created>
  <dcterms:modified xsi:type="dcterms:W3CDTF">2022-09-26T07:37:00Z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