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C2702" w14:textId="5C322674" w:rsidR="009150E0" w:rsidRDefault="009150E0" w:rsidP="009150E0">
      <w:pPr>
        <w:spacing w:after="0" w:line="240" w:lineRule="auto"/>
      </w:pPr>
    </w:p>
    <w:p w14:paraId="0AFA2808" w14:textId="77777777" w:rsidR="009150E0" w:rsidRDefault="009150E0" w:rsidP="009150E0">
      <w:pPr>
        <w:spacing w:after="0" w:line="240" w:lineRule="auto"/>
      </w:pPr>
    </w:p>
    <w:p w14:paraId="2067DB84" w14:textId="38D81AFE" w:rsidR="009150E0" w:rsidRPr="009150E0" w:rsidRDefault="009150E0" w:rsidP="009150E0">
      <w:pPr>
        <w:spacing w:after="0" w:line="240" w:lineRule="auto"/>
        <w:rPr>
          <w:b/>
          <w:bCs/>
          <w:sz w:val="28"/>
          <w:szCs w:val="28"/>
        </w:rPr>
      </w:pPr>
      <w:r w:rsidRPr="009150E0">
        <w:rPr>
          <w:b/>
          <w:bCs/>
          <w:sz w:val="28"/>
          <w:szCs w:val="28"/>
        </w:rPr>
        <w:t>SAMUELE ALGHISI</w:t>
      </w:r>
    </w:p>
    <w:p w14:paraId="217A1C19" w14:textId="63595E0B" w:rsidR="009150E0" w:rsidRPr="009150E0" w:rsidRDefault="009150E0" w:rsidP="009150E0">
      <w:pPr>
        <w:spacing w:after="0" w:line="240" w:lineRule="auto"/>
        <w:rPr>
          <w:b/>
          <w:bCs/>
          <w:sz w:val="28"/>
          <w:szCs w:val="28"/>
        </w:rPr>
      </w:pPr>
      <w:r w:rsidRPr="009150E0">
        <w:rPr>
          <w:b/>
          <w:bCs/>
          <w:sz w:val="28"/>
          <w:szCs w:val="28"/>
        </w:rPr>
        <w:t>Presidente della Provincia di Brescia</w:t>
      </w:r>
    </w:p>
    <w:p w14:paraId="36850640" w14:textId="50E0BC47" w:rsidR="009150E0" w:rsidRDefault="009150E0" w:rsidP="009150E0">
      <w:pPr>
        <w:spacing w:after="0" w:line="240" w:lineRule="auto"/>
        <w:rPr>
          <w:sz w:val="24"/>
          <w:szCs w:val="24"/>
        </w:rPr>
      </w:pPr>
    </w:p>
    <w:p w14:paraId="58A3D937" w14:textId="77777777" w:rsidR="009150E0" w:rsidRPr="009150E0" w:rsidRDefault="009150E0" w:rsidP="009150E0">
      <w:pPr>
        <w:spacing w:after="0" w:line="240" w:lineRule="auto"/>
        <w:rPr>
          <w:sz w:val="24"/>
          <w:szCs w:val="24"/>
        </w:rPr>
      </w:pPr>
    </w:p>
    <w:p w14:paraId="03C6A8F7" w14:textId="731E0FFA" w:rsidR="009150E0" w:rsidRPr="009150E0" w:rsidRDefault="009150E0" w:rsidP="009150E0">
      <w:pPr>
        <w:spacing w:after="120" w:line="240" w:lineRule="auto"/>
        <w:jc w:val="both"/>
        <w:rPr>
          <w:sz w:val="24"/>
          <w:szCs w:val="24"/>
        </w:rPr>
      </w:pPr>
      <w:r w:rsidRPr="009150E0">
        <w:rPr>
          <w:sz w:val="24"/>
          <w:szCs w:val="24"/>
        </w:rPr>
        <w:t>Ringrazio sentitamente l’Associazione Amici di Palazzo Martinengo e il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>curatore Davide Dotti per l’impegno profuso nel rendere la sede espositiva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>di Palazzo Martinengo, grazie alle grandi mostre allestite negli ultimi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>anni, punto di riferimento dell’arte e della cultura a livello nazionale.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>L’esposizione del 2023, organizzata in occasione della nomina di Brescia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>e Bergamo a Capitale Italiana della Cultura, vedrà un centinaio di opere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>protagoniste di un dialogo serrato e di uno stimolante confronto tra le due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 xml:space="preserve">province, per far emergere similitudini e </w:t>
      </w:r>
      <w:proofErr w:type="gramStart"/>
      <w:r w:rsidRPr="009150E0">
        <w:rPr>
          <w:sz w:val="24"/>
          <w:szCs w:val="24"/>
        </w:rPr>
        <w:t>differenze;</w:t>
      </w:r>
      <w:proofErr w:type="gramEnd"/>
      <w:r w:rsidRPr="009150E0">
        <w:rPr>
          <w:sz w:val="24"/>
          <w:szCs w:val="24"/>
        </w:rPr>
        <w:t xml:space="preserve"> dando risalto agli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>artisti, alle eccellenze e ai personaggi illustri dei due territori e stimolando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>una nuova presa di coscienza su un capitolo fondamentale della storia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>dell’arte e della cultura italiana.</w:t>
      </w:r>
    </w:p>
    <w:p w14:paraId="169DCED3" w14:textId="63A4D162" w:rsidR="009150E0" w:rsidRPr="009150E0" w:rsidRDefault="009150E0" w:rsidP="009150E0">
      <w:pPr>
        <w:spacing w:after="120" w:line="240" w:lineRule="auto"/>
        <w:jc w:val="both"/>
        <w:rPr>
          <w:sz w:val="24"/>
          <w:szCs w:val="24"/>
        </w:rPr>
      </w:pPr>
      <w:r w:rsidRPr="009150E0">
        <w:rPr>
          <w:sz w:val="24"/>
          <w:szCs w:val="24"/>
        </w:rPr>
        <w:t>Il 2023 è per Brescia, Bergamo e le rispettive province un anno unico e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>irripetibile che trasformerà questi territori in una vetrina accendendo, come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>mai prima d’ora, i riflettori del panorama nazionale e internazionale sulle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>proprie eccellenze. Un’occasione imperdibile anche per gli stessi bresciani, che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>potranno comprendere e apprezzare sempre più il fervente contesto artistico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>e culturale locale, fortemente valorizzato soprattutto negli ultimi anni.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>La Provincia di Brescia è da sempre impegnata e attenta alla promozione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>della cultura del territorio. È quindi un onore poter ospitare nel prestigioso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>Palazzo Martinengo, sede provinciale, la mostra “Lotto, Romanino,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>Moretto, Ceruti”, la prima ad aprire i battenti nell’anno in cui le due città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>vantano il titolo di Capitale Italiana della Cultura.</w:t>
      </w:r>
    </w:p>
    <w:p w14:paraId="45D43BE8" w14:textId="548A5CBF" w:rsidR="009150E0" w:rsidRPr="009150E0" w:rsidRDefault="009150E0" w:rsidP="009150E0">
      <w:pPr>
        <w:spacing w:after="120" w:line="240" w:lineRule="auto"/>
        <w:jc w:val="both"/>
        <w:rPr>
          <w:sz w:val="24"/>
          <w:szCs w:val="24"/>
        </w:rPr>
      </w:pPr>
      <w:r w:rsidRPr="009150E0">
        <w:rPr>
          <w:sz w:val="24"/>
          <w:szCs w:val="24"/>
        </w:rPr>
        <w:t>Agli organizzatori dell’evento auguro quindi buona fortuna e buon lavoro,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>sicuro del fatto che il percorso espositivo susciterà la curiosità di molti, in</w:t>
      </w:r>
      <w:r>
        <w:rPr>
          <w:sz w:val="24"/>
          <w:szCs w:val="24"/>
        </w:rPr>
        <w:t xml:space="preserve"> </w:t>
      </w:r>
      <w:r w:rsidRPr="009150E0">
        <w:rPr>
          <w:sz w:val="24"/>
          <w:szCs w:val="24"/>
        </w:rPr>
        <w:t>particolare dei bresciani, ottenendo il successo che si merita.</w:t>
      </w:r>
    </w:p>
    <w:p w14:paraId="7F66B306" w14:textId="3642F499" w:rsidR="00EC25C8" w:rsidRDefault="00EC25C8" w:rsidP="009150E0">
      <w:pPr>
        <w:spacing w:after="120" w:line="240" w:lineRule="auto"/>
        <w:jc w:val="both"/>
        <w:rPr>
          <w:sz w:val="24"/>
          <w:szCs w:val="24"/>
        </w:rPr>
      </w:pPr>
    </w:p>
    <w:p w14:paraId="41AE5924" w14:textId="3779A156" w:rsidR="009150E0" w:rsidRDefault="009150E0" w:rsidP="009150E0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Brescia, </w:t>
      </w:r>
      <w:r w:rsidR="009A1C52">
        <w:rPr>
          <w:sz w:val="24"/>
          <w:szCs w:val="24"/>
        </w:rPr>
        <w:t>20</w:t>
      </w:r>
      <w:r>
        <w:rPr>
          <w:sz w:val="24"/>
          <w:szCs w:val="24"/>
        </w:rPr>
        <w:t xml:space="preserve"> gennaio 2023</w:t>
      </w:r>
    </w:p>
    <w:p w14:paraId="4DA1BD1C" w14:textId="77777777" w:rsidR="009150E0" w:rsidRPr="009150E0" w:rsidRDefault="009150E0" w:rsidP="009150E0">
      <w:pPr>
        <w:spacing w:after="120" w:line="240" w:lineRule="auto"/>
        <w:jc w:val="both"/>
        <w:rPr>
          <w:sz w:val="24"/>
          <w:szCs w:val="24"/>
        </w:rPr>
      </w:pPr>
    </w:p>
    <w:sectPr w:rsidR="009150E0" w:rsidRPr="009150E0" w:rsidSect="009150E0">
      <w:headerReference w:type="default" r:id="rId9"/>
      <w:footerReference w:type="default" r:id="rId10"/>
      <w:pgSz w:w="11906" w:h="16838"/>
      <w:pgMar w:top="425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E2C32" w14:textId="77777777" w:rsidR="009150E0" w:rsidRDefault="009150E0" w:rsidP="009150E0">
      <w:pPr>
        <w:spacing w:after="0" w:line="240" w:lineRule="auto"/>
      </w:pPr>
      <w:r>
        <w:separator/>
      </w:r>
    </w:p>
  </w:endnote>
  <w:endnote w:type="continuationSeparator" w:id="0">
    <w:p w14:paraId="25DDA1E3" w14:textId="77777777" w:rsidR="009150E0" w:rsidRDefault="009150E0" w:rsidP="00915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Layout w:type="fixed"/>
      <w:tblLook w:val="0000" w:firstRow="0" w:lastRow="0" w:firstColumn="0" w:lastColumn="0" w:noHBand="0" w:noVBand="0"/>
    </w:tblPr>
    <w:tblGrid>
      <w:gridCol w:w="1101"/>
      <w:gridCol w:w="1417"/>
      <w:gridCol w:w="1418"/>
      <w:gridCol w:w="2693"/>
      <w:gridCol w:w="1134"/>
      <w:gridCol w:w="2443"/>
    </w:tblGrid>
    <w:tr w:rsidR="00730869" w14:paraId="29CAAC88" w14:textId="77777777" w:rsidTr="00931498">
      <w:trPr>
        <w:cantSplit/>
        <w:trHeight w:val="340"/>
      </w:trPr>
      <w:tc>
        <w:tcPr>
          <w:tcW w:w="10206" w:type="dxa"/>
          <w:gridSpan w:val="6"/>
          <w:shd w:val="clear" w:color="auto" w:fill="auto"/>
          <w:vAlign w:val="bottom"/>
        </w:tcPr>
        <w:p w14:paraId="196744E4" w14:textId="77777777" w:rsidR="00730869" w:rsidRPr="00D7638A" w:rsidRDefault="00730869" w:rsidP="00730869">
          <w:pPr>
            <w:spacing w:after="0" w:line="240" w:lineRule="auto"/>
            <w:rPr>
              <w:b/>
              <w:bCs/>
            </w:rPr>
          </w:pPr>
          <w:r>
            <w:rPr>
              <w:b/>
              <w:bCs/>
            </w:rPr>
            <w:t>C</w:t>
          </w:r>
          <w:r w:rsidRPr="00D7638A">
            <w:rPr>
              <w:b/>
              <w:bCs/>
            </w:rPr>
            <w:t>on il patrocinio di</w:t>
          </w:r>
        </w:p>
      </w:tc>
    </w:tr>
    <w:tr w:rsidR="00730869" w14:paraId="0F22AAE5" w14:textId="77777777" w:rsidTr="00931498">
      <w:trPr>
        <w:trHeight w:val="1531"/>
      </w:trPr>
      <w:tc>
        <w:tcPr>
          <w:tcW w:w="1101" w:type="dxa"/>
          <w:shd w:val="clear" w:color="auto" w:fill="auto"/>
          <w:vAlign w:val="bottom"/>
        </w:tcPr>
        <w:p w14:paraId="5F499EBE" w14:textId="23C01621" w:rsidR="00730869" w:rsidRDefault="00730869" w:rsidP="00730869">
          <w:pPr>
            <w:rPr>
              <w:sz w:val="24"/>
              <w:szCs w:val="24"/>
            </w:rPr>
          </w:pPr>
          <w:r>
            <w:rPr>
              <w:sz w:val="24"/>
              <w:szCs w:val="24"/>
            </w:rPr>
            <w:br/>
          </w:r>
          <w:r>
            <w:rPr>
              <w:noProof/>
              <w:sz w:val="24"/>
              <w:szCs w:val="24"/>
            </w:rPr>
            <w:drawing>
              <wp:inline distT="0" distB="0" distL="0" distR="0" wp14:anchorId="007E67FC" wp14:editId="0E245AE7">
                <wp:extent cx="556895" cy="791210"/>
                <wp:effectExtent l="0" t="0" r="0" b="889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895" cy="791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shd w:val="clear" w:color="auto" w:fill="auto"/>
          <w:vAlign w:val="bottom"/>
        </w:tcPr>
        <w:p w14:paraId="265BC7DA" w14:textId="5DDCAF51" w:rsidR="00730869" w:rsidRDefault="00730869" w:rsidP="00730869">
          <w:pPr>
            <w:jc w:val="center"/>
            <w:rPr>
              <w:sz w:val="24"/>
              <w:szCs w:val="24"/>
            </w:rPr>
          </w:pPr>
          <w:r>
            <w:rPr>
              <w:noProof/>
              <w:sz w:val="24"/>
              <w:szCs w:val="24"/>
            </w:rPr>
            <w:drawing>
              <wp:inline distT="0" distB="0" distL="0" distR="0" wp14:anchorId="0C67E912" wp14:editId="54A1CA5A">
                <wp:extent cx="785495" cy="867410"/>
                <wp:effectExtent l="0" t="0" r="0" b="889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5495" cy="867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8" w:type="dxa"/>
          <w:shd w:val="clear" w:color="auto" w:fill="auto"/>
          <w:vAlign w:val="center"/>
        </w:tcPr>
        <w:p w14:paraId="2A0EAE18" w14:textId="6808E8CB" w:rsidR="00730869" w:rsidRDefault="00730869" w:rsidP="00730869">
          <w:pPr>
            <w:snapToGrid w:val="0"/>
            <w:spacing w:after="0" w:line="240" w:lineRule="auto"/>
            <w:rPr>
              <w:sz w:val="24"/>
              <w:szCs w:val="24"/>
            </w:rPr>
          </w:pPr>
          <w:r>
            <w:rPr>
              <w:noProof/>
            </w:rPr>
            <w:drawing>
              <wp:inline distT="0" distB="0" distL="0" distR="0" wp14:anchorId="096505B3" wp14:editId="2EE6D1BC">
                <wp:extent cx="767715" cy="791210"/>
                <wp:effectExtent l="0" t="0" r="0" b="889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715" cy="791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vAlign w:val="center"/>
        </w:tcPr>
        <w:p w14:paraId="10399587" w14:textId="0AD02E37" w:rsidR="00730869" w:rsidRDefault="00730869" w:rsidP="00730869">
          <w:pPr>
            <w:spacing w:after="0" w:line="240" w:lineRule="auto"/>
          </w:pPr>
          <w:r>
            <w:rPr>
              <w:noProof/>
            </w:rPr>
            <w:drawing>
              <wp:inline distT="0" distB="0" distL="0" distR="0" wp14:anchorId="03985ED0" wp14:editId="1C29CDFD">
                <wp:extent cx="1694180" cy="504190"/>
                <wp:effectExtent l="0" t="0" r="127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4180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dxa"/>
          <w:vAlign w:val="center"/>
        </w:tcPr>
        <w:p w14:paraId="0C2A2879" w14:textId="387D383D" w:rsidR="00730869" w:rsidRDefault="00730869" w:rsidP="00730869">
          <w:pPr>
            <w:spacing w:after="0" w:line="240" w:lineRule="auto"/>
          </w:pPr>
          <w:r>
            <w:rPr>
              <w:noProof/>
            </w:rPr>
            <w:drawing>
              <wp:inline distT="0" distB="0" distL="0" distR="0" wp14:anchorId="077A04EE" wp14:editId="4A4E4A17">
                <wp:extent cx="410210" cy="539115"/>
                <wp:effectExtent l="0" t="0" r="889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0210" cy="539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43" w:type="dxa"/>
          <w:shd w:val="clear" w:color="auto" w:fill="auto"/>
          <w:vAlign w:val="center"/>
        </w:tcPr>
        <w:p w14:paraId="485F67EC" w14:textId="2BB1533A" w:rsidR="00730869" w:rsidRDefault="00730869" w:rsidP="00730869">
          <w:pPr>
            <w:spacing w:after="0" w:line="240" w:lineRule="auto"/>
          </w:pPr>
          <w:r>
            <w:t xml:space="preserve">  </w:t>
          </w:r>
          <w:r>
            <w:rPr>
              <w:noProof/>
            </w:rPr>
            <w:drawing>
              <wp:inline distT="0" distB="0" distL="0" distR="0" wp14:anchorId="6F1BD27F" wp14:editId="42AAC0C0">
                <wp:extent cx="1248410" cy="732790"/>
                <wp:effectExtent l="0" t="0" r="889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8410" cy="732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09E6A0E" w14:textId="77777777" w:rsidR="00730869" w:rsidRDefault="0073086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14A32" w14:textId="77777777" w:rsidR="009150E0" w:rsidRDefault="009150E0" w:rsidP="009150E0">
      <w:pPr>
        <w:spacing w:after="0" w:line="240" w:lineRule="auto"/>
      </w:pPr>
      <w:r>
        <w:separator/>
      </w:r>
    </w:p>
  </w:footnote>
  <w:footnote w:type="continuationSeparator" w:id="0">
    <w:p w14:paraId="246D0FA0" w14:textId="77777777" w:rsidR="009150E0" w:rsidRDefault="009150E0" w:rsidP="00915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35FDD" w14:textId="596C3C69" w:rsidR="009150E0" w:rsidRDefault="009150E0">
    <w:pPr>
      <w:pStyle w:val="Intestazione"/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28566DF9" wp14:editId="16C5BD8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18860" cy="2093595"/>
          <wp:effectExtent l="0" t="0" r="0" b="1905"/>
          <wp:wrapNone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20935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0E0"/>
    <w:rsid w:val="0007355E"/>
    <w:rsid w:val="003310F0"/>
    <w:rsid w:val="005915FB"/>
    <w:rsid w:val="005A63F1"/>
    <w:rsid w:val="00730869"/>
    <w:rsid w:val="00825D40"/>
    <w:rsid w:val="00851112"/>
    <w:rsid w:val="009150E0"/>
    <w:rsid w:val="00971AE0"/>
    <w:rsid w:val="009A1C52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A86B0"/>
  <w15:chartTrackingRefBased/>
  <w15:docId w15:val="{3B2EB102-9718-43C9-91FB-6909775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50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50E0"/>
  </w:style>
  <w:style w:type="paragraph" w:styleId="Pidipagina">
    <w:name w:val="footer"/>
    <w:basedOn w:val="Normale"/>
    <w:link w:val="PidipaginaCarattere"/>
    <w:uiPriority w:val="99"/>
    <w:unhideWhenUsed/>
    <w:rsid w:val="009150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5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F4AAC3-5F5D-44AD-94C5-38E91FC5BE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72962F-2FBA-4C5C-BEE1-8E5EE115C1C6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F35181D7-C97F-4044-A8B6-32421EB056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3</cp:revision>
  <dcterms:created xsi:type="dcterms:W3CDTF">2023-01-18T11:35:00Z</dcterms:created>
  <dcterms:modified xsi:type="dcterms:W3CDTF">2023-01-19T09:52:00Z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