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6AE93" w14:textId="77777777" w:rsidR="00624F08" w:rsidRPr="006E4F25" w:rsidRDefault="00624F08" w:rsidP="00624F08">
      <w:pPr>
        <w:rPr>
          <w:rFonts w:ascii="Century Gothic" w:hAnsi="Century Gothic" w:cs="Arial"/>
          <w:lang w:eastAsia="it-IT"/>
        </w:rPr>
      </w:pPr>
    </w:p>
    <w:p w14:paraId="626F4243" w14:textId="27A83585" w:rsidR="00193C5C" w:rsidRPr="00C402B5" w:rsidRDefault="00C402B5" w:rsidP="006E4F25">
      <w:pPr>
        <w:jc w:val="center"/>
        <w:rPr>
          <w:rFonts w:ascii="Century Gothic" w:hAnsi="Century Gothic" w:cs="Arial"/>
          <w:b/>
          <w:sz w:val="24"/>
          <w:szCs w:val="24"/>
          <w:lang w:eastAsia="it-IT"/>
        </w:rPr>
      </w:pPr>
      <w:bookmarkStart w:id="0" w:name="_Hlk98412506"/>
      <w:r w:rsidRPr="00C402B5">
        <w:rPr>
          <w:rFonts w:ascii="Century Gothic" w:hAnsi="Century Gothic" w:cs="Arial"/>
          <w:b/>
          <w:sz w:val="24"/>
          <w:szCs w:val="24"/>
          <w:lang w:eastAsia="it-IT"/>
        </w:rPr>
        <w:t>COMUNICATO STAMPA</w:t>
      </w:r>
    </w:p>
    <w:p w14:paraId="614DEBF7" w14:textId="0BC7BA4E" w:rsidR="00624F08" w:rsidRPr="00C402B5" w:rsidRDefault="00624F08" w:rsidP="00455CEC">
      <w:pPr>
        <w:jc w:val="center"/>
        <w:rPr>
          <w:rFonts w:ascii="Century Gothic" w:hAnsi="Century Gothic" w:cs="Arial"/>
          <w:b/>
          <w:sz w:val="24"/>
          <w:szCs w:val="18"/>
          <w:lang w:eastAsia="it-IT"/>
        </w:rPr>
      </w:pPr>
      <w:r w:rsidRPr="00C402B5">
        <w:rPr>
          <w:rFonts w:ascii="Century Gothic" w:hAnsi="Century Gothic" w:cs="Arial"/>
          <w:b/>
          <w:szCs w:val="16"/>
          <w:lang w:eastAsia="it-IT"/>
        </w:rPr>
        <w:t>Banco BPM</w:t>
      </w:r>
      <w:r w:rsidR="00A903C2" w:rsidRPr="00C402B5">
        <w:rPr>
          <w:rFonts w:ascii="Century Gothic" w:hAnsi="Century Gothic" w:cs="Arial"/>
          <w:b/>
          <w:szCs w:val="16"/>
          <w:lang w:eastAsia="it-IT"/>
        </w:rPr>
        <w:t xml:space="preserve"> </w:t>
      </w:r>
      <w:r w:rsidR="00E8312A">
        <w:rPr>
          <w:rFonts w:ascii="Century Gothic" w:hAnsi="Century Gothic" w:cs="Arial"/>
          <w:b/>
          <w:szCs w:val="16"/>
          <w:lang w:eastAsia="it-IT"/>
        </w:rPr>
        <w:t>sostiene Bergamo e Brescia Capitali della Cultura 2023</w:t>
      </w:r>
      <w:r w:rsidR="00322FF4" w:rsidRPr="00C402B5">
        <w:rPr>
          <w:rFonts w:ascii="Century Gothic" w:hAnsi="Century Gothic" w:cs="Arial"/>
          <w:b/>
          <w:szCs w:val="16"/>
          <w:lang w:eastAsia="it-IT"/>
        </w:rPr>
        <w:t xml:space="preserve"> </w:t>
      </w:r>
      <w:r w:rsidR="00E8312A">
        <w:rPr>
          <w:rFonts w:ascii="Century Gothic" w:hAnsi="Century Gothic" w:cs="Arial"/>
          <w:b/>
          <w:szCs w:val="16"/>
          <w:lang w:eastAsia="it-IT"/>
        </w:rPr>
        <w:t>e</w:t>
      </w:r>
      <w:r w:rsidR="006D3A39">
        <w:rPr>
          <w:rFonts w:ascii="Century Gothic" w:hAnsi="Century Gothic" w:cs="Arial"/>
          <w:b/>
          <w:szCs w:val="16"/>
          <w:lang w:eastAsia="it-IT"/>
        </w:rPr>
        <w:t xml:space="preserve"> affianca</w:t>
      </w:r>
      <w:r w:rsidR="00322FF4" w:rsidRPr="00C402B5">
        <w:rPr>
          <w:rFonts w:ascii="Century Gothic" w:hAnsi="Century Gothic" w:cs="Arial"/>
          <w:b/>
          <w:szCs w:val="16"/>
          <w:lang w:eastAsia="it-IT"/>
        </w:rPr>
        <w:t xml:space="preserve"> la mostra </w:t>
      </w:r>
      <w:r w:rsidR="00E8312A">
        <w:rPr>
          <w:rFonts w:ascii="Century Gothic" w:hAnsi="Century Gothic" w:cs="Arial"/>
          <w:b/>
          <w:szCs w:val="16"/>
          <w:lang w:eastAsia="it-IT"/>
        </w:rPr>
        <w:t>“</w:t>
      </w:r>
      <w:r w:rsidR="00E8312A" w:rsidRPr="00E8312A">
        <w:rPr>
          <w:rFonts w:ascii="Century Gothic" w:hAnsi="Century Gothic" w:cs="Arial"/>
          <w:b/>
          <w:szCs w:val="16"/>
          <w:lang w:eastAsia="it-IT"/>
        </w:rPr>
        <w:t>Lotto, Romanino, Moretto, Ceruti. I campioni della pittura a Brescia e Bergamo</w:t>
      </w:r>
      <w:r w:rsidR="00E8312A">
        <w:rPr>
          <w:rFonts w:ascii="Century Gothic" w:hAnsi="Century Gothic" w:cs="Arial"/>
          <w:b/>
          <w:szCs w:val="16"/>
          <w:lang w:eastAsia="it-IT"/>
        </w:rPr>
        <w:t>”</w:t>
      </w:r>
    </w:p>
    <w:p w14:paraId="05624497" w14:textId="55F68B80" w:rsidR="00624F08" w:rsidRDefault="00C402B5" w:rsidP="00C402B5">
      <w:pPr>
        <w:jc w:val="center"/>
        <w:rPr>
          <w:rFonts w:ascii="Century Gothic" w:hAnsi="Century Gothic" w:cs="Arial"/>
          <w:szCs w:val="20"/>
          <w:lang w:eastAsia="it-IT"/>
        </w:rPr>
      </w:pPr>
      <w:r>
        <w:rPr>
          <w:rFonts w:ascii="Century Gothic" w:hAnsi="Century Gothic" w:cs="Arial"/>
          <w:szCs w:val="20"/>
          <w:lang w:eastAsia="it-IT"/>
        </w:rPr>
        <w:t>L’istituto di credito ancora una volta a sostegno delle iniziative in scena a</w:t>
      </w:r>
      <w:r w:rsidR="00E8312A">
        <w:rPr>
          <w:rFonts w:ascii="Century Gothic" w:hAnsi="Century Gothic" w:cs="Arial"/>
          <w:szCs w:val="20"/>
          <w:lang w:eastAsia="it-IT"/>
        </w:rPr>
        <w:t xml:space="preserve"> Palazzo Martinengo</w:t>
      </w:r>
    </w:p>
    <w:p w14:paraId="6F69A2EA" w14:textId="77777777" w:rsidR="00E8312A" w:rsidRDefault="00E8312A" w:rsidP="00322FF4">
      <w:pPr>
        <w:jc w:val="both"/>
        <w:rPr>
          <w:rFonts w:ascii="Century Gothic" w:hAnsi="Century Gothic" w:cs="Arial"/>
          <w:i/>
          <w:color w:val="000000"/>
          <w:szCs w:val="20"/>
          <w:lang w:eastAsia="it-IT"/>
        </w:rPr>
      </w:pPr>
    </w:p>
    <w:p w14:paraId="758CFEA4" w14:textId="4FB062E6" w:rsidR="006D3A39" w:rsidRDefault="00417B21" w:rsidP="006D3A39">
      <w:pPr>
        <w:jc w:val="both"/>
        <w:rPr>
          <w:rFonts w:ascii="Century Gothic" w:hAnsi="Century Gothic" w:cs="Arial"/>
          <w:color w:val="000000"/>
          <w:szCs w:val="20"/>
          <w:lang w:eastAsia="it-IT"/>
        </w:rPr>
      </w:pPr>
      <w:r>
        <w:rPr>
          <w:rFonts w:ascii="Century Gothic" w:hAnsi="Century Gothic" w:cs="Arial"/>
          <w:i/>
          <w:color w:val="000000"/>
          <w:szCs w:val="20"/>
          <w:lang w:eastAsia="it-IT"/>
        </w:rPr>
        <w:t>Brescia</w:t>
      </w:r>
      <w:r w:rsidR="00A903C2" w:rsidRPr="006E4F25">
        <w:rPr>
          <w:rFonts w:ascii="Century Gothic" w:hAnsi="Century Gothic" w:cs="Arial"/>
          <w:i/>
          <w:color w:val="000000"/>
          <w:szCs w:val="20"/>
          <w:lang w:eastAsia="it-IT"/>
        </w:rPr>
        <w:t xml:space="preserve">, </w:t>
      </w:r>
      <w:r>
        <w:rPr>
          <w:rFonts w:ascii="Century Gothic" w:hAnsi="Century Gothic" w:cs="Arial"/>
          <w:i/>
          <w:color w:val="000000"/>
          <w:szCs w:val="20"/>
          <w:lang w:eastAsia="it-IT"/>
        </w:rPr>
        <w:t>21</w:t>
      </w:r>
      <w:r w:rsidR="00322FF4">
        <w:rPr>
          <w:rFonts w:ascii="Century Gothic" w:hAnsi="Century Gothic" w:cs="Arial"/>
          <w:i/>
          <w:color w:val="000000"/>
          <w:szCs w:val="20"/>
          <w:lang w:eastAsia="it-IT"/>
        </w:rPr>
        <w:t xml:space="preserve"> </w:t>
      </w:r>
      <w:r>
        <w:rPr>
          <w:rFonts w:ascii="Century Gothic" w:hAnsi="Century Gothic" w:cs="Arial"/>
          <w:i/>
          <w:color w:val="000000"/>
          <w:szCs w:val="20"/>
          <w:lang w:eastAsia="it-IT"/>
        </w:rPr>
        <w:t>gennaio</w:t>
      </w:r>
      <w:r w:rsidR="00A903C2" w:rsidRPr="006E4F25">
        <w:rPr>
          <w:rFonts w:ascii="Century Gothic" w:hAnsi="Century Gothic" w:cs="Arial"/>
          <w:i/>
          <w:color w:val="000000"/>
          <w:szCs w:val="20"/>
          <w:lang w:eastAsia="it-IT"/>
        </w:rPr>
        <w:t xml:space="preserve"> 202</w:t>
      </w:r>
      <w:r>
        <w:rPr>
          <w:rFonts w:ascii="Century Gothic" w:hAnsi="Century Gothic" w:cs="Arial"/>
          <w:i/>
          <w:color w:val="000000"/>
          <w:szCs w:val="20"/>
          <w:lang w:eastAsia="it-IT"/>
        </w:rPr>
        <w:t>3</w:t>
      </w:r>
      <w:r w:rsidR="00A903C2" w:rsidRPr="006E4F25">
        <w:rPr>
          <w:rFonts w:ascii="Century Gothic" w:hAnsi="Century Gothic" w:cs="Arial"/>
          <w:color w:val="000000"/>
          <w:szCs w:val="20"/>
          <w:lang w:eastAsia="it-IT"/>
        </w:rPr>
        <w:t xml:space="preserve"> – </w:t>
      </w:r>
      <w:r w:rsidR="00322FF4" w:rsidRPr="00322FF4">
        <w:rPr>
          <w:rFonts w:ascii="Century Gothic" w:hAnsi="Century Gothic" w:cs="Arial"/>
          <w:color w:val="000000"/>
          <w:szCs w:val="20"/>
          <w:lang w:eastAsia="it-IT"/>
        </w:rPr>
        <w:t>La mostra intitolata “</w:t>
      </w:r>
      <w:r w:rsidR="00E8312A" w:rsidRPr="00E8312A">
        <w:rPr>
          <w:rFonts w:ascii="Century Gothic" w:hAnsi="Century Gothic" w:cs="Arial"/>
          <w:i/>
          <w:iCs/>
          <w:color w:val="000000"/>
          <w:szCs w:val="20"/>
          <w:lang w:eastAsia="it-IT"/>
        </w:rPr>
        <w:t>Lotto, Romanino, Moretto, Ceruti. I campioni della pittura a Brescia e Bergamo</w:t>
      </w:r>
      <w:r w:rsidR="00322FF4" w:rsidRPr="00322FF4">
        <w:rPr>
          <w:rFonts w:ascii="Century Gothic" w:hAnsi="Century Gothic" w:cs="Arial"/>
          <w:color w:val="000000"/>
          <w:szCs w:val="20"/>
          <w:lang w:eastAsia="it-IT"/>
        </w:rPr>
        <w:t>”</w:t>
      </w:r>
      <w:r w:rsidR="006D3A39">
        <w:rPr>
          <w:rFonts w:ascii="Century Gothic" w:hAnsi="Century Gothic" w:cs="Arial"/>
          <w:color w:val="000000"/>
          <w:szCs w:val="20"/>
          <w:lang w:eastAsia="it-IT"/>
        </w:rPr>
        <w:t>,</w:t>
      </w:r>
      <w:r w:rsidR="00322FF4" w:rsidRPr="00322FF4">
        <w:rPr>
          <w:rFonts w:ascii="Century Gothic" w:hAnsi="Century Gothic" w:cs="Arial"/>
          <w:color w:val="000000"/>
          <w:szCs w:val="20"/>
          <w:lang w:eastAsia="it-IT"/>
        </w:rPr>
        <w:t xml:space="preserve"> </w:t>
      </w:r>
      <w:r w:rsidR="006D3A39" w:rsidRPr="00E8312A">
        <w:rPr>
          <w:rFonts w:ascii="Century Gothic" w:hAnsi="Century Gothic" w:cs="Arial"/>
          <w:color w:val="000000"/>
          <w:szCs w:val="20"/>
          <w:lang w:eastAsia="it-IT"/>
        </w:rPr>
        <w:t>curata da Davide Dotti,</w:t>
      </w:r>
      <w:r w:rsidR="006D3A39">
        <w:rPr>
          <w:rFonts w:ascii="Century Gothic" w:hAnsi="Century Gothic" w:cs="Arial"/>
          <w:color w:val="000000"/>
          <w:szCs w:val="20"/>
          <w:lang w:eastAsia="it-IT"/>
        </w:rPr>
        <w:t xml:space="preserve"> </w:t>
      </w:r>
      <w:r w:rsidR="00322FF4" w:rsidRPr="00322FF4">
        <w:rPr>
          <w:rFonts w:ascii="Century Gothic" w:hAnsi="Century Gothic" w:cs="Arial"/>
          <w:color w:val="000000"/>
          <w:szCs w:val="20"/>
          <w:lang w:eastAsia="it-IT"/>
        </w:rPr>
        <w:t xml:space="preserve">propone un insieme di opere estremamente rappresentative e appositamente selezionate per illustrare al meglio i mutamenti </w:t>
      </w:r>
      <w:r w:rsidR="00D663A6">
        <w:rPr>
          <w:rFonts w:ascii="Century Gothic" w:hAnsi="Century Gothic" w:cs="Arial"/>
          <w:color w:val="000000"/>
          <w:szCs w:val="20"/>
          <w:lang w:eastAsia="it-IT"/>
        </w:rPr>
        <w:t xml:space="preserve">delle correnti pittoriche e degli </w:t>
      </w:r>
      <w:r w:rsidR="00E8312A">
        <w:rPr>
          <w:rFonts w:ascii="Century Gothic" w:hAnsi="Century Gothic" w:cs="Arial"/>
          <w:color w:val="000000"/>
          <w:szCs w:val="20"/>
          <w:lang w:eastAsia="it-IT"/>
        </w:rPr>
        <w:t>stili</w:t>
      </w:r>
      <w:r w:rsidR="00322FF4" w:rsidRPr="00322FF4">
        <w:rPr>
          <w:rFonts w:ascii="Century Gothic" w:hAnsi="Century Gothic" w:cs="Arial"/>
          <w:color w:val="000000"/>
          <w:szCs w:val="20"/>
          <w:lang w:eastAsia="it-IT"/>
        </w:rPr>
        <w:t xml:space="preserve"> </w:t>
      </w:r>
      <w:r w:rsidR="00E8312A">
        <w:rPr>
          <w:rFonts w:ascii="Century Gothic" w:hAnsi="Century Gothic" w:cs="Arial"/>
          <w:color w:val="000000"/>
          <w:szCs w:val="20"/>
          <w:lang w:eastAsia="it-IT"/>
        </w:rPr>
        <w:t xml:space="preserve">avvenuti fra </w:t>
      </w:r>
      <w:r w:rsidR="00D663A6">
        <w:rPr>
          <w:rFonts w:ascii="Century Gothic" w:hAnsi="Century Gothic" w:cs="Arial"/>
          <w:color w:val="000000"/>
          <w:szCs w:val="20"/>
          <w:lang w:eastAsia="it-IT"/>
        </w:rPr>
        <w:t xml:space="preserve">gli artisti </w:t>
      </w:r>
      <w:r w:rsidR="00E8312A">
        <w:rPr>
          <w:rFonts w:ascii="Century Gothic" w:hAnsi="Century Gothic" w:cs="Arial"/>
          <w:color w:val="000000"/>
          <w:szCs w:val="20"/>
          <w:lang w:eastAsia="it-IT"/>
        </w:rPr>
        <w:t xml:space="preserve">delle città di Brescia e Bergamo. </w:t>
      </w:r>
      <w:r w:rsidR="006D3A39" w:rsidRPr="00E8312A">
        <w:rPr>
          <w:rFonts w:ascii="Century Gothic" w:hAnsi="Century Gothic" w:cs="Arial"/>
          <w:color w:val="000000"/>
          <w:szCs w:val="20"/>
          <w:lang w:eastAsia="it-IT"/>
        </w:rPr>
        <w:t>L’esposizione, una delle più attese</w:t>
      </w:r>
      <w:r w:rsidR="006D3A39">
        <w:rPr>
          <w:rFonts w:ascii="Century Gothic" w:hAnsi="Century Gothic" w:cs="Arial"/>
          <w:color w:val="000000"/>
          <w:szCs w:val="20"/>
          <w:lang w:eastAsia="it-IT"/>
        </w:rPr>
        <w:t xml:space="preserve"> dell’anno,</w:t>
      </w:r>
      <w:r w:rsidR="006D3A39" w:rsidRPr="00E8312A">
        <w:rPr>
          <w:rFonts w:ascii="Century Gothic" w:hAnsi="Century Gothic" w:cs="Arial"/>
          <w:color w:val="000000"/>
          <w:szCs w:val="20"/>
          <w:lang w:eastAsia="it-IT"/>
        </w:rPr>
        <w:t xml:space="preserve"> </w:t>
      </w:r>
      <w:r w:rsidR="006D3A39">
        <w:rPr>
          <w:rFonts w:ascii="Century Gothic" w:hAnsi="Century Gothic" w:cs="Arial"/>
          <w:color w:val="000000"/>
          <w:szCs w:val="20"/>
          <w:lang w:eastAsia="it-IT"/>
        </w:rPr>
        <w:t xml:space="preserve">è </w:t>
      </w:r>
      <w:r w:rsidR="006D3A39" w:rsidRPr="00E8312A">
        <w:rPr>
          <w:rFonts w:ascii="Century Gothic" w:hAnsi="Century Gothic" w:cs="Arial"/>
          <w:color w:val="000000"/>
          <w:szCs w:val="20"/>
          <w:lang w:eastAsia="it-IT"/>
        </w:rPr>
        <w:t>organizzata dall’</w:t>
      </w:r>
      <w:r w:rsidR="006D3A39" w:rsidRPr="006D3A39">
        <w:rPr>
          <w:rFonts w:ascii="Century Gothic" w:hAnsi="Century Gothic" w:cs="Arial"/>
          <w:b/>
          <w:bCs/>
          <w:color w:val="000000"/>
          <w:szCs w:val="20"/>
          <w:lang w:eastAsia="it-IT"/>
        </w:rPr>
        <w:t>Associazione Amici di Palazzo Martinengo</w:t>
      </w:r>
      <w:r w:rsidR="006D3A39" w:rsidRPr="00E8312A">
        <w:rPr>
          <w:rFonts w:ascii="Century Gothic" w:hAnsi="Century Gothic" w:cs="Arial"/>
          <w:color w:val="000000"/>
          <w:szCs w:val="20"/>
          <w:lang w:eastAsia="it-IT"/>
        </w:rPr>
        <w:t>, col patrocinio della Provincia di Brescia, del Comune di Brescia, del Comune di Bergamo</w:t>
      </w:r>
      <w:r w:rsidR="00D663A6">
        <w:rPr>
          <w:rFonts w:ascii="Century Gothic" w:hAnsi="Century Gothic" w:cs="Arial"/>
          <w:color w:val="000000"/>
          <w:szCs w:val="20"/>
          <w:lang w:eastAsia="it-IT"/>
        </w:rPr>
        <w:t xml:space="preserve"> e</w:t>
      </w:r>
      <w:r w:rsidR="006D3A39" w:rsidRPr="00E8312A">
        <w:rPr>
          <w:rFonts w:ascii="Century Gothic" w:hAnsi="Century Gothic" w:cs="Arial"/>
          <w:color w:val="000000"/>
          <w:szCs w:val="20"/>
          <w:lang w:eastAsia="it-IT"/>
        </w:rPr>
        <w:t xml:space="preserve"> della Fondazione Provincia di Brescia Eventi</w:t>
      </w:r>
      <w:r w:rsidR="00912E88">
        <w:rPr>
          <w:rFonts w:ascii="Century Gothic" w:hAnsi="Century Gothic" w:cs="Arial"/>
          <w:color w:val="000000"/>
          <w:szCs w:val="20"/>
          <w:lang w:eastAsia="it-IT"/>
        </w:rPr>
        <w:t xml:space="preserve">, è sostenuta da </w:t>
      </w:r>
      <w:r w:rsidR="00912E88" w:rsidRPr="00912E88">
        <w:rPr>
          <w:rFonts w:ascii="Century Gothic" w:hAnsi="Century Gothic" w:cs="Arial"/>
          <w:b/>
          <w:bCs/>
          <w:color w:val="000000"/>
          <w:szCs w:val="20"/>
          <w:lang w:eastAsia="it-IT"/>
        </w:rPr>
        <w:t>Banco BPM</w:t>
      </w:r>
      <w:r w:rsidR="006D3A39">
        <w:rPr>
          <w:rFonts w:ascii="Century Gothic" w:hAnsi="Century Gothic" w:cs="Arial"/>
          <w:color w:val="000000"/>
          <w:szCs w:val="20"/>
          <w:lang w:eastAsia="it-IT"/>
        </w:rPr>
        <w:t>.</w:t>
      </w:r>
      <w:r w:rsidR="006D3A39" w:rsidRPr="00E8312A">
        <w:rPr>
          <w:rFonts w:ascii="Century Gothic" w:hAnsi="Century Gothic" w:cs="Arial"/>
          <w:color w:val="000000"/>
          <w:szCs w:val="20"/>
          <w:lang w:eastAsia="it-IT"/>
        </w:rPr>
        <w:t xml:space="preserve"> </w:t>
      </w:r>
    </w:p>
    <w:p w14:paraId="75E31400" w14:textId="7375C34A" w:rsidR="002C013A" w:rsidRDefault="00912E88" w:rsidP="00E8312A">
      <w:pPr>
        <w:jc w:val="both"/>
        <w:rPr>
          <w:rFonts w:ascii="Century Gothic" w:hAnsi="Century Gothic" w:cs="Arial"/>
          <w:color w:val="000000"/>
          <w:szCs w:val="20"/>
          <w:lang w:eastAsia="it-IT"/>
        </w:rPr>
      </w:pPr>
      <w:r>
        <w:rPr>
          <w:rFonts w:ascii="Century Gothic" w:hAnsi="Century Gothic" w:cs="Arial"/>
          <w:color w:val="000000"/>
          <w:szCs w:val="20"/>
          <w:lang w:eastAsia="it-IT"/>
        </w:rPr>
        <w:t>L’iniziativa</w:t>
      </w:r>
      <w:r w:rsidR="006D3A39">
        <w:rPr>
          <w:rFonts w:ascii="Century Gothic" w:hAnsi="Century Gothic" w:cs="Arial"/>
          <w:color w:val="000000"/>
          <w:szCs w:val="20"/>
          <w:lang w:eastAsia="it-IT"/>
        </w:rPr>
        <w:t xml:space="preserve">, nata </w:t>
      </w:r>
      <w:r w:rsidR="006D3A39" w:rsidRPr="00E8312A">
        <w:rPr>
          <w:rFonts w:ascii="Century Gothic" w:hAnsi="Century Gothic" w:cs="Arial"/>
          <w:color w:val="000000"/>
          <w:szCs w:val="20"/>
          <w:lang w:eastAsia="it-IT"/>
        </w:rPr>
        <w:t xml:space="preserve">nel contesto di </w:t>
      </w:r>
      <w:r w:rsidR="006D3A39" w:rsidRPr="006D3A39">
        <w:rPr>
          <w:rFonts w:ascii="Century Gothic" w:hAnsi="Century Gothic" w:cs="Arial"/>
          <w:b/>
          <w:bCs/>
          <w:color w:val="000000"/>
          <w:szCs w:val="20"/>
          <w:lang w:eastAsia="it-IT"/>
        </w:rPr>
        <w:t>Bergamo e Brescia Capitale della Cultura 2023</w:t>
      </w:r>
      <w:r w:rsidR="006D3A39">
        <w:rPr>
          <w:rFonts w:ascii="Century Gothic" w:hAnsi="Century Gothic" w:cs="Arial"/>
          <w:b/>
          <w:bCs/>
          <w:color w:val="000000"/>
          <w:szCs w:val="20"/>
          <w:lang w:eastAsia="it-IT"/>
        </w:rPr>
        <w:t>,</w:t>
      </w:r>
      <w:r w:rsidR="006D3A39">
        <w:rPr>
          <w:rFonts w:ascii="Century Gothic" w:hAnsi="Century Gothic" w:cs="Arial"/>
          <w:color w:val="000000"/>
          <w:szCs w:val="20"/>
          <w:lang w:eastAsia="it-IT"/>
        </w:rPr>
        <w:t xml:space="preserve"> p</w:t>
      </w:r>
      <w:r w:rsidR="006D3A39" w:rsidRPr="00E8312A">
        <w:rPr>
          <w:rFonts w:ascii="Century Gothic" w:hAnsi="Century Gothic" w:cs="Arial"/>
          <w:color w:val="000000"/>
          <w:szCs w:val="20"/>
          <w:lang w:eastAsia="it-IT"/>
        </w:rPr>
        <w:t xml:space="preserve">resenta una selezione di oltre ottanta capolavori provenienti da collezioni pubbliche e private sia italiane che estere, che darà vita a un vero e proprio derby culturale e artistico: i lavori dei grandi maestri bresciani del Rinascimento quali Foppa, Moretto, Romanino, </w:t>
      </w:r>
      <w:proofErr w:type="spellStart"/>
      <w:r w:rsidR="006D3A39" w:rsidRPr="00E8312A">
        <w:rPr>
          <w:rFonts w:ascii="Century Gothic" w:hAnsi="Century Gothic" w:cs="Arial"/>
          <w:color w:val="000000"/>
          <w:szCs w:val="20"/>
          <w:lang w:eastAsia="it-IT"/>
        </w:rPr>
        <w:t>Savoldo</w:t>
      </w:r>
      <w:proofErr w:type="spellEnd"/>
      <w:r w:rsidR="006D3A39" w:rsidRPr="00E8312A">
        <w:rPr>
          <w:rFonts w:ascii="Century Gothic" w:hAnsi="Century Gothic" w:cs="Arial"/>
          <w:color w:val="000000"/>
          <w:szCs w:val="20"/>
          <w:lang w:eastAsia="it-IT"/>
        </w:rPr>
        <w:t xml:space="preserve"> e Gambara saranno messi a confronto con quelli dei bergamaschi Moroni, Palma il Vecchio, Cariani, Previtali e Lotto per comprendere come il comune substrato culturale lombardo, ravvivato dalle novità proposte dai pittori veneziani</w:t>
      </w:r>
      <w:r w:rsidR="00D663A6">
        <w:rPr>
          <w:rFonts w:ascii="Century Gothic" w:hAnsi="Century Gothic" w:cs="Arial"/>
          <w:color w:val="000000"/>
          <w:szCs w:val="20"/>
          <w:lang w:eastAsia="it-IT"/>
        </w:rPr>
        <w:t xml:space="preserve">, </w:t>
      </w:r>
      <w:r w:rsidR="006D3A39" w:rsidRPr="00E8312A">
        <w:rPr>
          <w:rFonts w:ascii="Century Gothic" w:hAnsi="Century Gothic" w:cs="Arial"/>
          <w:color w:val="000000"/>
          <w:szCs w:val="20"/>
          <w:lang w:eastAsia="it-IT"/>
        </w:rPr>
        <w:t>Bellini e Tiziano in primis, abbia dato vita a linguaggi espressivi in alcuni casi similari, in altri antitetici</w:t>
      </w:r>
      <w:r w:rsidR="00D663A6">
        <w:rPr>
          <w:rFonts w:ascii="Century Gothic" w:hAnsi="Century Gothic" w:cs="Arial"/>
          <w:color w:val="000000"/>
          <w:szCs w:val="20"/>
          <w:lang w:eastAsia="it-IT"/>
        </w:rPr>
        <w:t xml:space="preserve"> ma in ogni caso straordinari.</w:t>
      </w:r>
      <w:r w:rsidR="002C013A">
        <w:rPr>
          <w:rFonts w:ascii="Century Gothic" w:hAnsi="Century Gothic" w:cs="Arial"/>
          <w:color w:val="000000"/>
          <w:szCs w:val="20"/>
          <w:lang w:eastAsia="it-IT"/>
        </w:rPr>
        <w:t xml:space="preserve"> Fra le opere esposte ve n’è anche una proveniente dalla collezione Banco BPM: si tratta di </w:t>
      </w:r>
      <w:r w:rsidR="002C013A">
        <w:rPr>
          <w:rFonts w:ascii="Century Gothic" w:hAnsi="Century Gothic" w:cs="Arial"/>
          <w:i/>
          <w:color w:val="000000"/>
          <w:szCs w:val="20"/>
          <w:lang w:eastAsia="it-IT"/>
        </w:rPr>
        <w:t>Ritratto di gentiluomo con due figli (1590-1600), olio su tela</w:t>
      </w:r>
      <w:r w:rsidR="002C013A" w:rsidRPr="00322FF4">
        <w:rPr>
          <w:rFonts w:ascii="Century Gothic" w:hAnsi="Century Gothic" w:cs="Arial"/>
          <w:color w:val="000000"/>
          <w:szCs w:val="20"/>
          <w:lang w:eastAsia="it-IT"/>
        </w:rPr>
        <w:t xml:space="preserve"> </w:t>
      </w:r>
      <w:r w:rsidR="002C013A">
        <w:rPr>
          <w:rFonts w:ascii="Century Gothic" w:hAnsi="Century Gothic" w:cs="Arial"/>
          <w:color w:val="000000"/>
          <w:szCs w:val="20"/>
          <w:lang w:eastAsia="it-IT"/>
        </w:rPr>
        <w:t xml:space="preserve">di </w:t>
      </w:r>
      <w:r w:rsidR="002C013A" w:rsidRPr="002C013A">
        <w:rPr>
          <w:rFonts w:ascii="Century Gothic" w:hAnsi="Century Gothic" w:cs="Arial"/>
          <w:b/>
          <w:bCs/>
          <w:color w:val="000000"/>
          <w:szCs w:val="20"/>
          <w:lang w:eastAsia="it-IT"/>
        </w:rPr>
        <w:t>Giovanni Paolo Cavagna</w:t>
      </w:r>
      <w:r w:rsidR="002C013A">
        <w:rPr>
          <w:rFonts w:ascii="Century Gothic" w:hAnsi="Century Gothic" w:cs="Arial"/>
          <w:color w:val="000000"/>
          <w:szCs w:val="20"/>
          <w:lang w:eastAsia="it-IT"/>
        </w:rPr>
        <w:t xml:space="preserve"> (</w:t>
      </w:r>
      <w:r w:rsidR="002C013A" w:rsidRPr="002C013A">
        <w:rPr>
          <w:rFonts w:ascii="Century Gothic" w:hAnsi="Century Gothic" w:cs="Arial"/>
          <w:color w:val="000000"/>
          <w:szCs w:val="20"/>
          <w:lang w:eastAsia="it-IT"/>
        </w:rPr>
        <w:t>Bergamo, 1550 – Bergamo, 1627)</w:t>
      </w:r>
    </w:p>
    <w:p w14:paraId="4527E308" w14:textId="504EB0D7" w:rsidR="009E3D03" w:rsidRDefault="00322FF4" w:rsidP="00E8312A">
      <w:pPr>
        <w:jc w:val="both"/>
        <w:rPr>
          <w:rFonts w:ascii="Century Gothic" w:hAnsi="Century Gothic" w:cs="Arial"/>
          <w:color w:val="000000"/>
          <w:szCs w:val="20"/>
          <w:lang w:eastAsia="it-IT"/>
        </w:rPr>
      </w:pPr>
      <w:r w:rsidRPr="00322FF4">
        <w:rPr>
          <w:rFonts w:ascii="Century Gothic" w:hAnsi="Century Gothic" w:cs="Arial"/>
          <w:color w:val="000000"/>
          <w:szCs w:val="20"/>
          <w:lang w:eastAsia="it-IT"/>
        </w:rPr>
        <w:t>Il sostegno a questa mostra, che dà seguito a</w:t>
      </w:r>
      <w:r w:rsidR="008841B5">
        <w:rPr>
          <w:rFonts w:ascii="Century Gothic" w:hAnsi="Century Gothic" w:cs="Arial"/>
          <w:color w:val="000000"/>
          <w:szCs w:val="20"/>
          <w:lang w:eastAsia="it-IT"/>
        </w:rPr>
        <w:t xml:space="preserve">lle </w:t>
      </w:r>
      <w:r w:rsidR="00E8312A">
        <w:rPr>
          <w:rFonts w:ascii="Century Gothic" w:hAnsi="Century Gothic" w:cs="Arial"/>
          <w:color w:val="000000"/>
          <w:szCs w:val="20"/>
          <w:lang w:eastAsia="it-IT"/>
        </w:rPr>
        <w:t xml:space="preserve">numerose analoghe </w:t>
      </w:r>
      <w:r w:rsidR="00DA71BD">
        <w:rPr>
          <w:rFonts w:ascii="Century Gothic" w:hAnsi="Century Gothic" w:cs="Arial"/>
          <w:color w:val="000000"/>
          <w:szCs w:val="20"/>
          <w:lang w:eastAsia="it-IT"/>
        </w:rPr>
        <w:t xml:space="preserve">precedenti </w:t>
      </w:r>
      <w:r w:rsidR="00E8312A">
        <w:rPr>
          <w:rFonts w:ascii="Century Gothic" w:hAnsi="Century Gothic" w:cs="Arial"/>
          <w:color w:val="000000"/>
          <w:szCs w:val="20"/>
          <w:lang w:eastAsia="it-IT"/>
        </w:rPr>
        <w:t xml:space="preserve">iniziative di </w:t>
      </w:r>
      <w:r w:rsidR="00E8312A" w:rsidRPr="006D3A39">
        <w:rPr>
          <w:rFonts w:ascii="Century Gothic" w:hAnsi="Century Gothic" w:cs="Arial"/>
          <w:b/>
          <w:bCs/>
          <w:color w:val="000000"/>
          <w:szCs w:val="20"/>
          <w:lang w:eastAsia="it-IT"/>
        </w:rPr>
        <w:t>Banco BPM</w:t>
      </w:r>
      <w:r w:rsidR="00D663A6" w:rsidRPr="00D663A6">
        <w:rPr>
          <w:rFonts w:ascii="Century Gothic" w:hAnsi="Century Gothic" w:cs="Arial"/>
          <w:color w:val="000000"/>
          <w:szCs w:val="20"/>
          <w:lang w:eastAsia="it-IT"/>
        </w:rPr>
        <w:t>,</w:t>
      </w:r>
      <w:r w:rsidR="00E8312A">
        <w:rPr>
          <w:rFonts w:ascii="Century Gothic" w:hAnsi="Century Gothic" w:cs="Arial"/>
          <w:color w:val="000000"/>
          <w:szCs w:val="20"/>
          <w:lang w:eastAsia="it-IT"/>
        </w:rPr>
        <w:t xml:space="preserve"> </w:t>
      </w:r>
      <w:r w:rsidRPr="00322FF4">
        <w:rPr>
          <w:rFonts w:ascii="Century Gothic" w:hAnsi="Century Gothic" w:cs="Arial"/>
          <w:color w:val="000000"/>
          <w:szCs w:val="20"/>
          <w:lang w:eastAsia="it-IT"/>
        </w:rPr>
        <w:t xml:space="preserve">rientra nell’ambito delle attività istituzionali </w:t>
      </w:r>
      <w:r w:rsidR="00D663A6">
        <w:rPr>
          <w:rFonts w:ascii="Century Gothic" w:hAnsi="Century Gothic" w:cs="Arial"/>
          <w:color w:val="000000"/>
          <w:szCs w:val="20"/>
          <w:lang w:eastAsia="it-IT"/>
        </w:rPr>
        <w:t>della banca</w:t>
      </w:r>
      <w:r w:rsidRPr="00322FF4">
        <w:rPr>
          <w:rFonts w:ascii="Century Gothic" w:hAnsi="Century Gothic" w:cs="Arial"/>
          <w:color w:val="000000"/>
          <w:szCs w:val="20"/>
          <w:lang w:eastAsia="it-IT"/>
        </w:rPr>
        <w:t xml:space="preserve"> che da sempre riserva un ruolo di rilievo alla promozione dell’arte, favorendo la valorizzazione dei beni artistici del proprio patrimonio nonché le iniziative di tante istituzioni culturali che operano nei medesimi territori di elezione del nostro Istituto. Un impegno in grado di rafforzare in modo significativo le relazioni tra le comunità, con la consapevolezza che investire nella cultura significhi a un tempo incoraggiare la coesione e il progresso sociale oltre che sostenere la crescita economica.</w:t>
      </w:r>
    </w:p>
    <w:p w14:paraId="64E22764" w14:textId="07D1F3C9" w:rsidR="002C013A" w:rsidRDefault="002C013A" w:rsidP="009E3D03">
      <w:pPr>
        <w:pStyle w:val="Pidipagina"/>
        <w:rPr>
          <w:rFonts w:ascii="Century Gothic" w:hAnsi="Century Gothic" w:cs="Arial"/>
          <w:b/>
          <w:sz w:val="16"/>
          <w:szCs w:val="16"/>
        </w:rPr>
      </w:pPr>
    </w:p>
    <w:p w14:paraId="1C8209EA" w14:textId="77777777" w:rsidR="002C013A" w:rsidRDefault="002C013A" w:rsidP="009E3D03">
      <w:pPr>
        <w:pStyle w:val="Pidipagina"/>
        <w:rPr>
          <w:rFonts w:ascii="Century Gothic" w:hAnsi="Century Gothic" w:cs="Arial"/>
          <w:b/>
          <w:sz w:val="16"/>
          <w:szCs w:val="16"/>
        </w:rPr>
      </w:pPr>
    </w:p>
    <w:p w14:paraId="263D7A28" w14:textId="33C9EEFD" w:rsidR="009E3D03" w:rsidRDefault="009E3D03" w:rsidP="009E3D03">
      <w:pPr>
        <w:pStyle w:val="Pidipagina"/>
        <w:rPr>
          <w:rFonts w:ascii="Century Gothic" w:hAnsi="Century Gothic" w:cs="Arial"/>
          <w:sz w:val="16"/>
          <w:szCs w:val="16"/>
        </w:rPr>
      </w:pPr>
      <w:r w:rsidRPr="00D709C8">
        <w:rPr>
          <w:rFonts w:ascii="Century Gothic" w:hAnsi="Century Gothic" w:cs="Arial"/>
          <w:b/>
          <w:sz w:val="16"/>
          <w:szCs w:val="16"/>
        </w:rPr>
        <w:t>Banco BPM</w:t>
      </w:r>
      <w:r>
        <w:rPr>
          <w:rFonts w:ascii="Century Gothic" w:hAnsi="Century Gothic" w:cs="Arial"/>
          <w:b/>
          <w:sz w:val="16"/>
          <w:szCs w:val="16"/>
        </w:rPr>
        <w:t xml:space="preserve"> | </w:t>
      </w:r>
      <w:r>
        <w:rPr>
          <w:rFonts w:ascii="Century Gothic" w:hAnsi="Century Gothic" w:cs="Arial"/>
          <w:sz w:val="16"/>
          <w:szCs w:val="16"/>
        </w:rPr>
        <w:t xml:space="preserve">Media Relations: </w:t>
      </w:r>
    </w:p>
    <w:p w14:paraId="1F84189D" w14:textId="316EA753" w:rsidR="009E3D03" w:rsidRPr="000841E3" w:rsidRDefault="00322FF4" w:rsidP="009E3D03">
      <w:pPr>
        <w:pStyle w:val="Pidipagina"/>
        <w:rPr>
          <w:rFonts w:ascii="Century Gothic" w:hAnsi="Century Gothic" w:cs="Arial"/>
          <w:i/>
          <w:sz w:val="16"/>
          <w:szCs w:val="16"/>
        </w:rPr>
      </w:pPr>
      <w:r w:rsidRPr="000841E3">
        <w:rPr>
          <w:rFonts w:ascii="Century Gothic" w:hAnsi="Century Gothic" w:cs="Arial"/>
          <w:i/>
          <w:sz w:val="16"/>
          <w:szCs w:val="16"/>
        </w:rPr>
        <w:t>Ernesto</w:t>
      </w:r>
      <w:r w:rsidR="009E3D03" w:rsidRPr="000841E3">
        <w:rPr>
          <w:rFonts w:ascii="Century Gothic" w:hAnsi="Century Gothic" w:cs="Arial"/>
          <w:i/>
          <w:sz w:val="16"/>
          <w:szCs w:val="16"/>
        </w:rPr>
        <w:t xml:space="preserve"> </w:t>
      </w:r>
      <w:r w:rsidRPr="000841E3">
        <w:rPr>
          <w:rFonts w:ascii="Century Gothic" w:hAnsi="Century Gothic" w:cs="Arial"/>
          <w:i/>
          <w:sz w:val="16"/>
          <w:szCs w:val="16"/>
        </w:rPr>
        <w:t>Kieffer</w:t>
      </w:r>
    </w:p>
    <w:p w14:paraId="29B10ED6" w14:textId="7AD2645F" w:rsidR="009E3D03" w:rsidRPr="000841E3" w:rsidRDefault="009E3D03" w:rsidP="009E3D03">
      <w:pPr>
        <w:pStyle w:val="Pidipagina"/>
        <w:rPr>
          <w:rFonts w:ascii="Century Gothic" w:hAnsi="Century Gothic" w:cs="Arial"/>
          <w:sz w:val="16"/>
          <w:szCs w:val="16"/>
        </w:rPr>
      </w:pPr>
      <w:r w:rsidRPr="000841E3">
        <w:rPr>
          <w:rFonts w:ascii="Century Gothic" w:hAnsi="Century Gothic" w:cs="Arial"/>
          <w:sz w:val="16"/>
          <w:szCs w:val="16"/>
        </w:rPr>
        <w:t>Mob. 366</w:t>
      </w:r>
      <w:r w:rsidR="00322FF4" w:rsidRPr="000841E3">
        <w:rPr>
          <w:rFonts w:ascii="Century Gothic" w:hAnsi="Century Gothic" w:cs="Arial"/>
          <w:sz w:val="16"/>
          <w:szCs w:val="16"/>
        </w:rPr>
        <w:t>7864226</w:t>
      </w:r>
    </w:p>
    <w:p w14:paraId="0892EC61" w14:textId="77777777" w:rsidR="009E3D03" w:rsidRPr="000841E3" w:rsidRDefault="00AD6AD7" w:rsidP="00D76878">
      <w:pPr>
        <w:pStyle w:val="Pidipagina"/>
        <w:rPr>
          <w:rFonts w:ascii="Century Gothic" w:hAnsi="Century Gothic" w:cs="Arial"/>
          <w:sz w:val="16"/>
          <w:szCs w:val="16"/>
        </w:rPr>
      </w:pPr>
      <w:hyperlink r:id="rId7" w:history="1">
        <w:r w:rsidR="009E3D03" w:rsidRPr="000841E3">
          <w:rPr>
            <w:rStyle w:val="Collegamentoipertestuale"/>
            <w:rFonts w:ascii="Century Gothic" w:hAnsi="Century Gothic" w:cs="Arial"/>
            <w:sz w:val="16"/>
            <w:szCs w:val="16"/>
          </w:rPr>
          <w:t>stampa@bancobpm.it</w:t>
        </w:r>
      </w:hyperlink>
      <w:r w:rsidR="009E3D03" w:rsidRPr="000841E3">
        <w:rPr>
          <w:rFonts w:ascii="Century Gothic" w:hAnsi="Century Gothic" w:cs="Arial"/>
          <w:sz w:val="16"/>
          <w:szCs w:val="16"/>
        </w:rPr>
        <w:t xml:space="preserve"> </w:t>
      </w:r>
      <w:bookmarkEnd w:id="0"/>
    </w:p>
    <w:sectPr w:rsidR="009E3D03" w:rsidRPr="000841E3" w:rsidSect="00193C5C">
      <w:headerReference w:type="default" r:id="rId8"/>
      <w:pgSz w:w="11906" w:h="16838"/>
      <w:pgMar w:top="22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7E16D" w14:textId="77777777" w:rsidR="00193C5C" w:rsidRDefault="00193C5C" w:rsidP="00193C5C">
      <w:pPr>
        <w:spacing w:after="0" w:line="240" w:lineRule="auto"/>
      </w:pPr>
      <w:r>
        <w:separator/>
      </w:r>
    </w:p>
  </w:endnote>
  <w:endnote w:type="continuationSeparator" w:id="0">
    <w:p w14:paraId="18A82065" w14:textId="77777777" w:rsidR="00193C5C" w:rsidRDefault="00193C5C" w:rsidP="00193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30767" w14:textId="77777777" w:rsidR="00193C5C" w:rsidRDefault="00193C5C" w:rsidP="00193C5C">
      <w:pPr>
        <w:spacing w:after="0" w:line="240" w:lineRule="auto"/>
      </w:pPr>
      <w:r>
        <w:separator/>
      </w:r>
    </w:p>
  </w:footnote>
  <w:footnote w:type="continuationSeparator" w:id="0">
    <w:p w14:paraId="7EBB0220" w14:textId="77777777" w:rsidR="00193C5C" w:rsidRDefault="00193C5C" w:rsidP="00193C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567C2" w14:textId="77777777" w:rsidR="00193C5C" w:rsidRDefault="00193C5C">
    <w:pPr>
      <w:pStyle w:val="Intestazione"/>
    </w:pPr>
    <w:r>
      <w:rPr>
        <w:rFonts w:ascii="Bookman Old Style" w:eastAsia="Bookman Old Style" w:hAnsi="Bookman Old Style" w:cs="Bookman Old Style"/>
        <w:noProof/>
        <w:color w:val="000000"/>
        <w:lang w:eastAsia="it-IT"/>
      </w:rPr>
      <w:drawing>
        <wp:anchor distT="0" distB="0" distL="0" distR="0" simplePos="0" relativeHeight="251659264" behindDoc="1" locked="0" layoutInCell="1" allowOverlap="1" wp14:anchorId="17D7E44D" wp14:editId="505E2740">
          <wp:simplePos x="0" y="0"/>
          <wp:positionH relativeFrom="margin">
            <wp:align>center</wp:align>
          </wp:positionH>
          <wp:positionV relativeFrom="paragraph">
            <wp:posOffset>316257</wp:posOffset>
          </wp:positionV>
          <wp:extent cx="1486535" cy="396240"/>
          <wp:effectExtent l="0" t="0" r="0" b="3810"/>
          <wp:wrapNone/>
          <wp:docPr id="4" name="image1.jp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g" descr=" "/>
                  <pic:cNvPicPr>
                    <a:picLocks noChangeAspect="1" noChangeArrowheads="1"/>
                  </pic:cNvPicPr>
                </pic:nvPicPr>
                <pic:blipFill>
                  <a:blip r:embed="rId1"/>
                  <a:stretch>
                    <a:fillRect/>
                  </a:stretch>
                </pic:blipFill>
                <pic:spPr bwMode="auto">
                  <a:xfrm>
                    <a:off x="0" y="0"/>
                    <a:ext cx="1486535" cy="3962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C1127A"/>
    <w:multiLevelType w:val="hybridMultilevel"/>
    <w:tmpl w:val="0238763C"/>
    <w:lvl w:ilvl="0" w:tplc="7D2C7BBC">
      <w:start w:val="1"/>
      <w:numFmt w:val="decimal"/>
      <w:lvlText w:val="%1."/>
      <w:lvlJc w:val="left"/>
      <w:pPr>
        <w:tabs>
          <w:tab w:val="num" w:pos="720"/>
        </w:tabs>
        <w:ind w:left="720" w:hanging="360"/>
      </w:pPr>
    </w:lvl>
    <w:lvl w:ilvl="1" w:tplc="6F1C2946">
      <w:start w:val="206"/>
      <w:numFmt w:val="bullet"/>
      <w:lvlText w:val="•"/>
      <w:lvlJc w:val="left"/>
      <w:pPr>
        <w:tabs>
          <w:tab w:val="num" w:pos="1440"/>
        </w:tabs>
        <w:ind w:left="1440" w:hanging="360"/>
      </w:pPr>
      <w:rPr>
        <w:rFonts w:ascii="Arial" w:hAnsi="Arial" w:hint="default"/>
      </w:rPr>
    </w:lvl>
    <w:lvl w:ilvl="2" w:tplc="CE30A84E" w:tentative="1">
      <w:start w:val="1"/>
      <w:numFmt w:val="decimal"/>
      <w:lvlText w:val="%3."/>
      <w:lvlJc w:val="left"/>
      <w:pPr>
        <w:tabs>
          <w:tab w:val="num" w:pos="2160"/>
        </w:tabs>
        <w:ind w:left="2160" w:hanging="360"/>
      </w:pPr>
    </w:lvl>
    <w:lvl w:ilvl="3" w:tplc="24287E84" w:tentative="1">
      <w:start w:val="1"/>
      <w:numFmt w:val="decimal"/>
      <w:lvlText w:val="%4."/>
      <w:lvlJc w:val="left"/>
      <w:pPr>
        <w:tabs>
          <w:tab w:val="num" w:pos="2880"/>
        </w:tabs>
        <w:ind w:left="2880" w:hanging="360"/>
      </w:pPr>
    </w:lvl>
    <w:lvl w:ilvl="4" w:tplc="03E003E0" w:tentative="1">
      <w:start w:val="1"/>
      <w:numFmt w:val="decimal"/>
      <w:lvlText w:val="%5."/>
      <w:lvlJc w:val="left"/>
      <w:pPr>
        <w:tabs>
          <w:tab w:val="num" w:pos="3600"/>
        </w:tabs>
        <w:ind w:left="3600" w:hanging="360"/>
      </w:pPr>
    </w:lvl>
    <w:lvl w:ilvl="5" w:tplc="F0F2FEFE" w:tentative="1">
      <w:start w:val="1"/>
      <w:numFmt w:val="decimal"/>
      <w:lvlText w:val="%6."/>
      <w:lvlJc w:val="left"/>
      <w:pPr>
        <w:tabs>
          <w:tab w:val="num" w:pos="4320"/>
        </w:tabs>
        <w:ind w:left="4320" w:hanging="360"/>
      </w:pPr>
    </w:lvl>
    <w:lvl w:ilvl="6" w:tplc="F8C69116" w:tentative="1">
      <w:start w:val="1"/>
      <w:numFmt w:val="decimal"/>
      <w:lvlText w:val="%7."/>
      <w:lvlJc w:val="left"/>
      <w:pPr>
        <w:tabs>
          <w:tab w:val="num" w:pos="5040"/>
        </w:tabs>
        <w:ind w:left="5040" w:hanging="360"/>
      </w:pPr>
    </w:lvl>
    <w:lvl w:ilvl="7" w:tplc="914A495C" w:tentative="1">
      <w:start w:val="1"/>
      <w:numFmt w:val="decimal"/>
      <w:lvlText w:val="%8."/>
      <w:lvlJc w:val="left"/>
      <w:pPr>
        <w:tabs>
          <w:tab w:val="num" w:pos="5760"/>
        </w:tabs>
        <w:ind w:left="5760" w:hanging="360"/>
      </w:pPr>
    </w:lvl>
    <w:lvl w:ilvl="8" w:tplc="D47661F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F08"/>
    <w:rsid w:val="00017609"/>
    <w:rsid w:val="0008083D"/>
    <w:rsid w:val="000841E3"/>
    <w:rsid w:val="000B043A"/>
    <w:rsid w:val="000C2FF7"/>
    <w:rsid w:val="000E7401"/>
    <w:rsid w:val="00193C5C"/>
    <w:rsid w:val="001C1A44"/>
    <w:rsid w:val="00284BF2"/>
    <w:rsid w:val="002C013A"/>
    <w:rsid w:val="002F26BA"/>
    <w:rsid w:val="00312752"/>
    <w:rsid w:val="00322FF4"/>
    <w:rsid w:val="00417B21"/>
    <w:rsid w:val="00455CEC"/>
    <w:rsid w:val="00464AA9"/>
    <w:rsid w:val="00550585"/>
    <w:rsid w:val="005F646A"/>
    <w:rsid w:val="00624F08"/>
    <w:rsid w:val="006A22EB"/>
    <w:rsid w:val="006D3A39"/>
    <w:rsid w:val="006E4F25"/>
    <w:rsid w:val="00727C3B"/>
    <w:rsid w:val="00751E0D"/>
    <w:rsid w:val="00783767"/>
    <w:rsid w:val="007C5410"/>
    <w:rsid w:val="00836176"/>
    <w:rsid w:val="00874134"/>
    <w:rsid w:val="008841B5"/>
    <w:rsid w:val="00912E88"/>
    <w:rsid w:val="0096656C"/>
    <w:rsid w:val="0097022D"/>
    <w:rsid w:val="009A4713"/>
    <w:rsid w:val="009B1575"/>
    <w:rsid w:val="009E3D03"/>
    <w:rsid w:val="00A903C2"/>
    <w:rsid w:val="00A92F8D"/>
    <w:rsid w:val="00AD6AD7"/>
    <w:rsid w:val="00AE16AA"/>
    <w:rsid w:val="00B4465A"/>
    <w:rsid w:val="00B813F2"/>
    <w:rsid w:val="00B845BD"/>
    <w:rsid w:val="00C400D7"/>
    <w:rsid w:val="00C402B5"/>
    <w:rsid w:val="00CF2A82"/>
    <w:rsid w:val="00D1249D"/>
    <w:rsid w:val="00D663A6"/>
    <w:rsid w:val="00D76878"/>
    <w:rsid w:val="00DA71BD"/>
    <w:rsid w:val="00DB57EE"/>
    <w:rsid w:val="00E264FE"/>
    <w:rsid w:val="00E61C77"/>
    <w:rsid w:val="00E8312A"/>
    <w:rsid w:val="00ED72A3"/>
    <w:rsid w:val="00EF6E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69855B"/>
  <w15:chartTrackingRefBased/>
  <w15:docId w15:val="{B609F4DC-304D-4CC0-8B4B-68C6D2AD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624F0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24F08"/>
    <w:rPr>
      <w:rFonts w:ascii="Times New Roman" w:eastAsia="Times New Roman" w:hAnsi="Times New Roman" w:cs="Times New Roman"/>
      <w:b/>
      <w:bCs/>
      <w:kern w:val="36"/>
      <w:sz w:val="48"/>
      <w:szCs w:val="48"/>
      <w:lang w:eastAsia="it-IT"/>
    </w:rPr>
  </w:style>
  <w:style w:type="paragraph" w:customStyle="1" w:styleId="post-byline">
    <w:name w:val="post-byline"/>
    <w:basedOn w:val="Normale"/>
    <w:rsid w:val="00624F0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nhideWhenUsed/>
    <w:rsid w:val="00624F08"/>
    <w:rPr>
      <w:color w:val="0000FF"/>
      <w:u w:val="single"/>
    </w:rPr>
  </w:style>
  <w:style w:type="paragraph" w:styleId="NormaleWeb">
    <w:name w:val="Normal (Web)"/>
    <w:basedOn w:val="Normale"/>
    <w:uiPriority w:val="99"/>
    <w:semiHidden/>
    <w:unhideWhenUsed/>
    <w:rsid w:val="00624F0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624F08"/>
    <w:pPr>
      <w:autoSpaceDE w:val="0"/>
      <w:autoSpaceDN w:val="0"/>
      <w:adjustRightInd w:val="0"/>
      <w:spacing w:after="0" w:line="240" w:lineRule="auto"/>
    </w:pPr>
    <w:rPr>
      <w:rFonts w:ascii="Times New Roman" w:hAnsi="Times New Roman" w:cs="Times New Roman"/>
      <w:color w:val="000000"/>
      <w:sz w:val="24"/>
      <w:szCs w:val="24"/>
    </w:rPr>
  </w:style>
  <w:style w:type="character" w:styleId="Enfasicorsivo">
    <w:name w:val="Emphasis"/>
    <w:basedOn w:val="Carpredefinitoparagrafo"/>
    <w:uiPriority w:val="20"/>
    <w:qFormat/>
    <w:rsid w:val="00624F08"/>
    <w:rPr>
      <w:i/>
      <w:iCs/>
    </w:rPr>
  </w:style>
  <w:style w:type="paragraph" w:styleId="Intestazione">
    <w:name w:val="header"/>
    <w:basedOn w:val="Normale"/>
    <w:link w:val="IntestazioneCarattere"/>
    <w:uiPriority w:val="99"/>
    <w:unhideWhenUsed/>
    <w:rsid w:val="00193C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3C5C"/>
  </w:style>
  <w:style w:type="paragraph" w:styleId="Pidipagina">
    <w:name w:val="footer"/>
    <w:basedOn w:val="Normale"/>
    <w:link w:val="PidipaginaCarattere"/>
    <w:uiPriority w:val="99"/>
    <w:unhideWhenUsed/>
    <w:rsid w:val="00193C5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3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332812">
      <w:bodyDiv w:val="1"/>
      <w:marLeft w:val="0"/>
      <w:marRight w:val="0"/>
      <w:marTop w:val="0"/>
      <w:marBottom w:val="0"/>
      <w:divBdr>
        <w:top w:val="none" w:sz="0" w:space="0" w:color="auto"/>
        <w:left w:val="none" w:sz="0" w:space="0" w:color="auto"/>
        <w:bottom w:val="none" w:sz="0" w:space="0" w:color="auto"/>
        <w:right w:val="none" w:sz="0" w:space="0" w:color="auto"/>
      </w:divBdr>
      <w:divsChild>
        <w:div w:id="871769705">
          <w:marLeft w:val="0"/>
          <w:marRight w:val="0"/>
          <w:marTop w:val="0"/>
          <w:marBottom w:val="0"/>
          <w:divBdr>
            <w:top w:val="none" w:sz="0" w:space="0" w:color="auto"/>
            <w:left w:val="none" w:sz="0" w:space="0" w:color="auto"/>
            <w:bottom w:val="none" w:sz="0" w:space="0" w:color="auto"/>
            <w:right w:val="none" w:sz="0" w:space="0" w:color="auto"/>
          </w:divBdr>
          <w:divsChild>
            <w:div w:id="2088919498">
              <w:marLeft w:val="0"/>
              <w:marRight w:val="0"/>
              <w:marTop w:val="0"/>
              <w:marBottom w:val="0"/>
              <w:divBdr>
                <w:top w:val="none" w:sz="0" w:space="0" w:color="auto"/>
                <w:left w:val="none" w:sz="0" w:space="0" w:color="auto"/>
                <w:bottom w:val="none" w:sz="0" w:space="0" w:color="auto"/>
                <w:right w:val="none" w:sz="0" w:space="0" w:color="auto"/>
              </w:divBdr>
              <w:divsChild>
                <w:div w:id="66624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73485">
      <w:bodyDiv w:val="1"/>
      <w:marLeft w:val="0"/>
      <w:marRight w:val="0"/>
      <w:marTop w:val="0"/>
      <w:marBottom w:val="0"/>
      <w:divBdr>
        <w:top w:val="none" w:sz="0" w:space="0" w:color="auto"/>
        <w:left w:val="none" w:sz="0" w:space="0" w:color="auto"/>
        <w:bottom w:val="none" w:sz="0" w:space="0" w:color="auto"/>
        <w:right w:val="none" w:sz="0" w:space="0" w:color="auto"/>
      </w:divBdr>
    </w:div>
    <w:div w:id="14436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ampa@bancobpm.i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8D3E39-C19A-45C1-A01D-669CCEA76189}"/>
</file>

<file path=customXml/itemProps2.xml><?xml version="1.0" encoding="utf-8"?>
<ds:datastoreItem xmlns:ds="http://schemas.openxmlformats.org/officeDocument/2006/customXml" ds:itemID="{3DD73FCB-42E4-452B-894A-CD45E5B790F2}"/>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2232</Characters>
  <Application>Microsoft Office Word</Application>
  <DocSecurity>0</DocSecurity>
  <Lines>25</Lines>
  <Paragraphs>2</Paragraphs>
  <ScaleCrop>false</ScaleCrop>
  <HeadingPairs>
    <vt:vector size="2" baseType="variant">
      <vt:variant>
        <vt:lpstr>Titolo</vt:lpstr>
      </vt:variant>
      <vt:variant>
        <vt:i4>1</vt:i4>
      </vt:variant>
    </vt:vector>
  </HeadingPairs>
  <TitlesOfParts>
    <vt:vector size="1" baseType="lpstr">
      <vt:lpstr/>
    </vt:vector>
  </TitlesOfParts>
  <Company>Banco BPM</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GELLI</dc:creator>
  <cp:keywords/>
  <dc:description/>
  <cp:lastModifiedBy>ERNESTO KIEFFER</cp:lastModifiedBy>
  <cp:revision>2</cp:revision>
  <cp:lastPrinted>2023-01-13T10:17:00Z</cp:lastPrinted>
  <dcterms:created xsi:type="dcterms:W3CDTF">2023-01-13T14:39:00Z</dcterms:created>
  <dcterms:modified xsi:type="dcterms:W3CDTF">2023-01-13T14:39:00Z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b66a3f-23d5-47bf-b334-f79590e3341a_Enabled">
    <vt:lpwstr>true</vt:lpwstr>
  </property>
  <property fmtid="{D5CDD505-2E9C-101B-9397-08002B2CF9AE}" pid="3" name="MSIP_Label_25b66a3f-23d5-47bf-b334-f79590e3341a_SetDate">
    <vt:lpwstr>2022-03-22T07:15:10Z</vt:lpwstr>
  </property>
  <property fmtid="{D5CDD505-2E9C-101B-9397-08002B2CF9AE}" pid="4" name="MSIP_Label_25b66a3f-23d5-47bf-b334-f79590e3341a_Method">
    <vt:lpwstr>Privileged</vt:lpwstr>
  </property>
  <property fmtid="{D5CDD505-2E9C-101B-9397-08002B2CF9AE}" pid="5" name="MSIP_Label_25b66a3f-23d5-47bf-b334-f79590e3341a_Name">
    <vt:lpwstr>Pubblico</vt:lpwstr>
  </property>
  <property fmtid="{D5CDD505-2E9C-101B-9397-08002B2CF9AE}" pid="6" name="MSIP_Label_25b66a3f-23d5-47bf-b334-f79590e3341a_SiteId">
    <vt:lpwstr>dfe794a4-c273-408a-92de-2566d5a8e56b</vt:lpwstr>
  </property>
  <property fmtid="{D5CDD505-2E9C-101B-9397-08002B2CF9AE}" pid="7" name="MSIP_Label_25b66a3f-23d5-47bf-b334-f79590e3341a_ActionId">
    <vt:lpwstr>625effdf-9264-492b-802d-a29683b90c69</vt:lpwstr>
  </property>
  <property fmtid="{D5CDD505-2E9C-101B-9397-08002B2CF9AE}" pid="8" name="MSIP_Label_25b66a3f-23d5-47bf-b334-f79590e3341a_ContentBits">
    <vt:lpwstr>0</vt:lpwstr>
  </property>
</Properties>
</file>