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C2702" w14:textId="5C322674" w:rsidR="009150E0" w:rsidRDefault="009150E0" w:rsidP="009150E0">
      <w:pPr>
        <w:spacing w:after="0" w:line="240" w:lineRule="auto"/>
      </w:pPr>
    </w:p>
    <w:p w14:paraId="0AFA2808" w14:textId="77777777" w:rsidR="009150E0" w:rsidRDefault="009150E0" w:rsidP="009150E0">
      <w:pPr>
        <w:spacing w:after="0" w:line="240" w:lineRule="auto"/>
      </w:pPr>
    </w:p>
    <w:p w14:paraId="54BECA10" w14:textId="4F99EC7E" w:rsidR="004B11F4" w:rsidRPr="004B11F4" w:rsidRDefault="004B11F4" w:rsidP="004B11F4">
      <w:pPr>
        <w:spacing w:after="0" w:line="240" w:lineRule="auto"/>
        <w:rPr>
          <w:b/>
          <w:bCs/>
          <w:sz w:val="28"/>
          <w:szCs w:val="28"/>
        </w:rPr>
      </w:pPr>
      <w:r w:rsidRPr="004B11F4">
        <w:rPr>
          <w:b/>
          <w:bCs/>
          <w:sz w:val="28"/>
          <w:szCs w:val="28"/>
        </w:rPr>
        <w:t>NICOLETTA BONTEMPI</w:t>
      </w:r>
    </w:p>
    <w:p w14:paraId="217A1C19" w14:textId="47DF3E15" w:rsidR="009150E0" w:rsidRPr="004B11F4" w:rsidRDefault="004B11F4" w:rsidP="004B11F4">
      <w:pPr>
        <w:spacing w:after="0" w:line="240" w:lineRule="auto"/>
        <w:rPr>
          <w:b/>
          <w:bCs/>
          <w:sz w:val="28"/>
          <w:szCs w:val="28"/>
        </w:rPr>
      </w:pPr>
      <w:r w:rsidRPr="004B11F4">
        <w:rPr>
          <w:b/>
          <w:bCs/>
          <w:sz w:val="28"/>
          <w:szCs w:val="28"/>
        </w:rPr>
        <w:t>Presidente della Fondazione Provincia di Brescia Eventi</w:t>
      </w:r>
    </w:p>
    <w:p w14:paraId="36850640" w14:textId="50E0BC47" w:rsidR="009150E0" w:rsidRDefault="009150E0" w:rsidP="009150E0">
      <w:pPr>
        <w:spacing w:after="0" w:line="240" w:lineRule="auto"/>
        <w:rPr>
          <w:sz w:val="24"/>
          <w:szCs w:val="24"/>
        </w:rPr>
      </w:pPr>
    </w:p>
    <w:p w14:paraId="58A3D937" w14:textId="77777777" w:rsidR="009150E0" w:rsidRPr="009150E0" w:rsidRDefault="009150E0" w:rsidP="009150E0">
      <w:pPr>
        <w:spacing w:after="0" w:line="240" w:lineRule="auto"/>
        <w:rPr>
          <w:sz w:val="24"/>
          <w:szCs w:val="24"/>
        </w:rPr>
      </w:pPr>
    </w:p>
    <w:p w14:paraId="0E7A0748" w14:textId="6925E5F1" w:rsidR="004B11F4" w:rsidRPr="004B11F4" w:rsidRDefault="004B11F4" w:rsidP="004B11F4">
      <w:pPr>
        <w:spacing w:after="120" w:line="240" w:lineRule="auto"/>
        <w:jc w:val="both"/>
        <w:rPr>
          <w:sz w:val="24"/>
          <w:szCs w:val="24"/>
        </w:rPr>
      </w:pPr>
      <w:r w:rsidRPr="004B11F4">
        <w:rPr>
          <w:sz w:val="24"/>
          <w:szCs w:val="24"/>
        </w:rPr>
        <w:t>Siamo orgogliosi di ospitare a Palazzo Martinengo la mostra che di fatto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>apre il tanto atteso 2023, anno nel quale la nostra città con la vicina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>Bergamo si propone Capitale della Cultura, in uno slancio unico e condiviso.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>Un’occasione che gli Amici di Palazzo Martinengo di Roberta Bellino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>e il curatore scientifico Davide Dotti hanno colto per mettere in mostra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>affinità e diversità artistiche delle due città sorelle, costruendo con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>originalità e rigore diversi percorsi che si intrecciano nella mostra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>“Lotto, Romanino, Moretto, Ceruti”.</w:t>
      </w:r>
    </w:p>
    <w:p w14:paraId="44340AE1" w14:textId="1BBD5B83" w:rsidR="004B11F4" w:rsidRPr="004B11F4" w:rsidRDefault="004B11F4" w:rsidP="004B11F4">
      <w:pPr>
        <w:spacing w:after="120" w:line="240" w:lineRule="auto"/>
        <w:jc w:val="both"/>
        <w:rPr>
          <w:sz w:val="24"/>
          <w:szCs w:val="24"/>
        </w:rPr>
      </w:pPr>
      <w:r w:rsidRPr="004B11F4">
        <w:rPr>
          <w:sz w:val="24"/>
          <w:szCs w:val="24"/>
        </w:rPr>
        <w:t>Con l’estro creativo che contraddistingue il lavoro del curatore, il racconto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>non si ferma però alla pittura gloriosa per la quale siamo conosciuti in tutto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>il mondo, ma si sviluppa in un secondo percorso che entra nelle pieghe della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>cultura dei due territori, raccontati attraverso le figure emblematiche e affini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>dei due papi, la musica, l’architettura e la cultura del cibo, percorsi uguali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>e diversi che si sfiorano, si mescolano, diventano complementari ma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>comunque unici e fieri delle loro peculiarità.</w:t>
      </w:r>
    </w:p>
    <w:p w14:paraId="45D43BE8" w14:textId="31CDD57C" w:rsidR="009150E0" w:rsidRPr="009150E0" w:rsidRDefault="004B11F4" w:rsidP="004B11F4">
      <w:pPr>
        <w:spacing w:after="120" w:line="240" w:lineRule="auto"/>
        <w:jc w:val="both"/>
        <w:rPr>
          <w:sz w:val="24"/>
          <w:szCs w:val="24"/>
        </w:rPr>
      </w:pPr>
      <w:r w:rsidRPr="004B11F4">
        <w:rPr>
          <w:sz w:val="24"/>
          <w:szCs w:val="24"/>
        </w:rPr>
        <w:t>Una complessità di approcci che ben si coniuga con i propositi di questa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>Fondazione che, in virtù delle sue finalità, promozione culturale e turistica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>del territorio e formazione, ha costruito negli anni progetti e proposte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>originali collegando tra loro i 205 comuni della provincia bresciana e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>creando all’interno di Palazzo Martinengo uno Hub culturale di nuova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>generazione del quale anche gli Amici di Palazzo Martinengo sono partner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>operativi e programmatici. Ed è proprio la dimensione partecipativa il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>valore aggiunto della mostra che, progetto di formazione attiva, si propone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 xml:space="preserve">all’interno di </w:t>
      </w:r>
      <w:proofErr w:type="spellStart"/>
      <w:r w:rsidRPr="004B11F4">
        <w:rPr>
          <w:sz w:val="24"/>
          <w:szCs w:val="24"/>
        </w:rPr>
        <w:t>HuBs</w:t>
      </w:r>
      <w:proofErr w:type="spellEnd"/>
      <w:r w:rsidRPr="004B11F4">
        <w:rPr>
          <w:sz w:val="24"/>
          <w:szCs w:val="24"/>
        </w:rPr>
        <w:t xml:space="preserve"> Martinengo come tassello fondamentale del 2023,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>come spazio di ampio respiro culturale e come luogo di incontro per le nuove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>generazioni sempre più protagoniste e non solo fruitrici delle proposte</w:t>
      </w:r>
      <w:r>
        <w:rPr>
          <w:sz w:val="24"/>
          <w:szCs w:val="24"/>
        </w:rPr>
        <w:t xml:space="preserve"> </w:t>
      </w:r>
      <w:r w:rsidRPr="004B11F4">
        <w:rPr>
          <w:sz w:val="24"/>
          <w:szCs w:val="24"/>
        </w:rPr>
        <w:t>artistiche culturali supportate da Fondazione Provincia di Brescia Eventi.</w:t>
      </w:r>
    </w:p>
    <w:p w14:paraId="7F66B306" w14:textId="3642F499" w:rsidR="00EC25C8" w:rsidRDefault="00EC25C8" w:rsidP="009150E0">
      <w:pPr>
        <w:spacing w:after="120" w:line="240" w:lineRule="auto"/>
        <w:jc w:val="both"/>
        <w:rPr>
          <w:sz w:val="24"/>
          <w:szCs w:val="24"/>
        </w:rPr>
      </w:pPr>
    </w:p>
    <w:p w14:paraId="41AE5924" w14:textId="2F777601" w:rsidR="009150E0" w:rsidRDefault="009150E0" w:rsidP="009150E0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Brescia, </w:t>
      </w:r>
      <w:r w:rsidR="00156E7F">
        <w:rPr>
          <w:sz w:val="24"/>
          <w:szCs w:val="24"/>
        </w:rPr>
        <w:t>20</w:t>
      </w:r>
      <w:r>
        <w:rPr>
          <w:sz w:val="24"/>
          <w:szCs w:val="24"/>
        </w:rPr>
        <w:t xml:space="preserve"> gennaio 2023</w:t>
      </w:r>
    </w:p>
    <w:p w14:paraId="4DA1BD1C" w14:textId="77777777" w:rsidR="009150E0" w:rsidRPr="009150E0" w:rsidRDefault="009150E0" w:rsidP="009150E0">
      <w:pPr>
        <w:spacing w:after="120" w:line="240" w:lineRule="auto"/>
        <w:jc w:val="both"/>
        <w:rPr>
          <w:sz w:val="24"/>
          <w:szCs w:val="24"/>
        </w:rPr>
      </w:pPr>
    </w:p>
    <w:sectPr w:rsidR="009150E0" w:rsidRPr="009150E0" w:rsidSect="009150E0">
      <w:headerReference w:type="default" r:id="rId9"/>
      <w:footerReference w:type="default" r:id="rId10"/>
      <w:pgSz w:w="11906" w:h="16838"/>
      <w:pgMar w:top="425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E2C32" w14:textId="77777777" w:rsidR="009150E0" w:rsidRDefault="009150E0" w:rsidP="009150E0">
      <w:pPr>
        <w:spacing w:after="0" w:line="240" w:lineRule="auto"/>
      </w:pPr>
      <w:r>
        <w:separator/>
      </w:r>
    </w:p>
  </w:endnote>
  <w:endnote w:type="continuationSeparator" w:id="0">
    <w:p w14:paraId="25DDA1E3" w14:textId="77777777" w:rsidR="009150E0" w:rsidRDefault="009150E0" w:rsidP="00915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tblLayout w:type="fixed"/>
      <w:tblLook w:val="0000" w:firstRow="0" w:lastRow="0" w:firstColumn="0" w:lastColumn="0" w:noHBand="0" w:noVBand="0"/>
    </w:tblPr>
    <w:tblGrid>
      <w:gridCol w:w="1101"/>
      <w:gridCol w:w="1417"/>
      <w:gridCol w:w="1418"/>
      <w:gridCol w:w="2693"/>
      <w:gridCol w:w="1134"/>
      <w:gridCol w:w="2443"/>
    </w:tblGrid>
    <w:tr w:rsidR="00BD2B58" w14:paraId="34485F3A" w14:textId="77777777" w:rsidTr="00931498">
      <w:trPr>
        <w:cantSplit/>
        <w:trHeight w:val="340"/>
      </w:trPr>
      <w:tc>
        <w:tcPr>
          <w:tcW w:w="10206" w:type="dxa"/>
          <w:gridSpan w:val="6"/>
          <w:shd w:val="clear" w:color="auto" w:fill="auto"/>
          <w:vAlign w:val="bottom"/>
        </w:tcPr>
        <w:p w14:paraId="44FCE0C9" w14:textId="77777777" w:rsidR="00BD2B58" w:rsidRPr="00D7638A" w:rsidRDefault="00BD2B58" w:rsidP="00BD2B58">
          <w:pPr>
            <w:spacing w:after="0" w:line="240" w:lineRule="auto"/>
            <w:rPr>
              <w:b/>
              <w:bCs/>
            </w:rPr>
          </w:pPr>
          <w:r>
            <w:rPr>
              <w:b/>
              <w:bCs/>
            </w:rPr>
            <w:t>C</w:t>
          </w:r>
          <w:r w:rsidRPr="00D7638A">
            <w:rPr>
              <w:b/>
              <w:bCs/>
            </w:rPr>
            <w:t>on il patrocinio di</w:t>
          </w:r>
        </w:p>
      </w:tc>
    </w:tr>
    <w:tr w:rsidR="00BD2B58" w14:paraId="3E26E12A" w14:textId="77777777" w:rsidTr="00931498">
      <w:trPr>
        <w:trHeight w:val="1531"/>
      </w:trPr>
      <w:tc>
        <w:tcPr>
          <w:tcW w:w="1101" w:type="dxa"/>
          <w:shd w:val="clear" w:color="auto" w:fill="auto"/>
          <w:vAlign w:val="bottom"/>
        </w:tcPr>
        <w:p w14:paraId="577A169A" w14:textId="35BE284B" w:rsidR="00BD2B58" w:rsidRDefault="00BD2B58" w:rsidP="00BD2B58">
          <w:pPr>
            <w:rPr>
              <w:sz w:val="24"/>
              <w:szCs w:val="24"/>
            </w:rPr>
          </w:pPr>
          <w:r>
            <w:rPr>
              <w:sz w:val="24"/>
              <w:szCs w:val="24"/>
            </w:rPr>
            <w:br/>
          </w:r>
          <w:r>
            <w:rPr>
              <w:noProof/>
              <w:sz w:val="24"/>
              <w:szCs w:val="24"/>
            </w:rPr>
            <w:drawing>
              <wp:inline distT="0" distB="0" distL="0" distR="0" wp14:anchorId="2417C8CF" wp14:editId="6A32B106">
                <wp:extent cx="556895" cy="791210"/>
                <wp:effectExtent l="0" t="0" r="0" b="889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895" cy="791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shd w:val="clear" w:color="auto" w:fill="auto"/>
          <w:vAlign w:val="bottom"/>
        </w:tcPr>
        <w:p w14:paraId="01C1E652" w14:textId="2A3C2372" w:rsidR="00BD2B58" w:rsidRDefault="00BD2B58" w:rsidP="00BD2B58">
          <w:pPr>
            <w:jc w:val="center"/>
            <w:rPr>
              <w:sz w:val="24"/>
              <w:szCs w:val="24"/>
            </w:rPr>
          </w:pPr>
          <w:r>
            <w:rPr>
              <w:noProof/>
              <w:sz w:val="24"/>
              <w:szCs w:val="24"/>
            </w:rPr>
            <w:drawing>
              <wp:inline distT="0" distB="0" distL="0" distR="0" wp14:anchorId="3F7F6B64" wp14:editId="2F7803F2">
                <wp:extent cx="785495" cy="867410"/>
                <wp:effectExtent l="0" t="0" r="0" b="889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5495" cy="867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8" w:type="dxa"/>
          <w:shd w:val="clear" w:color="auto" w:fill="auto"/>
          <w:vAlign w:val="center"/>
        </w:tcPr>
        <w:p w14:paraId="06AD7923" w14:textId="6EAA62D4" w:rsidR="00BD2B58" w:rsidRDefault="00BD2B58" w:rsidP="00BD2B58">
          <w:pPr>
            <w:snapToGrid w:val="0"/>
            <w:spacing w:after="0" w:line="240" w:lineRule="auto"/>
            <w:rPr>
              <w:sz w:val="24"/>
              <w:szCs w:val="24"/>
            </w:rPr>
          </w:pPr>
          <w:r>
            <w:rPr>
              <w:noProof/>
            </w:rPr>
            <w:drawing>
              <wp:inline distT="0" distB="0" distL="0" distR="0" wp14:anchorId="1647AC07" wp14:editId="7D52DB0C">
                <wp:extent cx="767715" cy="791210"/>
                <wp:effectExtent l="0" t="0" r="0" b="889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715" cy="791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vAlign w:val="center"/>
        </w:tcPr>
        <w:p w14:paraId="480CE0AD" w14:textId="5BBE2AF1" w:rsidR="00BD2B58" w:rsidRDefault="00BD2B58" w:rsidP="00BD2B58">
          <w:pPr>
            <w:spacing w:after="0" w:line="240" w:lineRule="auto"/>
          </w:pPr>
          <w:r>
            <w:rPr>
              <w:noProof/>
            </w:rPr>
            <w:drawing>
              <wp:inline distT="0" distB="0" distL="0" distR="0" wp14:anchorId="569F5412" wp14:editId="3376483D">
                <wp:extent cx="1694180" cy="504190"/>
                <wp:effectExtent l="0" t="0" r="127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4180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dxa"/>
          <w:vAlign w:val="center"/>
        </w:tcPr>
        <w:p w14:paraId="311416B8" w14:textId="02AFE8EE" w:rsidR="00BD2B58" w:rsidRDefault="00BD2B58" w:rsidP="00BD2B58">
          <w:pPr>
            <w:spacing w:after="0" w:line="240" w:lineRule="auto"/>
          </w:pPr>
          <w:r>
            <w:rPr>
              <w:noProof/>
            </w:rPr>
            <w:drawing>
              <wp:inline distT="0" distB="0" distL="0" distR="0" wp14:anchorId="396913FA" wp14:editId="24CA5F1F">
                <wp:extent cx="410210" cy="539115"/>
                <wp:effectExtent l="0" t="0" r="889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0210" cy="539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43" w:type="dxa"/>
          <w:shd w:val="clear" w:color="auto" w:fill="auto"/>
          <w:vAlign w:val="center"/>
        </w:tcPr>
        <w:p w14:paraId="6AB85F24" w14:textId="5342D63A" w:rsidR="00BD2B58" w:rsidRDefault="00BD2B58" w:rsidP="00BD2B58">
          <w:pPr>
            <w:spacing w:after="0" w:line="240" w:lineRule="auto"/>
          </w:pPr>
          <w:r>
            <w:t xml:space="preserve">  </w:t>
          </w:r>
          <w:r>
            <w:rPr>
              <w:noProof/>
            </w:rPr>
            <w:drawing>
              <wp:inline distT="0" distB="0" distL="0" distR="0" wp14:anchorId="0F3024B5" wp14:editId="41A78916">
                <wp:extent cx="1248410" cy="732790"/>
                <wp:effectExtent l="0" t="0" r="889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8410" cy="732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CC6119A" w14:textId="77777777" w:rsidR="00BD2B58" w:rsidRDefault="00BD2B58" w:rsidP="00BD2B5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14A32" w14:textId="77777777" w:rsidR="009150E0" w:rsidRDefault="009150E0" w:rsidP="009150E0">
      <w:pPr>
        <w:spacing w:after="0" w:line="240" w:lineRule="auto"/>
      </w:pPr>
      <w:r>
        <w:separator/>
      </w:r>
    </w:p>
  </w:footnote>
  <w:footnote w:type="continuationSeparator" w:id="0">
    <w:p w14:paraId="246D0FA0" w14:textId="77777777" w:rsidR="009150E0" w:rsidRDefault="009150E0" w:rsidP="00915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35FDD" w14:textId="596C3C69" w:rsidR="009150E0" w:rsidRDefault="009150E0">
    <w:pPr>
      <w:pStyle w:val="Intestazione"/>
    </w:pPr>
    <w:r>
      <w:rPr>
        <w:b/>
        <w:bCs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 wp14:anchorId="28566DF9" wp14:editId="16C5BD8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18860" cy="2093595"/>
          <wp:effectExtent l="0" t="0" r="0" b="1905"/>
          <wp:wrapNone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20935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0E0"/>
    <w:rsid w:val="0007355E"/>
    <w:rsid w:val="00156E7F"/>
    <w:rsid w:val="003310F0"/>
    <w:rsid w:val="004B11F4"/>
    <w:rsid w:val="005915FB"/>
    <w:rsid w:val="005A63F1"/>
    <w:rsid w:val="00825D40"/>
    <w:rsid w:val="00851112"/>
    <w:rsid w:val="009150E0"/>
    <w:rsid w:val="00971AE0"/>
    <w:rsid w:val="00BD2B58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A86B0"/>
  <w15:chartTrackingRefBased/>
  <w15:docId w15:val="{3B2EB102-9718-43C9-91FB-6909775B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50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50E0"/>
  </w:style>
  <w:style w:type="paragraph" w:styleId="Pidipagina">
    <w:name w:val="footer"/>
    <w:basedOn w:val="Normale"/>
    <w:link w:val="PidipaginaCarattere"/>
    <w:uiPriority w:val="99"/>
    <w:unhideWhenUsed/>
    <w:rsid w:val="009150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5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1830A7-6A28-42FF-9A6C-0853073E17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82AC95-B676-4BB3-BCA7-9EAE03B5EB59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8CF37FD8-16A4-4D1E-8DC6-B0A3CB3FA0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4</cp:revision>
  <dcterms:created xsi:type="dcterms:W3CDTF">2023-01-18T11:51:00Z</dcterms:created>
  <dcterms:modified xsi:type="dcterms:W3CDTF">2023-01-19T09:53:00Z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