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444BA" w14:textId="77777777" w:rsidR="005B0DC7" w:rsidRDefault="005B0DC7" w:rsidP="000F30C0">
      <w:pPr>
        <w:rPr>
          <w:b/>
          <w:bCs/>
          <w:sz w:val="24"/>
          <w:szCs w:val="24"/>
        </w:rPr>
      </w:pPr>
    </w:p>
    <w:p w14:paraId="75ABFD4A" w14:textId="53AACDD9" w:rsidR="00331BB1" w:rsidRPr="00331BB1" w:rsidRDefault="00331BB1" w:rsidP="00331BB1">
      <w:pPr>
        <w:jc w:val="both"/>
        <w:rPr>
          <w:b/>
          <w:bCs/>
          <w:sz w:val="24"/>
          <w:szCs w:val="24"/>
        </w:rPr>
      </w:pPr>
      <w:r w:rsidRPr="00331BB1">
        <w:rPr>
          <w:b/>
          <w:bCs/>
          <w:sz w:val="24"/>
          <w:szCs w:val="24"/>
        </w:rPr>
        <w:t>MARCO PIERINI</w:t>
      </w:r>
    </w:p>
    <w:p w14:paraId="5579BCE6" w14:textId="17C91215" w:rsidR="005B0DC7" w:rsidRPr="00CF3798" w:rsidRDefault="00331BB1" w:rsidP="00331BB1">
      <w:pPr>
        <w:spacing w:after="120"/>
        <w:jc w:val="both"/>
        <w:rPr>
          <w:i/>
          <w:iCs/>
          <w:sz w:val="24"/>
          <w:szCs w:val="24"/>
        </w:rPr>
      </w:pPr>
      <w:r w:rsidRPr="00CF3798">
        <w:rPr>
          <w:b/>
          <w:bCs/>
          <w:i/>
          <w:iCs/>
          <w:sz w:val="24"/>
          <w:szCs w:val="24"/>
        </w:rPr>
        <w:t>Direttore della Galleria Nazionale dell’Umbria</w:t>
      </w:r>
    </w:p>
    <w:p w14:paraId="589681D3" w14:textId="77777777" w:rsidR="005B0DC7" w:rsidRDefault="005B0DC7" w:rsidP="000F30C0">
      <w:pPr>
        <w:spacing w:after="120"/>
        <w:jc w:val="both"/>
        <w:rPr>
          <w:sz w:val="24"/>
          <w:szCs w:val="24"/>
        </w:rPr>
      </w:pPr>
    </w:p>
    <w:p w14:paraId="4C0E1F80" w14:textId="4A5932AE" w:rsidR="00331BB1" w:rsidRPr="00331BB1" w:rsidRDefault="00331BB1" w:rsidP="00331BB1">
      <w:pPr>
        <w:spacing w:after="120"/>
        <w:jc w:val="both"/>
        <w:rPr>
          <w:sz w:val="24"/>
          <w:szCs w:val="24"/>
        </w:rPr>
      </w:pPr>
      <w:r w:rsidRPr="00331BB1">
        <w:rPr>
          <w:sz w:val="24"/>
          <w:szCs w:val="24"/>
        </w:rPr>
        <w:t>Cinquecento anni sono un tempo sufficiente per guardare serenamente al passato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senza pregiudizi o partigianerie, ormai largamente superate dal trascorrere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del tempo, e senza campanilismi più o meno velati. La mostra e, soprattutto,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questo catalogo, cui è affidato il compito di illustrarne il percorso dilatandolo ben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oltre i limiti dello spazio fisico dell’esposizione, si propone di restituire a Perugino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il posto che gli spetta nel lungo racconto dell’arte, il cui fluire della storia assume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 xml:space="preserve">forme e colori capaci di esprimere, in alcuni casi perfettamente, la </w:t>
      </w:r>
      <w:r w:rsidRPr="00331BB1">
        <w:rPr>
          <w:i/>
          <w:iCs/>
          <w:sz w:val="24"/>
          <w:szCs w:val="24"/>
        </w:rPr>
        <w:t>Weltanschauung</w:t>
      </w:r>
      <w:r>
        <w:rPr>
          <w:i/>
          <w:iCs/>
          <w:sz w:val="24"/>
          <w:szCs w:val="24"/>
        </w:rPr>
        <w:t xml:space="preserve"> </w:t>
      </w:r>
      <w:r w:rsidRPr="00331BB1">
        <w:rPr>
          <w:sz w:val="24"/>
          <w:szCs w:val="24"/>
        </w:rPr>
        <w:t>del momento esatto in cui si sono materializzati come opera d’arte.</w:t>
      </w:r>
    </w:p>
    <w:p w14:paraId="0230FBE7" w14:textId="3A15E040" w:rsidR="00331BB1" w:rsidRPr="00331BB1" w:rsidRDefault="00331BB1" w:rsidP="00331BB1">
      <w:pPr>
        <w:spacing w:after="120"/>
        <w:jc w:val="both"/>
        <w:rPr>
          <w:sz w:val="24"/>
          <w:szCs w:val="24"/>
        </w:rPr>
      </w:pPr>
      <w:r w:rsidRPr="00331BB1">
        <w:rPr>
          <w:sz w:val="24"/>
          <w:szCs w:val="24"/>
        </w:rPr>
        <w:t>È questo il caso di Pietro Vannucci, che per oltre un quarto di secolo ha dominato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e “contaminato”, si direbbe oggi, la scena artistica italiana, diffondendo la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sua maniera dalla Campania al Piemonte con un fulcro stabilmente ancorato tra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la Firenze del Magnifico Lorenzo, la Perugia dei Baglioni, la Roma dei grandi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papi, da Sisto IV ad Alessandro VI. La capacità di Perugino di interpretare ed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esaltare i valori civili e religiosi “del suo tempo” – denso di trasformazioni che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non mancarono di riflettersi, fatalmente, anche nelle arti – è una delle principali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chiavi di un successo e di una fama che raggiunsero i più prestigiosi committenti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dell’epoca e i numerosi “colleghi” e seguaci attivi in tutta Italia, gli uni affannati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a contendersene i lavori, gli altri intenti a imitarne le armoniose, pacifiche composizioni.</w:t>
      </w:r>
      <w:r>
        <w:rPr>
          <w:sz w:val="24"/>
          <w:szCs w:val="24"/>
        </w:rPr>
        <w:t xml:space="preserve"> </w:t>
      </w:r>
      <w:proofErr w:type="gramStart"/>
      <w:r w:rsidRPr="00331BB1">
        <w:rPr>
          <w:sz w:val="24"/>
          <w:szCs w:val="24"/>
        </w:rPr>
        <w:t>Eppure</w:t>
      </w:r>
      <w:proofErr w:type="gramEnd"/>
      <w:r w:rsidRPr="00331BB1">
        <w:rPr>
          <w:sz w:val="24"/>
          <w:szCs w:val="24"/>
        </w:rPr>
        <w:t xml:space="preserve"> quell’attitudine a rendere canonica la perfezione ideale, così a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lungo apprezzata, fu anche la ragione del suo declino, giunto precipitosamente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con l’emergere di una nuova generazione capace di conferire forma nuova ai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tempi che stavano di nuovo mutando.</w:t>
      </w:r>
    </w:p>
    <w:p w14:paraId="74B682DB" w14:textId="205F2EAB" w:rsidR="00331BB1" w:rsidRPr="00331BB1" w:rsidRDefault="00331BB1" w:rsidP="00331BB1">
      <w:pPr>
        <w:spacing w:after="120"/>
        <w:jc w:val="both"/>
        <w:rPr>
          <w:sz w:val="24"/>
          <w:szCs w:val="24"/>
        </w:rPr>
      </w:pPr>
      <w:r w:rsidRPr="00331BB1">
        <w:rPr>
          <w:sz w:val="24"/>
          <w:szCs w:val="24"/>
        </w:rPr>
        <w:t xml:space="preserve">Assieme a </w:t>
      </w:r>
      <w:proofErr w:type="spellStart"/>
      <w:r w:rsidRPr="00331BB1">
        <w:rPr>
          <w:sz w:val="24"/>
          <w:szCs w:val="24"/>
        </w:rPr>
        <w:t>Veruska</w:t>
      </w:r>
      <w:proofErr w:type="spellEnd"/>
      <w:r w:rsidRPr="00331BB1">
        <w:rPr>
          <w:sz w:val="24"/>
          <w:szCs w:val="24"/>
        </w:rPr>
        <w:t xml:space="preserve"> Picchiarelli, con la quale ho condiviso e concertato tutte le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fasi della mostra, dall’ideazione alla concreta realizzazione, abbiamo ritenuto opportuno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coinvolgere un nutrito parterre di studiosi, affermati, promettenti, persino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quasi esordienti, allo scopo di dar vita non a un mero catalogo ma a un affresco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di più vaste dimensioni capace di raccontare da prospettive diverse, eppur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convergenti, il protagonista di quest’impresa e il contesto storico e artistico nel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quale operò.</w:t>
      </w:r>
    </w:p>
    <w:p w14:paraId="45617091" w14:textId="3707F73B" w:rsidR="00331BB1" w:rsidRPr="00331BB1" w:rsidRDefault="00331BB1" w:rsidP="00331BB1">
      <w:pPr>
        <w:spacing w:after="120"/>
        <w:jc w:val="both"/>
        <w:rPr>
          <w:sz w:val="24"/>
          <w:szCs w:val="24"/>
        </w:rPr>
      </w:pPr>
      <w:r w:rsidRPr="00331BB1">
        <w:rPr>
          <w:sz w:val="24"/>
          <w:szCs w:val="24"/>
        </w:rPr>
        <w:t>Mostra, catalogo, allestimento, grafica, promozione, che assieme agli altri strumenti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di approfondimento e di comunicazione adottati – dal volume che testimonia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 xml:space="preserve">la ricognizione documentale sull’artista fino al docufilm </w:t>
      </w:r>
      <w:r w:rsidRPr="00331BB1">
        <w:rPr>
          <w:i/>
          <w:iCs/>
          <w:sz w:val="24"/>
          <w:szCs w:val="24"/>
        </w:rPr>
        <w:t>Perugino. Rinascimento</w:t>
      </w:r>
      <w:r>
        <w:rPr>
          <w:i/>
          <w:iCs/>
          <w:sz w:val="24"/>
          <w:szCs w:val="24"/>
        </w:rPr>
        <w:t xml:space="preserve"> </w:t>
      </w:r>
      <w:r w:rsidRPr="00331BB1">
        <w:rPr>
          <w:i/>
          <w:iCs/>
          <w:sz w:val="24"/>
          <w:szCs w:val="24"/>
        </w:rPr>
        <w:t>immortale</w:t>
      </w:r>
      <w:r w:rsidRPr="00331BB1">
        <w:rPr>
          <w:sz w:val="24"/>
          <w:szCs w:val="24"/>
        </w:rPr>
        <w:t>, dal podcast ai prodotti editoriali per bambini e ragazzi – sono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stati concepiti in prima battuta all’interno del museo. Immaginati, voluti, sviluppati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(prima che fossero avviati alle rispettive catene produttive) da un gruppo di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lavoro al quale si deve l’iniezione recente di dinamismo, di creatività, di passione,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di competenza, che ha rinvigorito, senza minarne l’identità, la nostra antica, magnifica,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Galleria che proprio nel nome di Perugino ebbe il suo battesimo come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Civica Pinacoteca Vannucci.</w:t>
      </w:r>
    </w:p>
    <w:p w14:paraId="4CF058DF" w14:textId="5EE57F60" w:rsidR="005B0DC7" w:rsidRDefault="00331BB1" w:rsidP="00331BB1">
      <w:pPr>
        <w:spacing w:after="120"/>
        <w:jc w:val="both"/>
        <w:rPr>
          <w:sz w:val="24"/>
          <w:szCs w:val="24"/>
        </w:rPr>
      </w:pPr>
      <w:r w:rsidRPr="00331BB1">
        <w:rPr>
          <w:sz w:val="24"/>
          <w:szCs w:val="24"/>
        </w:rPr>
        <w:t>L’intero progetto, non poteva essere altrimenti, è frutto dell’impegno di molti, tutti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ricordati nel colophon di questo volume, ai quali va il nostro ringraziamento non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soltanto per averlo avviato e sostenuto fin da subito, come nel caso del nostro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>Ministero, ma anche per avere ritenuto, con noi, che a distanza di cinque secoli Perugino</w:t>
      </w:r>
      <w:r>
        <w:rPr>
          <w:sz w:val="24"/>
          <w:szCs w:val="24"/>
        </w:rPr>
        <w:t xml:space="preserve"> </w:t>
      </w:r>
      <w:r w:rsidRPr="00331BB1">
        <w:rPr>
          <w:sz w:val="24"/>
          <w:szCs w:val="24"/>
        </w:rPr>
        <w:t xml:space="preserve">dovesse tornare a essere quello che realmente fu: </w:t>
      </w:r>
      <w:r w:rsidRPr="00331BB1">
        <w:rPr>
          <w:i/>
          <w:iCs/>
          <w:sz w:val="24"/>
          <w:szCs w:val="24"/>
        </w:rPr>
        <w:t>il meglio maestro d’Italia</w:t>
      </w:r>
      <w:r w:rsidRPr="00331BB1">
        <w:rPr>
          <w:sz w:val="24"/>
          <w:szCs w:val="24"/>
        </w:rPr>
        <w:t>.</w:t>
      </w:r>
    </w:p>
    <w:p w14:paraId="255471D9" w14:textId="77777777" w:rsidR="00331BB1" w:rsidRDefault="00331BB1" w:rsidP="00331BB1">
      <w:pPr>
        <w:spacing w:after="120"/>
        <w:jc w:val="both"/>
        <w:rPr>
          <w:sz w:val="24"/>
          <w:szCs w:val="24"/>
        </w:rPr>
      </w:pPr>
    </w:p>
    <w:p w14:paraId="0239701D" w14:textId="056EB390" w:rsidR="000F30C0" w:rsidRPr="000F30C0" w:rsidRDefault="000F30C0" w:rsidP="000F30C0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Perugia, 3 marzo 2023</w:t>
      </w:r>
    </w:p>
    <w:sectPr w:rsidR="000F30C0" w:rsidRPr="000F30C0" w:rsidSect="007903E9">
      <w:headerReference w:type="default" r:id="rId9"/>
      <w:footerReference w:type="default" r:id="rId10"/>
      <w:pgSz w:w="11910" w:h="16840"/>
      <w:pgMar w:top="2269" w:right="1021" w:bottom="1701" w:left="879" w:header="471" w:footer="11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429BF" w14:textId="77777777" w:rsidR="00D03D5B" w:rsidRDefault="00D03D5B">
      <w:r>
        <w:separator/>
      </w:r>
    </w:p>
  </w:endnote>
  <w:endnote w:type="continuationSeparator" w:id="0">
    <w:p w14:paraId="4F3CDD9F" w14:textId="77777777" w:rsidR="00D03D5B" w:rsidRDefault="00D03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2B928" w14:textId="77777777" w:rsidR="00073E50" w:rsidRDefault="00073E50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576320" behindDoc="1" locked="0" layoutInCell="1" allowOverlap="1" wp14:anchorId="42A9D7DC" wp14:editId="08CAF6E1">
          <wp:simplePos x="0" y="0"/>
          <wp:positionH relativeFrom="page">
            <wp:posOffset>1614965</wp:posOffset>
          </wp:positionH>
          <wp:positionV relativeFrom="page">
            <wp:posOffset>9833359</wp:posOffset>
          </wp:positionV>
          <wp:extent cx="3732006" cy="338897"/>
          <wp:effectExtent l="0" t="0" r="0" b="0"/>
          <wp:wrapNone/>
          <wp:docPr id="1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32006" cy="3388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4FAC6" w14:textId="77777777" w:rsidR="00D03D5B" w:rsidRDefault="00D03D5B">
      <w:r>
        <w:separator/>
      </w:r>
    </w:p>
  </w:footnote>
  <w:footnote w:type="continuationSeparator" w:id="0">
    <w:p w14:paraId="511CE5B6" w14:textId="77777777" w:rsidR="00D03D5B" w:rsidRDefault="00D03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5"/>
      <w:gridCol w:w="5025"/>
    </w:tblGrid>
    <w:tr w:rsidR="000033B0" w14:paraId="2CFBF8E8" w14:textId="77777777" w:rsidTr="00927216">
      <w:tc>
        <w:tcPr>
          <w:tcW w:w="5075" w:type="dxa"/>
          <w:vAlign w:val="center"/>
        </w:tcPr>
        <w:p w14:paraId="58509F3C" w14:textId="77777777" w:rsidR="000033B0" w:rsidRDefault="000033B0" w:rsidP="000033B0">
          <w:pPr>
            <w:pStyle w:val="Corpotesto"/>
            <w:jc w:val="center"/>
            <w:rPr>
              <w:rFonts w:ascii="Times New Roman"/>
              <w:sz w:val="20"/>
            </w:rPr>
          </w:pPr>
          <w:r w:rsidRPr="00DB691E">
            <w:rPr>
              <w:noProof/>
              <w:sz w:val="28"/>
              <w:szCs w:val="28"/>
              <w:lang w:bidi="ar-SA"/>
            </w:rPr>
            <w:drawing>
              <wp:inline distT="0" distB="0" distL="0" distR="0" wp14:anchorId="5988A8A2" wp14:editId="6ABA2C36">
                <wp:extent cx="476250" cy="837553"/>
                <wp:effectExtent l="0" t="0" r="0" b="1270"/>
                <wp:docPr id="13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52" cy="8542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5" w:type="dxa"/>
          <w:vAlign w:val="center"/>
        </w:tcPr>
        <w:p w14:paraId="27F995FE" w14:textId="77777777" w:rsidR="000033B0" w:rsidRDefault="000033B0" w:rsidP="000033B0">
          <w:pPr>
            <w:pStyle w:val="Corpotesto"/>
            <w:jc w:val="center"/>
            <w:rPr>
              <w:rFonts w:ascii="Times New Roman"/>
              <w:sz w:val="20"/>
            </w:rPr>
          </w:pPr>
          <w:r w:rsidRPr="00DB691E">
            <w:rPr>
              <w:noProof/>
              <w:sz w:val="28"/>
              <w:szCs w:val="28"/>
              <w:lang w:bidi="ar-SA"/>
            </w:rPr>
            <w:drawing>
              <wp:inline distT="0" distB="0" distL="0" distR="0" wp14:anchorId="033EF9E6" wp14:editId="22059DB6">
                <wp:extent cx="1624012" cy="684536"/>
                <wp:effectExtent l="0" t="0" r="0" b="1270"/>
                <wp:docPr id="14" name="Immagine 14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Immagine che contiene testo&#10;&#10;Descrizione generata automaticamente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0056" cy="691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D832AEA" w14:textId="7547A34C" w:rsidR="00073E50" w:rsidRDefault="00073E50">
    <w:pPr>
      <w:pStyle w:val="Corpotesto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623"/>
    <w:rsid w:val="000033B0"/>
    <w:rsid w:val="00004AC0"/>
    <w:rsid w:val="0006253E"/>
    <w:rsid w:val="00073E50"/>
    <w:rsid w:val="00090769"/>
    <w:rsid w:val="000E1D4A"/>
    <w:rsid w:val="000F30C0"/>
    <w:rsid w:val="001356F6"/>
    <w:rsid w:val="00156F26"/>
    <w:rsid w:val="001D18CA"/>
    <w:rsid w:val="00331BB1"/>
    <w:rsid w:val="003F24B7"/>
    <w:rsid w:val="004216C7"/>
    <w:rsid w:val="004278EB"/>
    <w:rsid w:val="0045063A"/>
    <w:rsid w:val="00466054"/>
    <w:rsid w:val="00473C6A"/>
    <w:rsid w:val="004750F8"/>
    <w:rsid w:val="004A0F72"/>
    <w:rsid w:val="004B7623"/>
    <w:rsid w:val="004D3265"/>
    <w:rsid w:val="005344AA"/>
    <w:rsid w:val="005506AF"/>
    <w:rsid w:val="00554FD4"/>
    <w:rsid w:val="00556C70"/>
    <w:rsid w:val="005B0DC7"/>
    <w:rsid w:val="006D57B0"/>
    <w:rsid w:val="00724482"/>
    <w:rsid w:val="00732498"/>
    <w:rsid w:val="00735899"/>
    <w:rsid w:val="00750E83"/>
    <w:rsid w:val="007903E9"/>
    <w:rsid w:val="00791990"/>
    <w:rsid w:val="008400DF"/>
    <w:rsid w:val="00860C57"/>
    <w:rsid w:val="008A2161"/>
    <w:rsid w:val="008B4AF4"/>
    <w:rsid w:val="008F3542"/>
    <w:rsid w:val="008F51AB"/>
    <w:rsid w:val="008F76BA"/>
    <w:rsid w:val="00915280"/>
    <w:rsid w:val="00922616"/>
    <w:rsid w:val="00980DBB"/>
    <w:rsid w:val="00A03CC8"/>
    <w:rsid w:val="00A96C76"/>
    <w:rsid w:val="00AA4268"/>
    <w:rsid w:val="00AC181C"/>
    <w:rsid w:val="00B454C1"/>
    <w:rsid w:val="00B87EFB"/>
    <w:rsid w:val="00B97012"/>
    <w:rsid w:val="00C7155B"/>
    <w:rsid w:val="00C77E88"/>
    <w:rsid w:val="00C83787"/>
    <w:rsid w:val="00CB5BEC"/>
    <w:rsid w:val="00CB7101"/>
    <w:rsid w:val="00CF3798"/>
    <w:rsid w:val="00CF44D1"/>
    <w:rsid w:val="00D03D5B"/>
    <w:rsid w:val="00D14631"/>
    <w:rsid w:val="00D66021"/>
    <w:rsid w:val="00D7480B"/>
    <w:rsid w:val="00D951DD"/>
    <w:rsid w:val="00DD2465"/>
    <w:rsid w:val="00DF17B7"/>
    <w:rsid w:val="00DF2A69"/>
    <w:rsid w:val="00E66C4C"/>
    <w:rsid w:val="00E7530B"/>
    <w:rsid w:val="00EA6D05"/>
    <w:rsid w:val="00EA6DA4"/>
    <w:rsid w:val="00EE7879"/>
    <w:rsid w:val="00F05F0A"/>
    <w:rsid w:val="00F223F1"/>
    <w:rsid w:val="00F66D8C"/>
    <w:rsid w:val="00F7035B"/>
    <w:rsid w:val="00F7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34038"/>
  <w15:docId w15:val="{6FECDD17-9476-447A-B2C5-73FFA033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Garamond" w:eastAsia="Garamond" w:hAnsi="Garamond" w:cs="Garamond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2690" w:right="268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F05F0A"/>
    <w:rPr>
      <w:rFonts w:ascii="Garamond" w:eastAsia="Garamond" w:hAnsi="Garamond" w:cs="Garamond"/>
      <w:sz w:val="24"/>
      <w:szCs w:val="24"/>
      <w:lang w:val="it-IT" w:eastAsia="it-IT" w:bidi="it-IT"/>
    </w:rPr>
  </w:style>
  <w:style w:type="character" w:styleId="Collegamentoipertestuale">
    <w:name w:val="Hyperlink"/>
    <w:rsid w:val="00D7480B"/>
    <w:rPr>
      <w:u w:val="single"/>
    </w:rPr>
  </w:style>
  <w:style w:type="character" w:customStyle="1" w:styleId="Hyperlink0">
    <w:name w:val="Hyperlink.0"/>
    <w:basedOn w:val="Carpredefinitoparagrafo"/>
    <w:rsid w:val="00D7480B"/>
    <w:rPr>
      <w:rFonts w:ascii="Garamond" w:eastAsia="Garamond" w:hAnsi="Garamond" w:cs="Garamond"/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D66021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customStyle="1" w:styleId="Nessuno">
    <w:name w:val="Nessuno"/>
    <w:rsid w:val="00D66021"/>
    <w:rPr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0033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33B0"/>
    <w:rPr>
      <w:rFonts w:ascii="Garamond" w:eastAsia="Garamond" w:hAnsi="Garamond" w:cs="Garamond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033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3B0"/>
    <w:rPr>
      <w:rFonts w:ascii="Garamond" w:eastAsia="Garamond" w:hAnsi="Garamond" w:cs="Garamond"/>
      <w:lang w:val="it-IT" w:eastAsia="it-IT" w:bidi="it-IT"/>
    </w:rPr>
  </w:style>
  <w:style w:type="table" w:styleId="Grigliatabella">
    <w:name w:val="Table Grid"/>
    <w:basedOn w:val="Tabellanormale"/>
    <w:uiPriority w:val="59"/>
    <w:rsid w:val="00003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3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C8502C-9D92-4CC8-9678-350F9CC7FC50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90EFB531-6BEE-4831-9963-2FCE7F793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752FE3-C153-42FB-A7AE-1804D8B07F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 Sagini</dc:creator>
  <cp:lastModifiedBy>Carlo Ghielmetti</cp:lastModifiedBy>
  <cp:revision>3</cp:revision>
  <cp:lastPrinted>2022-11-04T15:18:00Z</cp:lastPrinted>
  <dcterms:created xsi:type="dcterms:W3CDTF">2023-03-01T10:05:00Z</dcterms:created>
  <dcterms:modified xsi:type="dcterms:W3CDTF">2023-03-01T12:22:00Z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2022-06-09T00:00:00Z</vt:filetime>
  </property>
  <property fmtid="{D5CDD505-2E9C-101B-9397-08002B2CF9AE}" pid="5" name="ContentTypeId">
    <vt:lpwstr>0x010100CEE2951FC9A8954D98E2686339B094D3</vt:lpwstr>
  </property>
  <property fmtid="{D5CDD505-2E9C-101B-9397-08002B2CF9AE}" pid="6" name="MediaServiceImageTags">
    <vt:lpwstr/>
  </property>
</Properties>
</file>