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pPr>
      <w:r w:rsidDel="00000000" w:rsidR="00000000" w:rsidRPr="00000000">
        <w:rPr/>
        <w:drawing>
          <wp:inline distB="114300" distT="114300" distL="114300" distR="114300">
            <wp:extent cx="2046922" cy="1023461"/>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046922" cy="1023461"/>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both"/>
        <w:rPr/>
      </w:pPr>
      <w:r w:rsidDel="00000000" w:rsidR="00000000" w:rsidRPr="00000000">
        <w:rPr>
          <w:rtl w:val="0"/>
        </w:rPr>
      </w:r>
    </w:p>
    <w:p w:rsidR="00000000" w:rsidDel="00000000" w:rsidP="00000000" w:rsidRDefault="00000000" w:rsidRPr="00000000" w14:paraId="00000003">
      <w:pPr>
        <w:jc w:val="both"/>
        <w:rPr/>
      </w:pPr>
      <w:r w:rsidDel="00000000" w:rsidR="00000000" w:rsidRPr="00000000">
        <w:rPr>
          <w:rtl w:val="0"/>
        </w:rPr>
        <w:t xml:space="preserve">A partire dalla scelta del nome, i fondatori ed attuali proprietari di Ecoverde hanno dato evidenza della loro vocazione nei confronti delle tematiche ambientali. Inoltre l’azienda è nata e si è sviluppata avendo, sempre, un occhio di riguardo nei confronti della sicurezza nei luoghi di lavoro. Nel 2014, il conseguimento delle certificazioni in ambito ambiente e sicurezza ha spinto Ecoverde a perseguire il miglioramento continuo in questi ambiti, a proporsi nuovi obiettivi, nel campo della sostenibilità, finalizzati, ad esempio, a ridurre i consumi energetici. Tutto ciò è stato possibile ed è possibile grazie all’attenzione che da sempre caratterizza Ecoverde nei confronti delle tecnologie innovative, mirate al rispetto di queste tematiche tra cui l’uso di energie rinnovabili.</w:t>
      </w:r>
    </w:p>
    <w:p w:rsidR="00000000" w:rsidDel="00000000" w:rsidP="00000000" w:rsidRDefault="00000000" w:rsidRPr="00000000" w14:paraId="00000004">
      <w:pPr>
        <w:jc w:val="both"/>
        <w:rPr/>
      </w:pPr>
      <w:r w:rsidDel="00000000" w:rsidR="00000000" w:rsidRPr="00000000">
        <w:rPr>
          <w:rtl w:val="0"/>
        </w:rPr>
        <w:t xml:space="preserve">La sostenibilità, insieme agli altri valori su cui si fonda Lucca Biennale Cartasia, sono pienamente condivisi da Ecoverde ed inoltre rappresentano Lucca, sia come città d’arte, ricca di tradizioni che come importante polo di produzione cartaria. </w:t>
      </w:r>
    </w:p>
    <w:p w:rsidR="00000000" w:rsidDel="00000000" w:rsidP="00000000" w:rsidRDefault="00000000" w:rsidRPr="00000000" w14:paraId="00000005">
      <w:pPr>
        <w:jc w:val="both"/>
        <w:rPr/>
      </w:pPr>
      <w:r w:rsidDel="00000000" w:rsidR="00000000" w:rsidRPr="00000000">
        <w:rPr>
          <w:rtl w:val="0"/>
        </w:rPr>
        <w:t xml:space="preserve">Ecoverde contribuisce a mantenere viva la tradizione di questa attività che caratterizza il nostro territorio e al tempo stesso promuove anche la diffusione della conoscenza del processo cartario supportando le scuole, con visite guidate al proprio laboratorio, cicli di conferenze e l’alternanza scuola lavoro.</w:t>
      </w:r>
    </w:p>
    <w:p w:rsidR="00000000" w:rsidDel="00000000" w:rsidP="00000000" w:rsidRDefault="00000000" w:rsidRPr="00000000" w14:paraId="00000006">
      <w:pPr>
        <w:jc w:val="both"/>
        <w:rPr/>
      </w:pPr>
      <w:r w:rsidDel="00000000" w:rsidR="00000000" w:rsidRPr="00000000">
        <w:rPr>
          <w:rtl w:val="0"/>
        </w:rPr>
        <w:t xml:space="preserve">La condivisione di obiettivi e di valori con Lucca Biennale Cartasia ha spinto dunque   Ecoverde a partecipare a questo evento, che dopo un periodo difficile, rappresenta un’occasione di incontro con altre realtà e di ripartenza.</w:t>
      </w:r>
    </w:p>
    <w:p w:rsidR="00000000" w:rsidDel="00000000" w:rsidP="00000000" w:rsidRDefault="00000000" w:rsidRPr="00000000" w14:paraId="00000007">
      <w:pPr>
        <w:rPr/>
      </w:pPr>
      <w:r w:rsidDel="00000000" w:rsidR="00000000" w:rsidRPr="00000000">
        <w:rPr>
          <w:rtl w:val="0"/>
        </w:rPr>
      </w:r>
    </w:p>
    <w:sectPr>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t-I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rsid w:val="00223A60"/>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customXml" Target="../customXML/item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aefjoYF205kgqHCCv+LiiyYWZA==">AMUW2mWDusifAK9buNpC/829oP/UXWQEeZzl65JnNlGwGq5EM4twpndHVdBQMxGdy1Yzoa6U1HYTzEPF697wxFLmO8/+aXaSGgfR5uQee3GolQ0ZKwY3sgA=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5BA3F7FC-DC6B-4E19-9124-8B649534345C}"/>
</file>

<file path=customXML/itemProps3.xml><?xml version="1.0" encoding="utf-8"?>
<ds:datastoreItem xmlns:ds="http://schemas.openxmlformats.org/officeDocument/2006/customXml" ds:itemID="{4968987E-4C15-4F0F-A85F-6A48699FEC31}"/>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2022-07-20T08:08:00Z</dcterms:created>
  <dc:creator>Ecoverde 03</dc:creator>
</cp:coreProperties>
</file>