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F3676" w14:textId="77777777" w:rsidR="001C1EFE" w:rsidRDefault="001C1EFE" w:rsidP="00DE472D">
      <w:pPr>
        <w:spacing w:after="0"/>
        <w:jc w:val="center"/>
        <w:rPr>
          <w:rFonts w:cstheme="minorHAnsi"/>
          <w:b/>
          <w:bCs/>
          <w:sz w:val="32"/>
          <w:szCs w:val="32"/>
        </w:rPr>
      </w:pPr>
    </w:p>
    <w:p w14:paraId="01D00E5F" w14:textId="66588E48" w:rsidR="001C1EFE" w:rsidRDefault="001C1EFE" w:rsidP="00DE472D">
      <w:pPr>
        <w:spacing w:after="0"/>
        <w:jc w:val="center"/>
        <w:rPr>
          <w:rFonts w:cstheme="minorHAnsi"/>
          <w:b/>
          <w:bCs/>
          <w:sz w:val="36"/>
          <w:szCs w:val="36"/>
        </w:rPr>
      </w:pPr>
      <w:r w:rsidRPr="001C1EFE">
        <w:rPr>
          <w:rFonts w:cstheme="minorHAnsi"/>
          <w:b/>
          <w:bCs/>
          <w:sz w:val="36"/>
          <w:szCs w:val="36"/>
        </w:rPr>
        <w:t>18.000 visitatori per Ville Aperte</w:t>
      </w:r>
      <w:r w:rsidR="00F817CA">
        <w:rPr>
          <w:rFonts w:cstheme="minorHAnsi"/>
          <w:b/>
          <w:bCs/>
          <w:sz w:val="36"/>
          <w:szCs w:val="36"/>
        </w:rPr>
        <w:t xml:space="preserve"> in Brianza</w:t>
      </w:r>
      <w:r w:rsidRPr="001C1EFE">
        <w:rPr>
          <w:rFonts w:cstheme="minorHAnsi"/>
          <w:b/>
          <w:bCs/>
          <w:sz w:val="36"/>
          <w:szCs w:val="36"/>
        </w:rPr>
        <w:t>, edizione primavera</w:t>
      </w:r>
    </w:p>
    <w:p w14:paraId="7C2E1EDA" w14:textId="77777777" w:rsidR="00DD207B" w:rsidRPr="001C1EFE" w:rsidRDefault="00DD207B" w:rsidP="00DE472D">
      <w:pPr>
        <w:spacing w:after="0"/>
        <w:jc w:val="center"/>
        <w:rPr>
          <w:rFonts w:cstheme="minorHAnsi"/>
          <w:b/>
          <w:bCs/>
          <w:sz w:val="36"/>
          <w:szCs w:val="36"/>
        </w:rPr>
      </w:pPr>
    </w:p>
    <w:p w14:paraId="694F4D4D" w14:textId="01388413" w:rsidR="001C1EFE" w:rsidRDefault="001C1EFE" w:rsidP="001C1EFE">
      <w:pPr>
        <w:spacing w:after="0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Appuntamento dal 17 settembre al 2 ottobre </w:t>
      </w:r>
      <w:r w:rsidR="00F817CA">
        <w:rPr>
          <w:rFonts w:cstheme="minorHAnsi"/>
          <w:b/>
          <w:bCs/>
          <w:sz w:val="32"/>
          <w:szCs w:val="32"/>
        </w:rPr>
        <w:t>2022 per</w:t>
      </w:r>
      <w:r>
        <w:rPr>
          <w:rFonts w:cstheme="minorHAnsi"/>
          <w:b/>
          <w:bCs/>
          <w:sz w:val="32"/>
          <w:szCs w:val="32"/>
        </w:rPr>
        <w:t xml:space="preserve"> festeggiare il ventennale con un format ricco di proposte </w:t>
      </w:r>
    </w:p>
    <w:p w14:paraId="67289B41" w14:textId="1BD90912" w:rsidR="0015740B" w:rsidRDefault="0015740B" w:rsidP="0015740B">
      <w:pPr>
        <w:spacing w:after="0"/>
        <w:jc w:val="center"/>
        <w:rPr>
          <w:rFonts w:cstheme="minorHAnsi"/>
          <w:b/>
          <w:bCs/>
          <w:sz w:val="32"/>
          <w:szCs w:val="32"/>
        </w:rPr>
      </w:pPr>
    </w:p>
    <w:p w14:paraId="7510C0A1" w14:textId="673AB37B" w:rsidR="005B206B" w:rsidRDefault="001C1EFE" w:rsidP="0065053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 prima edizione “primavera” di Ville Aperte, promossa dalla Provincia </w:t>
      </w:r>
      <w:r w:rsidR="00F817CA">
        <w:rPr>
          <w:rFonts w:cstheme="minorHAnsi"/>
          <w:sz w:val="24"/>
          <w:szCs w:val="24"/>
        </w:rPr>
        <w:t>MB, è</w:t>
      </w:r>
      <w:r>
        <w:rPr>
          <w:rFonts w:cstheme="minorHAnsi"/>
          <w:sz w:val="24"/>
          <w:szCs w:val="24"/>
        </w:rPr>
        <w:t xml:space="preserve"> stata premiata dal pubblico con </w:t>
      </w:r>
      <w:r w:rsidRPr="001C1EFE">
        <w:rPr>
          <w:rFonts w:cstheme="minorHAnsi"/>
          <w:b/>
          <w:bCs/>
          <w:sz w:val="24"/>
          <w:szCs w:val="24"/>
        </w:rPr>
        <w:t>18.000</w:t>
      </w:r>
      <w:r>
        <w:rPr>
          <w:rFonts w:cstheme="minorHAnsi"/>
          <w:sz w:val="24"/>
          <w:szCs w:val="24"/>
        </w:rPr>
        <w:t xml:space="preserve"> presenze distribuite nei due week end di apertura tra il 23 aprile ed il 1°maggio 2022. </w:t>
      </w:r>
    </w:p>
    <w:p w14:paraId="4542CABA" w14:textId="2E680DEC" w:rsidR="00DD207B" w:rsidRDefault="00DD207B" w:rsidP="0065053C">
      <w:pPr>
        <w:spacing w:after="0"/>
        <w:rPr>
          <w:rFonts w:cstheme="minorHAnsi"/>
          <w:sz w:val="24"/>
          <w:szCs w:val="24"/>
        </w:rPr>
      </w:pPr>
    </w:p>
    <w:p w14:paraId="68EAF418" w14:textId="574A2690" w:rsidR="00DD207B" w:rsidRDefault="00DD207B" w:rsidP="0065053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Ville Aperte</w:t>
      </w:r>
      <w:r w:rsidR="00F817CA">
        <w:rPr>
          <w:rFonts w:cstheme="minorHAnsi"/>
          <w:sz w:val="24"/>
          <w:szCs w:val="24"/>
        </w:rPr>
        <w:t xml:space="preserve"> in Brianza - E</w:t>
      </w:r>
      <w:r>
        <w:rPr>
          <w:rFonts w:cstheme="minorHAnsi"/>
          <w:sz w:val="24"/>
          <w:szCs w:val="24"/>
        </w:rPr>
        <w:t xml:space="preserve">dizione </w:t>
      </w:r>
      <w:r w:rsidR="00F817CA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 xml:space="preserve">rimavera è stata la prima proposta appositamente studiata per celebrare i vent’anni di vita della </w:t>
      </w:r>
      <w:r w:rsidRPr="0015740B">
        <w:rPr>
          <w:rFonts w:cstheme="minorHAnsi"/>
          <w:b/>
          <w:bCs/>
          <w:sz w:val="24"/>
          <w:szCs w:val="24"/>
        </w:rPr>
        <w:t xml:space="preserve">storica </w:t>
      </w:r>
      <w:r>
        <w:rPr>
          <w:rFonts w:cstheme="minorHAnsi"/>
          <w:b/>
          <w:bCs/>
          <w:sz w:val="24"/>
          <w:szCs w:val="24"/>
        </w:rPr>
        <w:t>manifestazione</w:t>
      </w:r>
      <w:r>
        <w:rPr>
          <w:sz w:val="24"/>
          <w:szCs w:val="24"/>
        </w:rPr>
        <w:t xml:space="preserve">, </w:t>
      </w:r>
      <w:r w:rsidRPr="00D754AF">
        <w:rPr>
          <w:sz w:val="24"/>
          <w:szCs w:val="24"/>
        </w:rPr>
        <w:t xml:space="preserve">organizzata dalla </w:t>
      </w:r>
      <w:r w:rsidRPr="00D754AF">
        <w:rPr>
          <w:rFonts w:cstheme="minorHAnsi"/>
          <w:sz w:val="24"/>
          <w:szCs w:val="24"/>
        </w:rPr>
        <w:t>Provincia di Monza e della Brianza</w:t>
      </w:r>
      <w:r>
        <w:rPr>
          <w:rFonts w:cstheme="minorHAnsi"/>
          <w:sz w:val="24"/>
          <w:szCs w:val="24"/>
        </w:rPr>
        <w:t xml:space="preserve">, che </w:t>
      </w:r>
      <w:r w:rsidRPr="00D754AF">
        <w:rPr>
          <w:rFonts w:cstheme="minorHAnsi"/>
          <w:sz w:val="24"/>
          <w:szCs w:val="24"/>
        </w:rPr>
        <w:t>promuove e valorizza il patrimonio storico, artistico architettonico di un ampio territorio che comprende cinque province lombarde (Monza e Brianza, Città metropolitana</w:t>
      </w:r>
      <w:r w:rsidRPr="0065053C">
        <w:rPr>
          <w:rFonts w:cstheme="minorHAnsi"/>
          <w:sz w:val="24"/>
          <w:szCs w:val="24"/>
        </w:rPr>
        <w:t xml:space="preserve"> di Milano</w:t>
      </w:r>
      <w:r>
        <w:rPr>
          <w:rFonts w:cstheme="minorHAnsi"/>
          <w:sz w:val="24"/>
          <w:szCs w:val="24"/>
        </w:rPr>
        <w:t>, Lecco, Como e Varese).</w:t>
      </w:r>
    </w:p>
    <w:p w14:paraId="28E4CFCD" w14:textId="6D04BA38" w:rsidR="001C1EFE" w:rsidRDefault="001C1EFE" w:rsidP="0065053C">
      <w:pPr>
        <w:spacing w:after="0"/>
        <w:rPr>
          <w:rFonts w:cstheme="minorHAnsi"/>
          <w:sz w:val="24"/>
          <w:szCs w:val="24"/>
        </w:rPr>
      </w:pPr>
    </w:p>
    <w:p w14:paraId="41182670" w14:textId="321FF467" w:rsidR="0012777E" w:rsidRDefault="001C1EFE" w:rsidP="0065053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“</w:t>
      </w:r>
      <w:r w:rsidRPr="0012777E">
        <w:rPr>
          <w:rFonts w:cstheme="minorHAnsi"/>
          <w:i/>
          <w:iCs/>
          <w:sz w:val="24"/>
          <w:szCs w:val="24"/>
        </w:rPr>
        <w:t>Abbiamo presentato Ville Aperte</w:t>
      </w:r>
      <w:r w:rsidR="0012777E">
        <w:rPr>
          <w:rFonts w:cstheme="minorHAnsi"/>
          <w:i/>
          <w:iCs/>
          <w:sz w:val="24"/>
          <w:szCs w:val="24"/>
        </w:rPr>
        <w:t xml:space="preserve"> - </w:t>
      </w:r>
      <w:r w:rsidRPr="0012777E">
        <w:rPr>
          <w:rFonts w:cstheme="minorHAnsi"/>
          <w:i/>
          <w:iCs/>
          <w:sz w:val="24"/>
          <w:szCs w:val="24"/>
        </w:rPr>
        <w:t xml:space="preserve">edizione primavera come il trailer dell’edizione autunnale con cui ci stiamo preparando a festeggiare il traguardo dei 20 anni. </w:t>
      </w:r>
      <w:r w:rsidR="0012777E" w:rsidRPr="0012777E">
        <w:rPr>
          <w:rFonts w:cstheme="minorHAnsi"/>
          <w:i/>
          <w:iCs/>
          <w:sz w:val="24"/>
          <w:szCs w:val="24"/>
        </w:rPr>
        <w:t>E se queste sono le premesse, non vediamo l’ora di partire con l’edizione autunnale per coinvolgere ancora più persone alla scoperta del bello che ci c</w:t>
      </w:r>
      <w:r w:rsidR="00DD207B">
        <w:rPr>
          <w:rFonts w:cstheme="minorHAnsi"/>
          <w:i/>
          <w:iCs/>
          <w:sz w:val="24"/>
          <w:szCs w:val="24"/>
        </w:rPr>
        <w:t>i</w:t>
      </w:r>
      <w:r w:rsidR="0012777E" w:rsidRPr="0012777E">
        <w:rPr>
          <w:rFonts w:cstheme="minorHAnsi"/>
          <w:i/>
          <w:iCs/>
          <w:sz w:val="24"/>
          <w:szCs w:val="24"/>
        </w:rPr>
        <w:t>rconda. Ringraziamo i partner, i volontari, le guide turistiche che da vent’anni sono l’anima della manifestazione</w:t>
      </w:r>
      <w:r w:rsidR="0012777E">
        <w:rPr>
          <w:rFonts w:cstheme="minorHAnsi"/>
          <w:sz w:val="24"/>
          <w:szCs w:val="24"/>
        </w:rPr>
        <w:t xml:space="preserve">” – commentano il Presidente della Provincia MB con Erminia Zoppè, Direttore del Progetto Ville Aperte. </w:t>
      </w:r>
    </w:p>
    <w:p w14:paraId="26A10972" w14:textId="77777777" w:rsidR="0012777E" w:rsidRDefault="0012777E" w:rsidP="0065053C">
      <w:pPr>
        <w:spacing w:after="0"/>
        <w:rPr>
          <w:rFonts w:cstheme="minorHAnsi"/>
          <w:sz w:val="24"/>
          <w:szCs w:val="24"/>
        </w:rPr>
      </w:pPr>
    </w:p>
    <w:p w14:paraId="5E552F4A" w14:textId="2DAE9F8D" w:rsidR="00990C6D" w:rsidRDefault="0012777E" w:rsidP="006A027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Per due fine settimana</w:t>
      </w:r>
      <w:r w:rsidR="00DD207B">
        <w:rPr>
          <w:rFonts w:cstheme="minorHAnsi"/>
          <w:sz w:val="24"/>
          <w:szCs w:val="24"/>
        </w:rPr>
        <w:t xml:space="preserve"> sono state proposte visite guidate e percorsi </w:t>
      </w:r>
      <w:r>
        <w:rPr>
          <w:rFonts w:cstheme="minorHAnsi"/>
          <w:sz w:val="24"/>
          <w:szCs w:val="24"/>
        </w:rPr>
        <w:t xml:space="preserve">  </w:t>
      </w:r>
      <w:r w:rsidR="00383A70">
        <w:rPr>
          <w:rFonts w:cstheme="minorHAnsi"/>
          <w:sz w:val="24"/>
          <w:szCs w:val="24"/>
        </w:rPr>
        <w:t>lungo un itinerario</w:t>
      </w:r>
      <w:r>
        <w:rPr>
          <w:rFonts w:cstheme="minorHAnsi"/>
          <w:sz w:val="24"/>
          <w:szCs w:val="24"/>
        </w:rPr>
        <w:t xml:space="preserve"> di oltre 120 km alla scoperta delle bellezze della </w:t>
      </w:r>
      <w:r w:rsidR="00F817CA">
        <w:rPr>
          <w:rFonts w:cstheme="minorHAnsi"/>
          <w:sz w:val="24"/>
          <w:szCs w:val="24"/>
        </w:rPr>
        <w:t>Brianza, che</w:t>
      </w:r>
      <w:r w:rsidR="00990C6D">
        <w:rPr>
          <w:rFonts w:cstheme="minorHAnsi"/>
          <w:sz w:val="24"/>
          <w:szCs w:val="24"/>
        </w:rPr>
        <w:t xml:space="preserve"> </w:t>
      </w:r>
      <w:r w:rsidR="00E9086B">
        <w:rPr>
          <w:rFonts w:cstheme="minorHAnsi"/>
          <w:sz w:val="24"/>
          <w:szCs w:val="24"/>
        </w:rPr>
        <w:t xml:space="preserve">ha </w:t>
      </w:r>
      <w:r w:rsidR="00F21448">
        <w:rPr>
          <w:rFonts w:cstheme="minorHAnsi"/>
          <w:sz w:val="24"/>
          <w:szCs w:val="24"/>
        </w:rPr>
        <w:t>tocca</w:t>
      </w:r>
      <w:r w:rsidR="00E9086B">
        <w:rPr>
          <w:rFonts w:cstheme="minorHAnsi"/>
          <w:sz w:val="24"/>
          <w:szCs w:val="24"/>
        </w:rPr>
        <w:t>to</w:t>
      </w:r>
      <w:r w:rsidR="00990C6D">
        <w:rPr>
          <w:rFonts w:cstheme="minorHAnsi"/>
          <w:sz w:val="24"/>
          <w:szCs w:val="24"/>
        </w:rPr>
        <w:t xml:space="preserve"> i comuni di </w:t>
      </w:r>
      <w:r w:rsidR="00990C6D" w:rsidRPr="00990C6D">
        <w:rPr>
          <w:rFonts w:cstheme="minorHAnsi"/>
          <w:b/>
          <w:bCs/>
          <w:sz w:val="24"/>
          <w:szCs w:val="24"/>
        </w:rPr>
        <w:t>Arcore, Cesano Maderno, Desio, Meda, Monza, Vimercate</w:t>
      </w:r>
      <w:r w:rsidR="00990C6D" w:rsidRPr="0065053C">
        <w:rPr>
          <w:rFonts w:cstheme="minorHAnsi"/>
          <w:sz w:val="24"/>
          <w:szCs w:val="24"/>
        </w:rPr>
        <w:t xml:space="preserve"> per la Provincia di Monza e della Brianza; </w:t>
      </w:r>
      <w:r w:rsidR="00990C6D" w:rsidRPr="00990C6D">
        <w:rPr>
          <w:rFonts w:cstheme="minorHAnsi"/>
          <w:b/>
          <w:bCs/>
          <w:sz w:val="24"/>
          <w:szCs w:val="24"/>
        </w:rPr>
        <w:t>Missaglia, Monticello, Varenna</w:t>
      </w:r>
      <w:r w:rsidR="00990C6D" w:rsidRPr="0065053C">
        <w:rPr>
          <w:rFonts w:cstheme="minorHAnsi"/>
          <w:sz w:val="24"/>
          <w:szCs w:val="24"/>
        </w:rPr>
        <w:t xml:space="preserve"> per la Provincia di Lecco; </w:t>
      </w:r>
      <w:r w:rsidR="00990C6D" w:rsidRPr="00990C6D">
        <w:rPr>
          <w:rFonts w:cstheme="minorHAnsi"/>
          <w:b/>
          <w:bCs/>
          <w:sz w:val="24"/>
          <w:szCs w:val="24"/>
        </w:rPr>
        <w:t>Cernobbio e Inverigo</w:t>
      </w:r>
      <w:r w:rsidR="00990C6D" w:rsidRPr="0065053C">
        <w:rPr>
          <w:rFonts w:cstheme="minorHAnsi"/>
          <w:sz w:val="24"/>
          <w:szCs w:val="24"/>
        </w:rPr>
        <w:t xml:space="preserve"> per la Provincia di Como</w:t>
      </w:r>
      <w:r w:rsidR="00990C6D">
        <w:rPr>
          <w:rFonts w:cstheme="minorHAnsi"/>
          <w:sz w:val="24"/>
          <w:szCs w:val="24"/>
        </w:rPr>
        <w:t>,</w:t>
      </w:r>
      <w:r w:rsidR="00990C6D" w:rsidRPr="0065053C">
        <w:rPr>
          <w:rFonts w:cstheme="minorHAnsi"/>
          <w:sz w:val="24"/>
          <w:szCs w:val="24"/>
        </w:rPr>
        <w:t xml:space="preserve"> </w:t>
      </w:r>
      <w:r w:rsidR="00990C6D" w:rsidRPr="00990C6D">
        <w:rPr>
          <w:rFonts w:cstheme="minorHAnsi"/>
          <w:b/>
          <w:bCs/>
          <w:sz w:val="24"/>
          <w:szCs w:val="24"/>
        </w:rPr>
        <w:t>Bollate e Lainate</w:t>
      </w:r>
      <w:r w:rsidR="00990C6D" w:rsidRPr="0065053C">
        <w:rPr>
          <w:rFonts w:cstheme="minorHAnsi"/>
          <w:sz w:val="24"/>
          <w:szCs w:val="24"/>
        </w:rPr>
        <w:t xml:space="preserve"> per la Città Metropolitana di Milano.</w:t>
      </w:r>
    </w:p>
    <w:p w14:paraId="225184E2" w14:textId="2C639145" w:rsidR="0015740B" w:rsidRDefault="0015740B" w:rsidP="006A0270">
      <w:pPr>
        <w:spacing w:after="0"/>
        <w:jc w:val="both"/>
        <w:rPr>
          <w:rFonts w:cstheme="minorHAnsi"/>
          <w:sz w:val="24"/>
          <w:szCs w:val="24"/>
        </w:rPr>
      </w:pPr>
    </w:p>
    <w:p w14:paraId="0F87480F" w14:textId="0DD0539C" w:rsidR="001E4B84" w:rsidRDefault="0015740B" w:rsidP="006A027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Particolarmente apprezzati sono stati </w:t>
      </w:r>
      <w:r w:rsidRPr="001E4B84">
        <w:rPr>
          <w:rFonts w:cstheme="minorHAnsi"/>
          <w:b/>
          <w:bCs/>
          <w:sz w:val="24"/>
          <w:szCs w:val="24"/>
        </w:rPr>
        <w:t>Palazzo Arese Borromeo a Cesano Maderno</w:t>
      </w:r>
      <w:r>
        <w:rPr>
          <w:rFonts w:cstheme="minorHAnsi"/>
          <w:sz w:val="24"/>
          <w:szCs w:val="24"/>
        </w:rPr>
        <w:t xml:space="preserve"> - (</w:t>
      </w:r>
      <w:r w:rsidR="00F817CA">
        <w:rPr>
          <w:rFonts w:cstheme="minorHAnsi"/>
          <w:sz w:val="24"/>
          <w:szCs w:val="24"/>
        </w:rPr>
        <w:t>700</w:t>
      </w:r>
      <w:r>
        <w:rPr>
          <w:rFonts w:cstheme="minorHAnsi"/>
          <w:sz w:val="24"/>
          <w:szCs w:val="24"/>
        </w:rPr>
        <w:t xml:space="preserve"> visitatori), </w:t>
      </w:r>
      <w:r w:rsidRPr="001E4B84">
        <w:rPr>
          <w:rFonts w:cstheme="minorHAnsi"/>
          <w:b/>
          <w:bCs/>
          <w:sz w:val="24"/>
          <w:szCs w:val="24"/>
        </w:rPr>
        <w:t>Palazzo Trotti a Vimercate</w:t>
      </w:r>
      <w:r>
        <w:rPr>
          <w:rFonts w:cstheme="minorHAnsi"/>
          <w:sz w:val="24"/>
          <w:szCs w:val="24"/>
        </w:rPr>
        <w:t xml:space="preserve"> (1</w:t>
      </w:r>
      <w:r w:rsidR="00F817CA">
        <w:rPr>
          <w:rFonts w:cstheme="minorHAnsi"/>
          <w:sz w:val="24"/>
          <w:szCs w:val="24"/>
        </w:rPr>
        <w:t>20</w:t>
      </w:r>
      <w:r>
        <w:rPr>
          <w:rFonts w:cstheme="minorHAnsi"/>
          <w:sz w:val="24"/>
          <w:szCs w:val="24"/>
        </w:rPr>
        <w:t xml:space="preserve">), </w:t>
      </w:r>
      <w:r w:rsidRPr="001E4B84">
        <w:rPr>
          <w:rFonts w:cstheme="minorHAnsi"/>
          <w:b/>
          <w:bCs/>
          <w:sz w:val="24"/>
          <w:szCs w:val="24"/>
        </w:rPr>
        <w:t>Villa Monastero a Varenna</w:t>
      </w:r>
      <w:r>
        <w:rPr>
          <w:rFonts w:cstheme="minorHAnsi"/>
          <w:sz w:val="24"/>
          <w:szCs w:val="24"/>
        </w:rPr>
        <w:t xml:space="preserve"> (47</w:t>
      </w:r>
      <w:r w:rsidR="00F817CA">
        <w:rPr>
          <w:rFonts w:cstheme="minorHAnsi"/>
          <w:sz w:val="24"/>
          <w:szCs w:val="24"/>
        </w:rPr>
        <w:t>50</w:t>
      </w:r>
      <w:r>
        <w:rPr>
          <w:rFonts w:cstheme="minorHAnsi"/>
          <w:sz w:val="24"/>
          <w:szCs w:val="24"/>
        </w:rPr>
        <w:t xml:space="preserve">), </w:t>
      </w:r>
      <w:r w:rsidRPr="001E4B84">
        <w:rPr>
          <w:rFonts w:cstheme="minorHAnsi"/>
          <w:b/>
          <w:bCs/>
          <w:sz w:val="24"/>
          <w:szCs w:val="24"/>
        </w:rPr>
        <w:t>Villa Arconati a Bollate</w:t>
      </w:r>
      <w:r>
        <w:rPr>
          <w:rFonts w:cstheme="minorHAnsi"/>
          <w:sz w:val="24"/>
          <w:szCs w:val="24"/>
        </w:rPr>
        <w:t xml:space="preserve"> (14</w:t>
      </w:r>
      <w:r w:rsidR="00F817CA">
        <w:rPr>
          <w:rFonts w:cstheme="minorHAnsi"/>
          <w:sz w:val="24"/>
          <w:szCs w:val="24"/>
        </w:rPr>
        <w:t>70</w:t>
      </w:r>
      <w:r>
        <w:rPr>
          <w:rFonts w:cstheme="minorHAnsi"/>
          <w:sz w:val="24"/>
          <w:szCs w:val="24"/>
        </w:rPr>
        <w:t xml:space="preserve">), </w:t>
      </w:r>
      <w:r w:rsidRPr="001E4B84">
        <w:rPr>
          <w:rFonts w:cstheme="minorHAnsi"/>
          <w:b/>
          <w:bCs/>
          <w:sz w:val="24"/>
          <w:szCs w:val="24"/>
        </w:rPr>
        <w:t>Villa Litta a Lainate</w:t>
      </w:r>
      <w:r>
        <w:rPr>
          <w:rFonts w:cstheme="minorHAnsi"/>
          <w:sz w:val="24"/>
          <w:szCs w:val="24"/>
        </w:rPr>
        <w:t xml:space="preserve"> (</w:t>
      </w:r>
      <w:r w:rsidR="001E4B84">
        <w:rPr>
          <w:rFonts w:cstheme="minorHAnsi"/>
          <w:sz w:val="24"/>
          <w:szCs w:val="24"/>
        </w:rPr>
        <w:t>10</w:t>
      </w:r>
      <w:r w:rsidR="00F817CA">
        <w:rPr>
          <w:rFonts w:cstheme="minorHAnsi"/>
          <w:sz w:val="24"/>
          <w:szCs w:val="24"/>
        </w:rPr>
        <w:t>20</w:t>
      </w:r>
      <w:r w:rsidR="001E4B84">
        <w:rPr>
          <w:rFonts w:cstheme="minorHAnsi"/>
          <w:sz w:val="24"/>
          <w:szCs w:val="24"/>
        </w:rPr>
        <w:t xml:space="preserve">), </w:t>
      </w:r>
      <w:r w:rsidR="001E4B84" w:rsidRPr="001E4B84">
        <w:rPr>
          <w:rFonts w:cstheme="minorHAnsi"/>
          <w:b/>
          <w:bCs/>
          <w:sz w:val="24"/>
          <w:szCs w:val="24"/>
        </w:rPr>
        <w:t>Villa Antona Traversi a Meda</w:t>
      </w:r>
      <w:r w:rsidR="001E4B84">
        <w:rPr>
          <w:rFonts w:cstheme="minorHAnsi"/>
          <w:sz w:val="24"/>
          <w:szCs w:val="24"/>
        </w:rPr>
        <w:t xml:space="preserve"> (2</w:t>
      </w:r>
      <w:r w:rsidR="00F817CA">
        <w:rPr>
          <w:rFonts w:cstheme="minorHAnsi"/>
          <w:sz w:val="24"/>
          <w:szCs w:val="24"/>
        </w:rPr>
        <w:t>30</w:t>
      </w:r>
      <w:r w:rsidR="001E4B84">
        <w:rPr>
          <w:rFonts w:cstheme="minorHAnsi"/>
          <w:sz w:val="24"/>
          <w:szCs w:val="24"/>
        </w:rPr>
        <w:t xml:space="preserve">), </w:t>
      </w:r>
      <w:r w:rsidR="001E4B84" w:rsidRPr="001E4B84">
        <w:rPr>
          <w:rFonts w:cstheme="minorHAnsi"/>
          <w:b/>
          <w:bCs/>
          <w:sz w:val="24"/>
          <w:szCs w:val="24"/>
        </w:rPr>
        <w:t>Villa Tittoni a Desio</w:t>
      </w:r>
      <w:r w:rsidR="001E4B84">
        <w:rPr>
          <w:rFonts w:cstheme="minorHAnsi"/>
          <w:sz w:val="24"/>
          <w:szCs w:val="24"/>
        </w:rPr>
        <w:t xml:space="preserve"> (3</w:t>
      </w:r>
      <w:r w:rsidR="00F817CA">
        <w:rPr>
          <w:rFonts w:cstheme="minorHAnsi"/>
          <w:sz w:val="24"/>
          <w:szCs w:val="24"/>
        </w:rPr>
        <w:t>80</w:t>
      </w:r>
      <w:r w:rsidR="001E4B84">
        <w:rPr>
          <w:rFonts w:cstheme="minorHAnsi"/>
          <w:sz w:val="24"/>
          <w:szCs w:val="24"/>
        </w:rPr>
        <w:t xml:space="preserve">), oltre all’itinerario in bicicletta </w:t>
      </w:r>
      <w:r w:rsidR="001E4B84" w:rsidRPr="001E4B84">
        <w:rPr>
          <w:rFonts w:cstheme="minorHAnsi"/>
          <w:sz w:val="24"/>
          <w:szCs w:val="24"/>
        </w:rPr>
        <w:t>alla scoperta dei paesaggi e dell</w:t>
      </w:r>
      <w:r w:rsidR="001E4B84">
        <w:rPr>
          <w:rFonts w:cstheme="minorHAnsi"/>
          <w:sz w:val="24"/>
          <w:szCs w:val="24"/>
        </w:rPr>
        <w:t>e</w:t>
      </w:r>
      <w:r w:rsidR="001E4B84" w:rsidRPr="001E4B84">
        <w:rPr>
          <w:rFonts w:cstheme="minorHAnsi"/>
          <w:sz w:val="24"/>
          <w:szCs w:val="24"/>
        </w:rPr>
        <w:t xml:space="preserve"> ville della Brianza dipinti dai coniugi Lose</w:t>
      </w:r>
      <w:r w:rsidR="001E4B84">
        <w:rPr>
          <w:rFonts w:cstheme="minorHAnsi"/>
          <w:sz w:val="24"/>
          <w:szCs w:val="24"/>
        </w:rPr>
        <w:t xml:space="preserve"> e alla relativa mostra allestita a </w:t>
      </w:r>
      <w:r w:rsidR="001E4B84" w:rsidRPr="0064641B">
        <w:rPr>
          <w:rFonts w:cstheme="minorHAnsi"/>
          <w:sz w:val="24"/>
          <w:szCs w:val="24"/>
        </w:rPr>
        <w:t xml:space="preserve">Villa Greppi </w:t>
      </w:r>
      <w:r w:rsidR="001E4B84">
        <w:rPr>
          <w:rFonts w:cstheme="minorHAnsi"/>
          <w:sz w:val="24"/>
          <w:szCs w:val="24"/>
        </w:rPr>
        <w:t xml:space="preserve">a </w:t>
      </w:r>
      <w:r w:rsidR="001E4B84" w:rsidRPr="0064641B">
        <w:rPr>
          <w:rFonts w:cstheme="minorHAnsi"/>
          <w:sz w:val="24"/>
          <w:szCs w:val="24"/>
        </w:rPr>
        <w:t>Monticello Brianza</w:t>
      </w:r>
      <w:r w:rsidR="001E4B84">
        <w:rPr>
          <w:rFonts w:cstheme="minorHAnsi"/>
          <w:sz w:val="24"/>
          <w:szCs w:val="24"/>
        </w:rPr>
        <w:t xml:space="preserve"> (4</w:t>
      </w:r>
      <w:r w:rsidR="00F817CA">
        <w:rPr>
          <w:rFonts w:cstheme="minorHAnsi"/>
          <w:sz w:val="24"/>
          <w:szCs w:val="24"/>
        </w:rPr>
        <w:t>70</w:t>
      </w:r>
      <w:r w:rsidR="001E4B84">
        <w:rPr>
          <w:rFonts w:cstheme="minorHAnsi"/>
          <w:sz w:val="24"/>
          <w:szCs w:val="24"/>
        </w:rPr>
        <w:t xml:space="preserve">) e al </w:t>
      </w:r>
      <w:r w:rsidR="001E4B84" w:rsidRPr="0065053C">
        <w:rPr>
          <w:rFonts w:cstheme="minorHAnsi"/>
          <w:sz w:val="24"/>
          <w:szCs w:val="24"/>
        </w:rPr>
        <w:t xml:space="preserve">percorso di inclusione e </w:t>
      </w:r>
      <w:r w:rsidR="001E4B84" w:rsidRPr="0065053C">
        <w:rPr>
          <w:rFonts w:cstheme="minorHAnsi"/>
          <w:sz w:val="24"/>
          <w:szCs w:val="24"/>
        </w:rPr>
        <w:lastRenderedPageBreak/>
        <w:t>cittadinanza attiva per persone con disabilità</w:t>
      </w:r>
      <w:r w:rsidR="001E4B84" w:rsidRPr="001E4B84">
        <w:rPr>
          <w:rFonts w:cstheme="minorHAnsi"/>
          <w:sz w:val="24"/>
          <w:szCs w:val="24"/>
        </w:rPr>
        <w:t xml:space="preserve">, </w:t>
      </w:r>
      <w:r w:rsidR="001E4B84" w:rsidRPr="001E4B84">
        <w:rPr>
          <w:rFonts w:cstheme="minorHAnsi"/>
          <w:i/>
          <w:iCs/>
          <w:sz w:val="24"/>
          <w:szCs w:val="24"/>
        </w:rPr>
        <w:t>Senso Comune</w:t>
      </w:r>
      <w:r w:rsidR="001E4B84">
        <w:rPr>
          <w:rFonts w:cstheme="minorHAnsi"/>
          <w:sz w:val="24"/>
          <w:szCs w:val="24"/>
        </w:rPr>
        <w:t xml:space="preserve">, a </w:t>
      </w:r>
      <w:r w:rsidR="001E4B84" w:rsidRPr="0065053C">
        <w:rPr>
          <w:rFonts w:cstheme="minorHAnsi"/>
          <w:sz w:val="24"/>
          <w:szCs w:val="24"/>
        </w:rPr>
        <w:t>Palazzo Arese Borromeo a Cesano Maderno</w:t>
      </w:r>
      <w:r w:rsidR="001E4B84">
        <w:rPr>
          <w:rFonts w:cstheme="minorHAnsi"/>
          <w:sz w:val="24"/>
          <w:szCs w:val="24"/>
        </w:rPr>
        <w:t xml:space="preserve"> (3</w:t>
      </w:r>
      <w:r w:rsidR="00F817CA">
        <w:rPr>
          <w:rFonts w:cstheme="minorHAnsi"/>
          <w:sz w:val="24"/>
          <w:szCs w:val="24"/>
        </w:rPr>
        <w:t>0</w:t>
      </w:r>
      <w:r w:rsidR="001E4B84">
        <w:rPr>
          <w:rFonts w:cstheme="minorHAnsi"/>
          <w:sz w:val="24"/>
          <w:szCs w:val="24"/>
        </w:rPr>
        <w:t>)</w:t>
      </w:r>
      <w:r w:rsidR="001E4B84">
        <w:rPr>
          <w:rFonts w:cstheme="minorHAnsi"/>
          <w:b/>
          <w:bCs/>
          <w:i/>
          <w:iCs/>
          <w:sz w:val="24"/>
          <w:szCs w:val="24"/>
        </w:rPr>
        <w:t>.</w:t>
      </w:r>
    </w:p>
    <w:p w14:paraId="74A13CF6" w14:textId="77777777" w:rsidR="001E4B84" w:rsidRDefault="001E4B84" w:rsidP="006A0270">
      <w:pPr>
        <w:spacing w:after="0"/>
        <w:jc w:val="both"/>
        <w:rPr>
          <w:rFonts w:cstheme="minorHAnsi"/>
          <w:sz w:val="24"/>
          <w:szCs w:val="24"/>
        </w:rPr>
      </w:pPr>
    </w:p>
    <w:p w14:paraId="5B17A160" w14:textId="27FE0A51" w:rsidR="00B83265" w:rsidRDefault="00B83265" w:rsidP="002E6082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siti coinvolti sono</w:t>
      </w:r>
      <w:r w:rsidR="00C40AD0">
        <w:rPr>
          <w:rFonts w:cstheme="minorHAnsi"/>
          <w:sz w:val="24"/>
          <w:szCs w:val="24"/>
        </w:rPr>
        <w:t xml:space="preserve"> stati</w:t>
      </w:r>
      <w:r>
        <w:rPr>
          <w:rFonts w:cstheme="minorHAnsi"/>
          <w:sz w:val="24"/>
          <w:szCs w:val="24"/>
        </w:rPr>
        <w:t xml:space="preserve">: </w:t>
      </w:r>
      <w:r w:rsidRPr="00B83265">
        <w:rPr>
          <w:rFonts w:cstheme="minorHAnsi"/>
          <w:sz w:val="24"/>
          <w:szCs w:val="24"/>
        </w:rPr>
        <w:t xml:space="preserve">la </w:t>
      </w:r>
      <w:r w:rsidRPr="001D6A38">
        <w:rPr>
          <w:rFonts w:cstheme="minorHAnsi"/>
          <w:sz w:val="24"/>
          <w:szCs w:val="24"/>
        </w:rPr>
        <w:t xml:space="preserve">Reggia di Monza; Villa Borromeo D’Adda (Arcore), Palazzo Arese Borromeo (Cesano Maderno), Palazzo Trotti (Vimercate), Villa Monastero (Varenna), </w:t>
      </w:r>
      <w:r w:rsidR="002E6082" w:rsidRPr="001D6A38">
        <w:rPr>
          <w:rFonts w:cstheme="minorHAnsi"/>
          <w:sz w:val="24"/>
          <w:szCs w:val="24"/>
        </w:rPr>
        <w:t>Villa Cusani Tittoni Traversi (Desio), Villa Sormani Marzorati Uva (Missaglia), Villa Cagnola (Inverigo), Villa Arconati (Bollate), Villa Visconti Borromeo Litta (Lainate), Villa Antona Traversi e Chiesa di San Vittore (Meda), Villa Bernasconi (Cernobbio</w:t>
      </w:r>
      <w:r w:rsidR="002E6082">
        <w:rPr>
          <w:rFonts w:cstheme="minorHAnsi"/>
          <w:sz w:val="24"/>
          <w:szCs w:val="24"/>
        </w:rPr>
        <w:t>).</w:t>
      </w:r>
    </w:p>
    <w:p w14:paraId="1BFA6666" w14:textId="70371B76" w:rsidR="009B6EA1" w:rsidRDefault="009B6EA1" w:rsidP="002E6082">
      <w:pPr>
        <w:spacing w:after="0"/>
        <w:jc w:val="both"/>
        <w:rPr>
          <w:rFonts w:cstheme="minorHAnsi"/>
          <w:sz w:val="24"/>
          <w:szCs w:val="24"/>
        </w:rPr>
      </w:pPr>
    </w:p>
    <w:p w14:paraId="65CD18E4" w14:textId="5E9015BD" w:rsidR="005B206B" w:rsidRPr="0065053C" w:rsidRDefault="00C40AD0" w:rsidP="006A027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Dopo questo appuntamento, </w:t>
      </w:r>
      <w:r w:rsidRPr="001D6A38">
        <w:rPr>
          <w:rFonts w:cstheme="minorHAnsi"/>
          <w:b/>
          <w:bCs/>
          <w:i/>
          <w:iCs/>
          <w:sz w:val="24"/>
          <w:szCs w:val="24"/>
        </w:rPr>
        <w:t>Ville Aperte in Brianza</w:t>
      </w:r>
      <w:r>
        <w:rPr>
          <w:rFonts w:cstheme="minorHAnsi"/>
          <w:sz w:val="24"/>
          <w:szCs w:val="24"/>
        </w:rPr>
        <w:t xml:space="preserve"> si ripresenterà </w:t>
      </w:r>
      <w:r w:rsidR="00172A59" w:rsidRPr="00172A59">
        <w:rPr>
          <w:rFonts w:cstheme="minorHAnsi"/>
          <w:b/>
          <w:bCs/>
          <w:sz w:val="24"/>
          <w:szCs w:val="24"/>
        </w:rPr>
        <w:t>dal 17 settembre al 2 ottobre 2022</w:t>
      </w:r>
      <w:r>
        <w:rPr>
          <w:rFonts w:cstheme="minorHAnsi"/>
          <w:sz w:val="24"/>
          <w:szCs w:val="24"/>
        </w:rPr>
        <w:t xml:space="preserve"> con un’edizione </w:t>
      </w:r>
      <w:r w:rsidR="001D6A38">
        <w:rPr>
          <w:rFonts w:cstheme="minorHAnsi"/>
          <w:sz w:val="24"/>
          <w:szCs w:val="24"/>
        </w:rPr>
        <w:t>più ricca che, oltre a coinvolgere</w:t>
      </w:r>
      <w:r w:rsidR="001E4B84">
        <w:rPr>
          <w:rFonts w:cstheme="minorHAnsi"/>
          <w:sz w:val="24"/>
          <w:szCs w:val="24"/>
        </w:rPr>
        <w:t xml:space="preserve"> un numero maggiore</w:t>
      </w:r>
      <w:r w:rsidR="001D6A38">
        <w:rPr>
          <w:rFonts w:cstheme="minorHAnsi"/>
          <w:sz w:val="24"/>
          <w:szCs w:val="24"/>
        </w:rPr>
        <w:t xml:space="preserve"> ville di delizia, palazzi e residenze nobiliari, si estenderà anche nella Provincia di Varese.</w:t>
      </w:r>
    </w:p>
    <w:p w14:paraId="1D59442C" w14:textId="77777777" w:rsidR="005B206B" w:rsidRPr="0065053C" w:rsidRDefault="005B206B" w:rsidP="0065053C">
      <w:pPr>
        <w:pStyle w:val="Nessunaspaziatura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14:paraId="04991352" w14:textId="77777777" w:rsidR="005B206B" w:rsidRPr="0065053C" w:rsidRDefault="005B206B" w:rsidP="0065053C">
      <w:pPr>
        <w:pStyle w:val="Nessunaspaziatura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65053C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  <w:t>Patrocini</w:t>
      </w:r>
      <w:r w:rsidRPr="0065053C">
        <w:rPr>
          <w:rFonts w:asciiTheme="minorHAnsi" w:hAnsiTheme="minorHAnsi" w:cstheme="minorHAnsi"/>
          <w:b/>
          <w:bCs/>
          <w:sz w:val="24"/>
          <w:szCs w:val="24"/>
          <w:u w:val="single"/>
        </w:rPr>
        <w:t>:</w:t>
      </w:r>
      <w:r w:rsidRPr="0065053C">
        <w:rPr>
          <w:rFonts w:asciiTheme="minorHAnsi" w:hAnsiTheme="minorHAnsi" w:cstheme="minorHAnsi"/>
          <w:sz w:val="24"/>
          <w:szCs w:val="24"/>
        </w:rPr>
        <w:t xml:space="preserve"> </w:t>
      </w:r>
      <w:r w:rsidRPr="0065053C">
        <w:rPr>
          <w:rFonts w:asciiTheme="minorHAnsi" w:eastAsia="Times New Roman" w:hAnsiTheme="minorHAnsi" w:cstheme="minorHAnsi"/>
          <w:sz w:val="24"/>
          <w:szCs w:val="24"/>
          <w:lang w:eastAsia="it-IT"/>
        </w:rPr>
        <w:t>Camera di Commercio di Milano Monza e Brianza e Lodi, ICOM Italia, il Touring Club Italiano, FAI – Delegazione di Monza, ADSI Associazione Dimore Storiche Italiane, AIM – Associazione Interessi Metropolitani, UNPLI – Unione Nazionale Pro Loco Italiane, Italia Nostra – Sezione di Monza, Regis - Rete dei giardini storici.</w:t>
      </w:r>
    </w:p>
    <w:p w14:paraId="7F86E144" w14:textId="77777777" w:rsidR="005B206B" w:rsidRPr="0065053C" w:rsidRDefault="005B206B" w:rsidP="0065053C">
      <w:pPr>
        <w:pStyle w:val="Nessunaspaziatura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65053C">
        <w:rPr>
          <w:rFonts w:asciiTheme="minorHAnsi" w:hAnsiTheme="minorHAnsi" w:cstheme="minorHAnsi"/>
          <w:sz w:val="24"/>
          <w:szCs w:val="24"/>
        </w:rPr>
        <w:t>Come nelle precedenti edizioni è stato attribuito il</w:t>
      </w:r>
      <w:r w:rsidRPr="0065053C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patrocinio istituzionale dal </w:t>
      </w:r>
      <w:r w:rsidRPr="0065053C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Ministero della Cultura.</w:t>
      </w:r>
    </w:p>
    <w:p w14:paraId="747CDB8C" w14:textId="77777777" w:rsidR="005B206B" w:rsidRPr="0065053C" w:rsidRDefault="005B206B" w:rsidP="0065053C">
      <w:pPr>
        <w:pStyle w:val="Nessunaspaziatura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14:paraId="00CA65DE" w14:textId="3D7C151B" w:rsidR="005B206B" w:rsidRPr="00B83265" w:rsidRDefault="005B206B" w:rsidP="0065053C">
      <w:pPr>
        <w:pStyle w:val="Default"/>
        <w:jc w:val="both"/>
        <w:rPr>
          <w:rFonts w:asciiTheme="minorHAnsi" w:hAnsiTheme="minorHAnsi" w:cstheme="minorHAnsi"/>
          <w:b/>
          <w:bCs/>
        </w:rPr>
      </w:pPr>
      <w:proofErr w:type="spellStart"/>
      <w:r w:rsidRPr="00B83265">
        <w:rPr>
          <w:rFonts w:asciiTheme="minorHAnsi" w:hAnsiTheme="minorHAnsi" w:cstheme="minorHAnsi"/>
          <w:b/>
          <w:bCs/>
          <w:i/>
          <w:iCs/>
          <w:color w:val="auto"/>
        </w:rPr>
        <w:t>BrianzAcque</w:t>
      </w:r>
      <w:proofErr w:type="spellEnd"/>
      <w:r w:rsidRPr="00B83265">
        <w:rPr>
          <w:rFonts w:asciiTheme="minorHAnsi" w:hAnsiTheme="minorHAnsi" w:cstheme="minorHAnsi"/>
          <w:i/>
          <w:iCs/>
          <w:color w:val="auto"/>
        </w:rPr>
        <w:t xml:space="preserve"> </w:t>
      </w:r>
      <w:r w:rsidRPr="009B6EA1">
        <w:rPr>
          <w:rFonts w:asciiTheme="minorHAnsi" w:hAnsiTheme="minorHAnsi" w:cstheme="minorHAnsi"/>
          <w:b/>
          <w:bCs/>
          <w:i/>
          <w:iCs/>
          <w:color w:val="auto"/>
        </w:rPr>
        <w:t xml:space="preserve">si </w:t>
      </w:r>
      <w:r w:rsidR="001D6A38">
        <w:rPr>
          <w:rFonts w:asciiTheme="minorHAnsi" w:hAnsiTheme="minorHAnsi" w:cstheme="minorHAnsi"/>
          <w:b/>
          <w:bCs/>
          <w:i/>
          <w:iCs/>
          <w:color w:val="auto"/>
        </w:rPr>
        <w:t xml:space="preserve">è </w:t>
      </w:r>
      <w:r w:rsidRPr="009B6EA1">
        <w:rPr>
          <w:rFonts w:asciiTheme="minorHAnsi" w:hAnsiTheme="minorHAnsi" w:cstheme="minorHAnsi"/>
          <w:b/>
          <w:bCs/>
          <w:i/>
          <w:iCs/>
          <w:color w:val="auto"/>
        </w:rPr>
        <w:t>conferma</w:t>
      </w:r>
      <w:r w:rsidR="001D6A38">
        <w:rPr>
          <w:rFonts w:asciiTheme="minorHAnsi" w:hAnsiTheme="minorHAnsi" w:cstheme="minorHAnsi"/>
          <w:b/>
          <w:bCs/>
          <w:i/>
          <w:iCs/>
          <w:color w:val="auto"/>
        </w:rPr>
        <w:t>ta</w:t>
      </w:r>
      <w:r w:rsidRPr="009B6EA1">
        <w:rPr>
          <w:rFonts w:asciiTheme="minorHAnsi" w:hAnsiTheme="minorHAnsi" w:cstheme="minorHAnsi"/>
          <w:b/>
          <w:bCs/>
          <w:i/>
          <w:iCs/>
          <w:color w:val="auto"/>
        </w:rPr>
        <w:t xml:space="preserve"> </w:t>
      </w:r>
      <w:proofErr w:type="spellStart"/>
      <w:r w:rsidRPr="009B6EA1">
        <w:rPr>
          <w:rFonts w:asciiTheme="minorHAnsi" w:hAnsiTheme="minorHAnsi" w:cstheme="minorHAnsi"/>
          <w:b/>
          <w:bCs/>
          <w:i/>
          <w:iCs/>
          <w:color w:val="auto"/>
        </w:rPr>
        <w:t>main</w:t>
      </w:r>
      <w:proofErr w:type="spellEnd"/>
      <w:r w:rsidRPr="009B6EA1">
        <w:rPr>
          <w:rFonts w:asciiTheme="minorHAnsi" w:hAnsiTheme="minorHAnsi" w:cstheme="minorHAnsi"/>
          <w:b/>
          <w:bCs/>
          <w:i/>
          <w:iCs/>
          <w:color w:val="auto"/>
        </w:rPr>
        <w:t xml:space="preserve"> sponsor della manifestazione per il terzo anno consecutivo</w:t>
      </w:r>
      <w:r w:rsidR="009B6EA1">
        <w:rPr>
          <w:rFonts w:asciiTheme="minorHAnsi" w:hAnsiTheme="minorHAnsi" w:cstheme="minorHAnsi"/>
          <w:i/>
          <w:iCs/>
          <w:color w:val="auto"/>
        </w:rPr>
        <w:t>.</w:t>
      </w:r>
    </w:p>
    <w:p w14:paraId="6FB293C4" w14:textId="77777777" w:rsidR="005B206B" w:rsidRPr="0065053C" w:rsidRDefault="005B206B" w:rsidP="0065053C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14:paraId="30DBC728" w14:textId="423EDD54" w:rsidR="005B206B" w:rsidRPr="0065053C" w:rsidRDefault="001D6A38" w:rsidP="0065053C">
      <w:pPr>
        <w:pStyle w:val="Default"/>
        <w:jc w:val="both"/>
        <w:rPr>
          <w:rFonts w:asciiTheme="minorHAnsi" w:hAnsiTheme="minorHAnsi" w:cstheme="minorHAnsi"/>
          <w:i/>
          <w:iCs/>
          <w:color w:val="auto"/>
        </w:rPr>
      </w:pPr>
      <w:r>
        <w:rPr>
          <w:rFonts w:asciiTheme="minorHAnsi" w:hAnsiTheme="minorHAnsi" w:cstheme="minorHAnsi"/>
        </w:rPr>
        <w:t xml:space="preserve">Hanno aderito, </w:t>
      </w:r>
      <w:r w:rsidR="005B206B" w:rsidRPr="0065053C">
        <w:rPr>
          <w:rFonts w:asciiTheme="minorHAnsi" w:hAnsiTheme="minorHAnsi" w:cstheme="minorHAnsi"/>
        </w:rPr>
        <w:t>per la prima volta nelle vesti di sponsor</w:t>
      </w:r>
      <w:r>
        <w:rPr>
          <w:rFonts w:asciiTheme="minorHAnsi" w:hAnsiTheme="minorHAnsi" w:cstheme="minorHAnsi"/>
        </w:rPr>
        <w:t>,</w:t>
      </w:r>
      <w:r w:rsidR="005B206B" w:rsidRPr="0065053C">
        <w:rPr>
          <w:rFonts w:asciiTheme="minorHAnsi" w:hAnsiTheme="minorHAnsi" w:cstheme="minorHAnsi"/>
        </w:rPr>
        <w:t xml:space="preserve"> </w:t>
      </w:r>
      <w:r w:rsidR="008039F6">
        <w:rPr>
          <w:rFonts w:asciiTheme="minorHAnsi" w:hAnsiTheme="minorHAnsi" w:cstheme="minorHAnsi"/>
        </w:rPr>
        <w:t xml:space="preserve">le società pubbliche partecipate della Provincia </w:t>
      </w:r>
      <w:r>
        <w:rPr>
          <w:rFonts w:asciiTheme="minorHAnsi" w:hAnsiTheme="minorHAnsi" w:cstheme="minorHAnsi"/>
        </w:rPr>
        <w:t>di Monza e della Brianza</w:t>
      </w:r>
      <w:r w:rsidR="008039F6">
        <w:rPr>
          <w:rFonts w:asciiTheme="minorHAnsi" w:hAnsiTheme="minorHAnsi" w:cstheme="minorHAnsi"/>
        </w:rPr>
        <w:t xml:space="preserve">: </w:t>
      </w:r>
      <w:r w:rsidR="005B206B" w:rsidRPr="0065053C">
        <w:rPr>
          <w:rFonts w:asciiTheme="minorHAnsi" w:hAnsiTheme="minorHAnsi" w:cstheme="minorHAnsi"/>
        </w:rPr>
        <w:t>Cem Ambiente e Bea</w:t>
      </w:r>
      <w:r w:rsidR="008039F6">
        <w:rPr>
          <w:rFonts w:asciiTheme="minorHAnsi" w:hAnsiTheme="minorHAnsi" w:cstheme="minorHAnsi"/>
        </w:rPr>
        <w:t xml:space="preserve"> (Brianza Energia Ambiente)</w:t>
      </w:r>
      <w:r w:rsidR="005B206B" w:rsidRPr="0065053C">
        <w:rPr>
          <w:rFonts w:asciiTheme="minorHAnsi" w:hAnsiTheme="minorHAnsi" w:cstheme="minorHAnsi"/>
        </w:rPr>
        <w:t xml:space="preserve">. </w:t>
      </w:r>
    </w:p>
    <w:p w14:paraId="7A741FC5" w14:textId="77777777" w:rsidR="005B206B" w:rsidRPr="0065053C" w:rsidRDefault="005B206B" w:rsidP="0065053C">
      <w:pPr>
        <w:pStyle w:val="Nessunaspaziatura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14:paraId="358D48E1" w14:textId="643AD29B" w:rsidR="00CC1468" w:rsidRDefault="00CC1468" w:rsidP="0065053C">
      <w:pPr>
        <w:spacing w:after="0"/>
        <w:rPr>
          <w:rFonts w:cstheme="minorHAnsi"/>
        </w:rPr>
      </w:pPr>
    </w:p>
    <w:p w14:paraId="3FAE6903" w14:textId="1CAB13AA" w:rsidR="006A0270" w:rsidRPr="0065053C" w:rsidRDefault="006A0270" w:rsidP="0065053C">
      <w:pPr>
        <w:spacing w:after="0"/>
        <w:rPr>
          <w:rFonts w:cstheme="minorHAnsi"/>
        </w:rPr>
      </w:pPr>
      <w:r>
        <w:rPr>
          <w:rFonts w:cstheme="minorHAnsi"/>
        </w:rPr>
        <w:t xml:space="preserve">Monza, </w:t>
      </w:r>
      <w:r w:rsidR="001D6A38">
        <w:rPr>
          <w:rFonts w:cstheme="minorHAnsi"/>
        </w:rPr>
        <w:t>maggio</w:t>
      </w:r>
      <w:r>
        <w:rPr>
          <w:rFonts w:cstheme="minorHAnsi"/>
        </w:rPr>
        <w:t xml:space="preserve"> 2022</w:t>
      </w:r>
    </w:p>
    <w:p w14:paraId="4F63B9AB" w14:textId="77777777" w:rsidR="00850C4C" w:rsidRPr="0065053C" w:rsidRDefault="00850C4C" w:rsidP="0065053C">
      <w:pPr>
        <w:spacing w:after="0"/>
        <w:rPr>
          <w:rFonts w:cstheme="minorHAnsi"/>
          <w:b/>
          <w:bCs/>
          <w:i/>
          <w:iCs/>
        </w:rPr>
      </w:pPr>
    </w:p>
    <w:p w14:paraId="6212E990" w14:textId="5A10BE5C" w:rsidR="005B206B" w:rsidRPr="0065053C" w:rsidRDefault="005B206B" w:rsidP="0065053C">
      <w:pPr>
        <w:pStyle w:val="Nessunaspaziatura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65053C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Ufficio stampa: </w:t>
      </w:r>
    </w:p>
    <w:p w14:paraId="349C0B6F" w14:textId="75AC09E7" w:rsidR="005B206B" w:rsidRPr="0065053C" w:rsidRDefault="005B206B" w:rsidP="0065053C">
      <w:pPr>
        <w:pStyle w:val="Nessunaspaziatura"/>
        <w:rPr>
          <w:rFonts w:asciiTheme="minorHAnsi" w:hAnsiTheme="minorHAnsi" w:cstheme="minorHAnsi"/>
          <w:sz w:val="20"/>
          <w:szCs w:val="20"/>
        </w:rPr>
      </w:pPr>
      <w:r w:rsidRPr="0065053C">
        <w:rPr>
          <w:rFonts w:asciiTheme="minorHAnsi" w:hAnsiTheme="minorHAnsi" w:cstheme="minorHAnsi"/>
          <w:sz w:val="20"/>
          <w:szCs w:val="20"/>
        </w:rPr>
        <w:t>CLP Relazioni Pubbliche</w:t>
      </w:r>
      <w:r w:rsidRPr="0065053C">
        <w:rPr>
          <w:rFonts w:asciiTheme="minorHAnsi" w:hAnsiTheme="minorHAnsi" w:cstheme="minorHAnsi"/>
          <w:sz w:val="20"/>
          <w:szCs w:val="20"/>
        </w:rPr>
        <w:br/>
      </w:r>
      <w:r w:rsidR="00DE4D41" w:rsidRPr="0065053C">
        <w:rPr>
          <w:rFonts w:asciiTheme="minorHAnsi" w:hAnsiTheme="minorHAnsi" w:cstheme="minorHAnsi"/>
          <w:sz w:val="20"/>
          <w:szCs w:val="20"/>
        </w:rPr>
        <w:t>Clara Cervia</w:t>
      </w:r>
      <w:r w:rsidRPr="0065053C">
        <w:rPr>
          <w:rFonts w:asciiTheme="minorHAnsi" w:hAnsiTheme="minorHAnsi" w:cstheme="minorHAnsi"/>
          <w:sz w:val="20"/>
          <w:szCs w:val="20"/>
        </w:rPr>
        <w:br/>
        <w:t>T. + 39 02 36755700</w:t>
      </w:r>
    </w:p>
    <w:p w14:paraId="616F6ECC" w14:textId="5935B980" w:rsidR="005B206B" w:rsidRPr="0065053C" w:rsidRDefault="00F817CA" w:rsidP="0065053C">
      <w:pPr>
        <w:pStyle w:val="Nessunaspaziatura"/>
        <w:rPr>
          <w:rFonts w:asciiTheme="minorHAnsi" w:hAnsiTheme="minorHAnsi" w:cstheme="minorHAnsi"/>
          <w:sz w:val="20"/>
          <w:szCs w:val="20"/>
        </w:rPr>
      </w:pPr>
      <w:hyperlink r:id="rId9" w:history="1">
        <w:r w:rsidR="00BF7E9C" w:rsidRPr="00D91C7F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Clara.cervia@clp1968.it</w:t>
        </w:r>
      </w:hyperlink>
    </w:p>
    <w:p w14:paraId="4E11FB0D" w14:textId="1467E8F5" w:rsidR="005B206B" w:rsidRPr="0065053C" w:rsidRDefault="00F817CA" w:rsidP="0065053C">
      <w:pPr>
        <w:pStyle w:val="Nessunaspaziatura"/>
        <w:rPr>
          <w:rFonts w:asciiTheme="minorHAnsi" w:hAnsiTheme="minorHAnsi" w:cstheme="minorHAnsi"/>
          <w:sz w:val="20"/>
          <w:szCs w:val="20"/>
        </w:rPr>
      </w:pPr>
      <w:hyperlink r:id="rId10" w:history="1">
        <w:r w:rsidR="005B206B" w:rsidRPr="0065053C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www.clp1968.it</w:t>
        </w:r>
      </w:hyperlink>
    </w:p>
    <w:sectPr w:rsidR="005B206B" w:rsidRPr="0065053C" w:rsidSect="00B83265">
      <w:headerReference w:type="default" r:id="rId11"/>
      <w:footerReference w:type="default" r:id="rId12"/>
      <w:pgSz w:w="11906" w:h="16838"/>
      <w:pgMar w:top="2552" w:right="1134" w:bottom="1134" w:left="1134" w:header="709" w:footer="22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67791" w14:textId="77777777" w:rsidR="00DD274B" w:rsidRDefault="00DD274B" w:rsidP="009434D5">
      <w:pPr>
        <w:spacing w:after="0" w:line="240" w:lineRule="auto"/>
      </w:pPr>
      <w:r>
        <w:separator/>
      </w:r>
    </w:p>
  </w:endnote>
  <w:endnote w:type="continuationSeparator" w:id="0">
    <w:p w14:paraId="5E88A32F" w14:textId="77777777" w:rsidR="00DD274B" w:rsidRDefault="00DD274B" w:rsidP="009434D5">
      <w:pPr>
        <w:spacing w:after="0" w:line="240" w:lineRule="auto"/>
      </w:pPr>
      <w:r>
        <w:continuationSeparator/>
      </w:r>
    </w:p>
  </w:endnote>
  <w:endnote w:type="continuationNotice" w:id="1">
    <w:p w14:paraId="1CB847FC" w14:textId="77777777" w:rsidR="00DD274B" w:rsidRDefault="00DD27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A2525" w14:textId="6FF1CC23" w:rsidR="009434D5" w:rsidRDefault="009434D5" w:rsidP="009434D5">
    <w:pPr>
      <w:pStyle w:val="Pidipagina"/>
      <w:tabs>
        <w:tab w:val="clear" w:pos="4819"/>
        <w:tab w:val="clear" w:pos="9638"/>
        <w:tab w:val="left" w:pos="2592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2FDE817C" wp14:editId="4FE2FB1B">
          <wp:simplePos x="0" y="0"/>
          <wp:positionH relativeFrom="margin">
            <wp:align>center</wp:align>
          </wp:positionH>
          <wp:positionV relativeFrom="paragraph">
            <wp:posOffset>381083</wp:posOffset>
          </wp:positionV>
          <wp:extent cx="7070725" cy="1060450"/>
          <wp:effectExtent l="0" t="0" r="0" b="6350"/>
          <wp:wrapThrough wrapText="bothSides">
            <wp:wrapPolygon edited="0">
              <wp:start x="0" y="0"/>
              <wp:lineTo x="0" y="21341"/>
              <wp:lineTo x="21532" y="21341"/>
              <wp:lineTo x="21532" y="0"/>
              <wp:lineTo x="0" y="0"/>
            </wp:wrapPolygon>
          </wp:wrapThrough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0725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9F38E" w14:textId="77777777" w:rsidR="00DD274B" w:rsidRDefault="00DD274B" w:rsidP="009434D5">
      <w:pPr>
        <w:spacing w:after="0" w:line="240" w:lineRule="auto"/>
      </w:pPr>
      <w:r>
        <w:separator/>
      </w:r>
    </w:p>
  </w:footnote>
  <w:footnote w:type="continuationSeparator" w:id="0">
    <w:p w14:paraId="4044BC68" w14:textId="77777777" w:rsidR="00DD274B" w:rsidRDefault="00DD274B" w:rsidP="009434D5">
      <w:pPr>
        <w:spacing w:after="0" w:line="240" w:lineRule="auto"/>
      </w:pPr>
      <w:r>
        <w:continuationSeparator/>
      </w:r>
    </w:p>
  </w:footnote>
  <w:footnote w:type="continuationNotice" w:id="1">
    <w:p w14:paraId="22B716F7" w14:textId="77777777" w:rsidR="00DD274B" w:rsidRDefault="00DD27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2F7B4" w14:textId="194EA092" w:rsidR="009434D5" w:rsidRPr="009434D5" w:rsidRDefault="009434D5" w:rsidP="009434D5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3A00738" wp14:editId="3643F22B">
          <wp:simplePos x="0" y="0"/>
          <wp:positionH relativeFrom="margin">
            <wp:align>center</wp:align>
          </wp:positionH>
          <wp:positionV relativeFrom="paragraph">
            <wp:posOffset>-226695</wp:posOffset>
          </wp:positionV>
          <wp:extent cx="7078345" cy="1064260"/>
          <wp:effectExtent l="0" t="0" r="8255" b="2540"/>
          <wp:wrapSquare wrapText="bothSides"/>
          <wp:docPr id="3" name="Immagine 3" descr="Immagine che contiene edificio, edificio governativ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edificio, edificio governativ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8345" cy="1064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4D5"/>
    <w:rsid w:val="000A0E62"/>
    <w:rsid w:val="000B3257"/>
    <w:rsid w:val="000B4052"/>
    <w:rsid w:val="000B60F7"/>
    <w:rsid w:val="0012777E"/>
    <w:rsid w:val="001342C9"/>
    <w:rsid w:val="0015740B"/>
    <w:rsid w:val="00172A59"/>
    <w:rsid w:val="001979D3"/>
    <w:rsid w:val="001C1EFE"/>
    <w:rsid w:val="001C7E72"/>
    <w:rsid w:val="001D6A38"/>
    <w:rsid w:val="001E1B1A"/>
    <w:rsid w:val="001E4B84"/>
    <w:rsid w:val="002302C5"/>
    <w:rsid w:val="00291F48"/>
    <w:rsid w:val="002E6082"/>
    <w:rsid w:val="00380D91"/>
    <w:rsid w:val="00383A70"/>
    <w:rsid w:val="003E7EDD"/>
    <w:rsid w:val="004B0DCE"/>
    <w:rsid w:val="004C3336"/>
    <w:rsid w:val="005A4FA5"/>
    <w:rsid w:val="005B206B"/>
    <w:rsid w:val="005E2C6F"/>
    <w:rsid w:val="006045E4"/>
    <w:rsid w:val="0064641B"/>
    <w:rsid w:val="0065053C"/>
    <w:rsid w:val="006747E6"/>
    <w:rsid w:val="006A0270"/>
    <w:rsid w:val="00730A07"/>
    <w:rsid w:val="00793BFB"/>
    <w:rsid w:val="007D1802"/>
    <w:rsid w:val="008039F6"/>
    <w:rsid w:val="0084750C"/>
    <w:rsid w:val="00850C4C"/>
    <w:rsid w:val="008577F6"/>
    <w:rsid w:val="009434D5"/>
    <w:rsid w:val="009466BE"/>
    <w:rsid w:val="00990C6D"/>
    <w:rsid w:val="009B6EA1"/>
    <w:rsid w:val="00A55FF3"/>
    <w:rsid w:val="00AF5341"/>
    <w:rsid w:val="00B10CE3"/>
    <w:rsid w:val="00B378FB"/>
    <w:rsid w:val="00B41E46"/>
    <w:rsid w:val="00B80A59"/>
    <w:rsid w:val="00B83265"/>
    <w:rsid w:val="00B85D64"/>
    <w:rsid w:val="00B92709"/>
    <w:rsid w:val="00BA1C51"/>
    <w:rsid w:val="00BA2BAA"/>
    <w:rsid w:val="00BB747F"/>
    <w:rsid w:val="00BE3CCF"/>
    <w:rsid w:val="00BF7E9C"/>
    <w:rsid w:val="00C40AD0"/>
    <w:rsid w:val="00C42417"/>
    <w:rsid w:val="00C8759E"/>
    <w:rsid w:val="00CC1468"/>
    <w:rsid w:val="00D5104A"/>
    <w:rsid w:val="00D67778"/>
    <w:rsid w:val="00D754AF"/>
    <w:rsid w:val="00D96AD2"/>
    <w:rsid w:val="00DA2B53"/>
    <w:rsid w:val="00DD207B"/>
    <w:rsid w:val="00DD274B"/>
    <w:rsid w:val="00DE472D"/>
    <w:rsid w:val="00DE4D41"/>
    <w:rsid w:val="00DE6681"/>
    <w:rsid w:val="00E755B6"/>
    <w:rsid w:val="00E81E11"/>
    <w:rsid w:val="00E9086B"/>
    <w:rsid w:val="00EA3934"/>
    <w:rsid w:val="00F21448"/>
    <w:rsid w:val="00F425BA"/>
    <w:rsid w:val="00F817CA"/>
    <w:rsid w:val="00F9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29D0B"/>
  <w15:chartTrackingRefBased/>
  <w15:docId w15:val="{7B24953C-E0EE-4BFA-A4B8-736CFD71D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206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434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34D5"/>
  </w:style>
  <w:style w:type="paragraph" w:styleId="Pidipagina">
    <w:name w:val="footer"/>
    <w:basedOn w:val="Normale"/>
    <w:link w:val="PidipaginaCarattere"/>
    <w:uiPriority w:val="99"/>
    <w:unhideWhenUsed/>
    <w:rsid w:val="009434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34D5"/>
  </w:style>
  <w:style w:type="paragraph" w:styleId="Nessunaspaziatura">
    <w:name w:val="No Spacing"/>
    <w:uiPriority w:val="1"/>
    <w:qFormat/>
    <w:rsid w:val="005B206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5B206B"/>
    <w:pPr>
      <w:autoSpaceDE w:val="0"/>
      <w:autoSpaceDN w:val="0"/>
      <w:adjustRightInd w:val="0"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5B206B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B206B"/>
    <w:pPr>
      <w:ind w:left="720"/>
      <w:contextualSpacing/>
    </w:pPr>
    <w:rPr>
      <w:rFonts w:ascii="Calibri" w:eastAsia="Calibri" w:hAnsi="Calibri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E81E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3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eur02.safelinks.protection.outlook.com/?url=http%3A%2F%2Fwww.clp1968.it%2F&amp;data=04%7C01%7CS.Temporali%40provincia.mb.it%7C94965b34b8d34a2a74dd08da1d64d446%7C5bcf0dbbf35f422e94943fa22286120e%7C0%7C0%7C637854616148836426%7CUnknown%7CTWFpbGZsb3d8eyJWIjoiMC4wLjAwMDAiLCJQIjoiV2luMzIiLCJBTiI6Ik1haWwiLCJXVCI6Mn0%3D%7C3000&amp;sdata=Aczg%2FVERMgEB6D0QKCHZb9xjmz9CZqFA%2BfHnpxQqDek%3D&amp;reserved=0" TargetMode="External"/><Relationship Id="rId4" Type="http://schemas.openxmlformats.org/officeDocument/2006/relationships/styles" Target="styles.xml"/><Relationship Id="rId9" Type="http://schemas.openxmlformats.org/officeDocument/2006/relationships/hyperlink" Target="mailto:Clara.cervia@clp1968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3" ma:contentTypeDescription="Creare un nuovo documento." ma:contentTypeScope="" ma:versionID="6040dc786b7ee15d0bc3b0abfb0afb19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33fb44bba0ea0d265d80bfa65aef7273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B873EB-FC1F-46F6-AED5-C25AB3169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3E19CD-A595-414D-9206-8E44AEEDED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5806E4-A2FD-4058-BAA3-9D880FEA78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658</Words>
  <Characters>3755</Characters>
  <Application>Microsoft Office Word</Application>
  <DocSecurity>4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Pirovano</dc:creator>
  <cp:keywords/>
  <dc:description/>
  <cp:lastModifiedBy>Ilaria Pirovano</cp:lastModifiedBy>
  <cp:revision>2</cp:revision>
  <cp:lastPrinted>2022-05-03T10:26:00Z</cp:lastPrinted>
  <dcterms:created xsi:type="dcterms:W3CDTF">2022-05-04T08:39:00Z</dcterms:created>
  <dcterms:modified xsi:type="dcterms:W3CDTF">2022-05-04T08:39:00Z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</Properties>
</file>