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58F22" w14:textId="6D09BC34" w:rsidR="00891AD9" w:rsidRDefault="00891AD9" w:rsidP="00EF0E8D">
      <w:pPr>
        <w:spacing w:after="0"/>
        <w:jc w:val="center"/>
        <w:rPr>
          <w:b/>
          <w:bCs/>
          <w:sz w:val="28"/>
          <w:szCs w:val="28"/>
        </w:rPr>
      </w:pPr>
    </w:p>
    <w:p w14:paraId="12049F97" w14:textId="0C607F8B" w:rsidR="00D2466F" w:rsidRPr="00D2466F" w:rsidRDefault="00D2466F" w:rsidP="00D2466F">
      <w:pPr>
        <w:spacing w:after="0"/>
        <w:jc w:val="both"/>
        <w:rPr>
          <w:b/>
          <w:bCs/>
          <w:sz w:val="28"/>
          <w:szCs w:val="28"/>
        </w:rPr>
      </w:pPr>
      <w:r w:rsidRPr="00D2466F">
        <w:rPr>
          <w:b/>
          <w:bCs/>
          <w:sz w:val="28"/>
          <w:szCs w:val="28"/>
        </w:rPr>
        <w:t>MIRELLA CARBONE</w:t>
      </w:r>
    </w:p>
    <w:p w14:paraId="6829658E" w14:textId="566B21A2" w:rsidR="00EF0E8D" w:rsidRPr="00EF0E8D" w:rsidRDefault="00D2466F" w:rsidP="00D2466F">
      <w:pPr>
        <w:spacing w:after="0"/>
        <w:jc w:val="both"/>
        <w:rPr>
          <w:b/>
          <w:bCs/>
          <w:sz w:val="28"/>
          <w:szCs w:val="28"/>
        </w:rPr>
      </w:pPr>
      <w:r w:rsidRPr="00D2466F">
        <w:rPr>
          <w:b/>
          <w:bCs/>
          <w:sz w:val="28"/>
          <w:szCs w:val="28"/>
        </w:rPr>
        <w:t>Direttore Artistico Segantini Museum</w:t>
      </w:r>
    </w:p>
    <w:p w14:paraId="7C6D4DA8" w14:textId="278E1A7B" w:rsidR="0044794B" w:rsidRPr="008D17D8" w:rsidRDefault="0044794B" w:rsidP="00405934">
      <w:pPr>
        <w:spacing w:after="0"/>
        <w:rPr>
          <w:sz w:val="28"/>
          <w:szCs w:val="28"/>
        </w:rPr>
      </w:pPr>
    </w:p>
    <w:p w14:paraId="119AB67B" w14:textId="77573F55" w:rsidR="00D2466F" w:rsidRPr="008D17D8" w:rsidRDefault="00D2466F" w:rsidP="00405934">
      <w:pPr>
        <w:spacing w:after="0"/>
        <w:rPr>
          <w:sz w:val="28"/>
          <w:szCs w:val="28"/>
        </w:rPr>
      </w:pPr>
    </w:p>
    <w:p w14:paraId="32D9FD2B" w14:textId="6ED7969B" w:rsidR="008D17D8" w:rsidRPr="008D17D8" w:rsidRDefault="008D17D8" w:rsidP="008D17D8">
      <w:pPr>
        <w:spacing w:after="0"/>
        <w:jc w:val="both"/>
        <w:rPr>
          <w:sz w:val="24"/>
          <w:szCs w:val="24"/>
        </w:rPr>
      </w:pPr>
      <w:r w:rsidRPr="008D17D8">
        <w:rPr>
          <w:sz w:val="24"/>
          <w:szCs w:val="24"/>
        </w:rPr>
        <w:t>Dopo il successo della mostra dell’estate 2021, dedicata alla ritrattistica segantiniana, il Museo Segantini</w:t>
      </w:r>
      <w:r>
        <w:rPr>
          <w:sz w:val="24"/>
          <w:szCs w:val="24"/>
        </w:rPr>
        <w:t xml:space="preserve"> </w:t>
      </w:r>
      <w:r w:rsidRPr="008D17D8">
        <w:rPr>
          <w:sz w:val="24"/>
          <w:szCs w:val="24"/>
        </w:rPr>
        <w:t>vuole proporre una seconda esposizione che segni un approfondimento di aspetti ignoti o quantomeno</w:t>
      </w:r>
      <w:r>
        <w:rPr>
          <w:sz w:val="24"/>
          <w:szCs w:val="24"/>
        </w:rPr>
        <w:t xml:space="preserve"> </w:t>
      </w:r>
      <w:r w:rsidRPr="008D17D8">
        <w:rPr>
          <w:sz w:val="24"/>
          <w:szCs w:val="24"/>
        </w:rPr>
        <w:t>poco noti della poliedrica personalità artistica di Giovanni Segantini, engadinese di scelta, italiano di origini</w:t>
      </w:r>
      <w:r>
        <w:rPr>
          <w:sz w:val="24"/>
          <w:szCs w:val="24"/>
        </w:rPr>
        <w:t xml:space="preserve"> </w:t>
      </w:r>
      <w:r w:rsidRPr="008D17D8">
        <w:rPr>
          <w:sz w:val="24"/>
          <w:szCs w:val="24"/>
        </w:rPr>
        <w:t>e formazione ed europeo di statura.</w:t>
      </w:r>
    </w:p>
    <w:p w14:paraId="692597FD" w14:textId="48408F45" w:rsidR="00D2466F" w:rsidRDefault="008D17D8" w:rsidP="008D17D8">
      <w:pPr>
        <w:spacing w:after="0"/>
        <w:jc w:val="both"/>
        <w:rPr>
          <w:sz w:val="24"/>
          <w:szCs w:val="24"/>
        </w:rPr>
      </w:pPr>
      <w:r w:rsidRPr="008D17D8">
        <w:rPr>
          <w:sz w:val="24"/>
          <w:szCs w:val="24"/>
        </w:rPr>
        <w:t>Nell’estate 2022, sotto la curatela di Annie-</w:t>
      </w:r>
      <w:proofErr w:type="spellStart"/>
      <w:r w:rsidRPr="008D17D8">
        <w:rPr>
          <w:sz w:val="24"/>
          <w:szCs w:val="24"/>
        </w:rPr>
        <w:t>Paule</w:t>
      </w:r>
      <w:proofErr w:type="spellEnd"/>
      <w:r w:rsidRPr="008D17D8">
        <w:rPr>
          <w:sz w:val="24"/>
          <w:szCs w:val="24"/>
        </w:rPr>
        <w:t xml:space="preserve"> </w:t>
      </w:r>
      <w:proofErr w:type="spellStart"/>
      <w:r w:rsidRPr="008D17D8">
        <w:rPr>
          <w:sz w:val="24"/>
          <w:szCs w:val="24"/>
        </w:rPr>
        <w:t>Quinsac</w:t>
      </w:r>
      <w:proofErr w:type="spellEnd"/>
      <w:r w:rsidRPr="008D17D8">
        <w:rPr>
          <w:sz w:val="24"/>
          <w:szCs w:val="24"/>
        </w:rPr>
        <w:t>, esperta dell’artista e del Divisionismo italiano,</w:t>
      </w:r>
      <w:r>
        <w:rPr>
          <w:sz w:val="24"/>
          <w:szCs w:val="24"/>
        </w:rPr>
        <w:t xml:space="preserve"> </w:t>
      </w:r>
      <w:r w:rsidRPr="008D17D8">
        <w:rPr>
          <w:sz w:val="24"/>
          <w:szCs w:val="24"/>
        </w:rPr>
        <w:t xml:space="preserve">con la partecipazione delle Gallerie Maspes di Milano, proponiamo una mostra </w:t>
      </w:r>
      <w:r w:rsidRPr="008D17D8">
        <w:rPr>
          <w:i/>
          <w:iCs/>
          <w:sz w:val="24"/>
          <w:szCs w:val="24"/>
        </w:rPr>
        <w:t xml:space="preserve">dossier </w:t>
      </w:r>
      <w:r w:rsidRPr="008D17D8">
        <w:rPr>
          <w:sz w:val="24"/>
          <w:szCs w:val="24"/>
        </w:rPr>
        <w:t>sul dipinto</w:t>
      </w:r>
      <w:r>
        <w:rPr>
          <w:sz w:val="24"/>
          <w:szCs w:val="24"/>
        </w:rPr>
        <w:t xml:space="preserve"> </w:t>
      </w:r>
      <w:r w:rsidRPr="008D17D8">
        <w:rPr>
          <w:i/>
          <w:iCs/>
          <w:sz w:val="24"/>
          <w:szCs w:val="24"/>
        </w:rPr>
        <w:t>All’ovile</w:t>
      </w:r>
      <w:r w:rsidRPr="008D17D8">
        <w:rPr>
          <w:sz w:val="24"/>
          <w:szCs w:val="24"/>
        </w:rPr>
        <w:t>, uno dei capolavori degli anni 1890, in cui l’artista, per conferire alla luce una valenza simbolica,</w:t>
      </w:r>
      <w:r>
        <w:rPr>
          <w:sz w:val="24"/>
          <w:szCs w:val="24"/>
        </w:rPr>
        <w:t xml:space="preserve"> </w:t>
      </w:r>
      <w:r w:rsidRPr="008D17D8">
        <w:rPr>
          <w:sz w:val="24"/>
          <w:szCs w:val="24"/>
        </w:rPr>
        <w:t>ha adoperato sia la tecnica divisionista che l’aggiunta dell’oro nelle striature delle pennellate. Le immagini</w:t>
      </w:r>
      <w:r>
        <w:rPr>
          <w:sz w:val="24"/>
          <w:szCs w:val="24"/>
        </w:rPr>
        <w:t xml:space="preserve"> </w:t>
      </w:r>
      <w:r w:rsidRPr="008D17D8">
        <w:rPr>
          <w:sz w:val="24"/>
          <w:szCs w:val="24"/>
        </w:rPr>
        <w:t xml:space="preserve">che affiancano il dipinto a parete risultano sia da analisi chimiche di </w:t>
      </w:r>
      <w:proofErr w:type="spellStart"/>
      <w:r w:rsidRPr="008D17D8">
        <w:rPr>
          <w:sz w:val="24"/>
          <w:szCs w:val="24"/>
        </w:rPr>
        <w:t>microcampioni</w:t>
      </w:r>
      <w:proofErr w:type="spellEnd"/>
      <w:r w:rsidRPr="008D17D8">
        <w:rPr>
          <w:sz w:val="24"/>
          <w:szCs w:val="24"/>
        </w:rPr>
        <w:t xml:space="preserve"> di colori che da analisi</w:t>
      </w:r>
      <w:r>
        <w:rPr>
          <w:sz w:val="24"/>
          <w:szCs w:val="24"/>
        </w:rPr>
        <w:t xml:space="preserve"> </w:t>
      </w:r>
      <w:r w:rsidRPr="008D17D8">
        <w:rPr>
          <w:sz w:val="24"/>
          <w:szCs w:val="24"/>
        </w:rPr>
        <w:t>non invasive fotografiche e spettrografiche; permettono ai visitatori di andare oltre gli aspetti percettibili</w:t>
      </w:r>
      <w:r>
        <w:rPr>
          <w:sz w:val="24"/>
          <w:szCs w:val="24"/>
        </w:rPr>
        <w:t xml:space="preserve"> </w:t>
      </w:r>
      <w:r w:rsidRPr="008D17D8">
        <w:rPr>
          <w:sz w:val="24"/>
          <w:szCs w:val="24"/>
        </w:rPr>
        <w:t>ad occhio nudo, di “entrare” nel lento percorso creativo dell’artista e di scoprire l’insospettabile, l’esistenza</w:t>
      </w:r>
      <w:r>
        <w:rPr>
          <w:sz w:val="24"/>
          <w:szCs w:val="24"/>
        </w:rPr>
        <w:t xml:space="preserve"> </w:t>
      </w:r>
      <w:r w:rsidRPr="008D17D8">
        <w:rPr>
          <w:sz w:val="24"/>
          <w:szCs w:val="24"/>
        </w:rPr>
        <w:t>cioè di un’altra tela poi cancellata dalla sovrimposizione del dipinto finale. I visitatori potranno così</w:t>
      </w:r>
      <w:r>
        <w:rPr>
          <w:sz w:val="24"/>
          <w:szCs w:val="24"/>
        </w:rPr>
        <w:t xml:space="preserve"> </w:t>
      </w:r>
      <w:r w:rsidRPr="008D17D8">
        <w:rPr>
          <w:sz w:val="24"/>
          <w:szCs w:val="24"/>
        </w:rPr>
        <w:t>prendere coscienza delle successive stratificazioni della materia pittorica, dalla tela bianca all’opera ora</w:t>
      </w:r>
      <w:r>
        <w:rPr>
          <w:sz w:val="24"/>
          <w:szCs w:val="24"/>
        </w:rPr>
        <w:t xml:space="preserve"> </w:t>
      </w:r>
      <w:r w:rsidRPr="008D17D8">
        <w:rPr>
          <w:sz w:val="24"/>
          <w:szCs w:val="24"/>
        </w:rPr>
        <w:t>visibile, e ricavare una maggiore comprensione del lento approccio dell’artista all’opera d’arte e del suo</w:t>
      </w:r>
      <w:r>
        <w:rPr>
          <w:sz w:val="24"/>
          <w:szCs w:val="24"/>
        </w:rPr>
        <w:t xml:space="preserve"> </w:t>
      </w:r>
      <w:r w:rsidRPr="008D17D8">
        <w:rPr>
          <w:sz w:val="24"/>
          <w:szCs w:val="24"/>
        </w:rPr>
        <w:t xml:space="preserve">particolarissimo </w:t>
      </w:r>
      <w:r w:rsidRPr="008D17D8">
        <w:rPr>
          <w:i/>
          <w:iCs/>
          <w:sz w:val="24"/>
          <w:szCs w:val="24"/>
        </w:rPr>
        <w:t xml:space="preserve">ductus </w:t>
      </w:r>
      <w:r w:rsidRPr="008D17D8">
        <w:rPr>
          <w:sz w:val="24"/>
          <w:szCs w:val="24"/>
        </w:rPr>
        <w:t>pittorico, elaborato per tradurre il concetto di luce.</w:t>
      </w:r>
    </w:p>
    <w:p w14:paraId="2CD218CD" w14:textId="66A37EC8" w:rsidR="008D17D8" w:rsidRPr="008D17D8" w:rsidRDefault="008D17D8" w:rsidP="008D17D8">
      <w:pPr>
        <w:spacing w:after="0"/>
        <w:jc w:val="both"/>
        <w:rPr>
          <w:sz w:val="24"/>
          <w:szCs w:val="24"/>
        </w:rPr>
      </w:pPr>
      <w:r w:rsidRPr="008D17D8">
        <w:rPr>
          <w:sz w:val="24"/>
          <w:szCs w:val="24"/>
        </w:rPr>
        <w:t>Una piccola selezione di opere appartenenti al museo completa la mostra. Da segnalare è soprattutto</w:t>
      </w:r>
      <w:r>
        <w:rPr>
          <w:sz w:val="24"/>
          <w:szCs w:val="24"/>
        </w:rPr>
        <w:t xml:space="preserve"> </w:t>
      </w:r>
      <w:r w:rsidRPr="008D17D8">
        <w:rPr>
          <w:sz w:val="24"/>
          <w:szCs w:val="24"/>
        </w:rPr>
        <w:t xml:space="preserve">il dipinto </w:t>
      </w:r>
      <w:r w:rsidRPr="008D17D8">
        <w:rPr>
          <w:i/>
          <w:iCs/>
          <w:sz w:val="24"/>
          <w:szCs w:val="24"/>
        </w:rPr>
        <w:t xml:space="preserve">Ritorno all’ovile </w:t>
      </w:r>
      <w:r w:rsidRPr="008D17D8">
        <w:rPr>
          <w:sz w:val="24"/>
          <w:szCs w:val="24"/>
        </w:rPr>
        <w:t xml:space="preserve">(1888), che fa parte della collezione </w:t>
      </w:r>
      <w:r w:rsidRPr="008D17D8">
        <w:rPr>
          <w:i/>
          <w:iCs/>
          <w:sz w:val="24"/>
          <w:szCs w:val="24"/>
        </w:rPr>
        <w:t xml:space="preserve">Otto Fischbacher Giovanni Segantini </w:t>
      </w:r>
      <w:proofErr w:type="spellStart"/>
      <w:r w:rsidRPr="008D17D8">
        <w:rPr>
          <w:i/>
          <w:iCs/>
          <w:sz w:val="24"/>
          <w:szCs w:val="24"/>
        </w:rPr>
        <w:t>Stiftung</w:t>
      </w:r>
      <w:proofErr w:type="spellEnd"/>
      <w:r w:rsidRPr="008D17D8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8D17D8">
        <w:rPr>
          <w:sz w:val="24"/>
          <w:szCs w:val="24"/>
        </w:rPr>
        <w:t>in deposito al museo: in antitesi alla luce d’interno rassicurante e calda per animali ed esseri umani, questo</w:t>
      </w:r>
      <w:r>
        <w:rPr>
          <w:sz w:val="24"/>
          <w:szCs w:val="24"/>
        </w:rPr>
        <w:t xml:space="preserve"> </w:t>
      </w:r>
      <w:r w:rsidRPr="008D17D8">
        <w:rPr>
          <w:sz w:val="24"/>
          <w:szCs w:val="24"/>
        </w:rPr>
        <w:t>dipinto raffigura invece un esterno dominato dalla luce fredda e ostile di un crepuscolo autunnale. Vi</w:t>
      </w:r>
      <w:r>
        <w:rPr>
          <w:sz w:val="24"/>
          <w:szCs w:val="24"/>
        </w:rPr>
        <w:t xml:space="preserve"> </w:t>
      </w:r>
      <w:r w:rsidRPr="008D17D8">
        <w:rPr>
          <w:sz w:val="24"/>
          <w:szCs w:val="24"/>
        </w:rPr>
        <w:t>domina un’atmosfera di mestizia e rassegnazione, accentuata dalla figura curva della pastora stanca di</w:t>
      </w:r>
      <w:r>
        <w:rPr>
          <w:sz w:val="24"/>
          <w:szCs w:val="24"/>
        </w:rPr>
        <w:t xml:space="preserve"> </w:t>
      </w:r>
      <w:r w:rsidRPr="008D17D8">
        <w:rPr>
          <w:sz w:val="24"/>
          <w:szCs w:val="24"/>
        </w:rPr>
        <w:t>ritorno dal lavoro.</w:t>
      </w:r>
    </w:p>
    <w:p w14:paraId="6FC52075" w14:textId="2C390624" w:rsidR="008D17D8" w:rsidRPr="000D753F" w:rsidRDefault="008D17D8" w:rsidP="008D17D8">
      <w:pPr>
        <w:spacing w:after="0"/>
        <w:jc w:val="both"/>
        <w:rPr>
          <w:sz w:val="24"/>
          <w:szCs w:val="24"/>
        </w:rPr>
      </w:pPr>
      <w:r w:rsidRPr="008D17D8">
        <w:rPr>
          <w:sz w:val="24"/>
          <w:szCs w:val="24"/>
        </w:rPr>
        <w:t>Gli studi chimici e non invasivi sulle opere d’arte, praticati da oltre mezzo secolo soprattutto su opere</w:t>
      </w:r>
      <w:r>
        <w:rPr>
          <w:sz w:val="24"/>
          <w:szCs w:val="24"/>
        </w:rPr>
        <w:t xml:space="preserve"> </w:t>
      </w:r>
      <w:r w:rsidRPr="008D17D8">
        <w:rPr>
          <w:sz w:val="24"/>
          <w:szCs w:val="24"/>
        </w:rPr>
        <w:t>anteriori all’Ottocento, tendono ora ad essere resi fruibili al pubblico tramite mostre importanti nei musei</w:t>
      </w:r>
      <w:r>
        <w:rPr>
          <w:sz w:val="24"/>
          <w:szCs w:val="24"/>
        </w:rPr>
        <w:t xml:space="preserve"> </w:t>
      </w:r>
      <w:r w:rsidRPr="008D17D8">
        <w:rPr>
          <w:sz w:val="24"/>
          <w:szCs w:val="24"/>
        </w:rPr>
        <w:t>internazionali. In Italia negli ultimi vent’anni il Divisionismo e l’opera di Segantini – suo esponente maggiore</w:t>
      </w:r>
      <w:r>
        <w:rPr>
          <w:sz w:val="24"/>
          <w:szCs w:val="24"/>
        </w:rPr>
        <w:t xml:space="preserve"> </w:t>
      </w:r>
      <w:r w:rsidRPr="008D17D8">
        <w:rPr>
          <w:sz w:val="24"/>
          <w:szCs w:val="24"/>
        </w:rPr>
        <w:t>– sono stati oggetto di tali investigazioni, i cui risultati vengono mostrati in esposizioni a carattere</w:t>
      </w:r>
      <w:r>
        <w:rPr>
          <w:sz w:val="24"/>
          <w:szCs w:val="24"/>
        </w:rPr>
        <w:t xml:space="preserve"> </w:t>
      </w:r>
      <w:r w:rsidRPr="008D17D8">
        <w:rPr>
          <w:sz w:val="24"/>
          <w:szCs w:val="24"/>
        </w:rPr>
        <w:t xml:space="preserve">scientifico. Sono dunque particolarmente felice di accogliere nel nostro museo la mostra </w:t>
      </w:r>
      <w:r w:rsidRPr="008D17D8">
        <w:rPr>
          <w:i/>
          <w:iCs/>
          <w:sz w:val="24"/>
          <w:szCs w:val="24"/>
        </w:rPr>
        <w:t>dossier Segantini.</w:t>
      </w:r>
      <w:r>
        <w:rPr>
          <w:i/>
          <w:iCs/>
          <w:sz w:val="24"/>
          <w:szCs w:val="24"/>
        </w:rPr>
        <w:t xml:space="preserve"> </w:t>
      </w:r>
      <w:r w:rsidRPr="008D17D8">
        <w:rPr>
          <w:i/>
          <w:iCs/>
          <w:sz w:val="24"/>
          <w:szCs w:val="24"/>
        </w:rPr>
        <w:t xml:space="preserve">Genesi di un capolavoro </w:t>
      </w:r>
      <w:r w:rsidRPr="008D17D8">
        <w:rPr>
          <w:sz w:val="24"/>
          <w:szCs w:val="24"/>
        </w:rPr>
        <w:t>che in Svizzera costituisce un primo tentativo in tal senso. La mia gratitudine va</w:t>
      </w:r>
      <w:r>
        <w:rPr>
          <w:sz w:val="24"/>
          <w:szCs w:val="24"/>
        </w:rPr>
        <w:t xml:space="preserve"> </w:t>
      </w:r>
      <w:r w:rsidRPr="008D17D8">
        <w:rPr>
          <w:sz w:val="24"/>
          <w:szCs w:val="24"/>
        </w:rPr>
        <w:t>ad Annie-</w:t>
      </w:r>
      <w:proofErr w:type="spellStart"/>
      <w:r w:rsidRPr="008D17D8">
        <w:rPr>
          <w:sz w:val="24"/>
          <w:szCs w:val="24"/>
        </w:rPr>
        <w:t>Paule</w:t>
      </w:r>
      <w:proofErr w:type="spellEnd"/>
      <w:r w:rsidRPr="008D17D8">
        <w:rPr>
          <w:sz w:val="24"/>
          <w:szCs w:val="24"/>
        </w:rPr>
        <w:t xml:space="preserve"> </w:t>
      </w:r>
      <w:proofErr w:type="spellStart"/>
      <w:r w:rsidRPr="008D17D8">
        <w:rPr>
          <w:sz w:val="24"/>
          <w:szCs w:val="24"/>
        </w:rPr>
        <w:t>Quinsac</w:t>
      </w:r>
      <w:proofErr w:type="spellEnd"/>
      <w:r w:rsidRPr="008D17D8">
        <w:rPr>
          <w:sz w:val="24"/>
          <w:szCs w:val="24"/>
        </w:rPr>
        <w:t xml:space="preserve">, agli studiosi Davide </w:t>
      </w:r>
      <w:proofErr w:type="spellStart"/>
      <w:r w:rsidRPr="008D17D8">
        <w:rPr>
          <w:sz w:val="24"/>
          <w:szCs w:val="24"/>
        </w:rPr>
        <w:t>Bussolari</w:t>
      </w:r>
      <w:proofErr w:type="spellEnd"/>
      <w:r w:rsidRPr="008D17D8">
        <w:rPr>
          <w:sz w:val="24"/>
          <w:szCs w:val="24"/>
        </w:rPr>
        <w:t xml:space="preserve"> e Stefano </w:t>
      </w:r>
      <w:proofErr w:type="spellStart"/>
      <w:r w:rsidRPr="008D17D8">
        <w:rPr>
          <w:sz w:val="24"/>
          <w:szCs w:val="24"/>
        </w:rPr>
        <w:t>Volpin</w:t>
      </w:r>
      <w:proofErr w:type="spellEnd"/>
      <w:r w:rsidRPr="008D17D8">
        <w:rPr>
          <w:sz w:val="24"/>
          <w:szCs w:val="24"/>
        </w:rPr>
        <w:t>, che hanno realizzato le indagini</w:t>
      </w:r>
      <w:r>
        <w:rPr>
          <w:sz w:val="24"/>
          <w:szCs w:val="24"/>
        </w:rPr>
        <w:t xml:space="preserve"> </w:t>
      </w:r>
      <w:r w:rsidRPr="008D17D8">
        <w:rPr>
          <w:sz w:val="24"/>
          <w:szCs w:val="24"/>
        </w:rPr>
        <w:t>scientifiche sul quadro, e alle Gallerie Maspes di Milano, il cui titolare, Francesco Luigi Maspes, ha</w:t>
      </w:r>
      <w:r>
        <w:rPr>
          <w:sz w:val="24"/>
          <w:szCs w:val="24"/>
        </w:rPr>
        <w:t xml:space="preserve"> </w:t>
      </w:r>
      <w:r w:rsidRPr="008D17D8">
        <w:rPr>
          <w:sz w:val="24"/>
          <w:szCs w:val="24"/>
        </w:rPr>
        <w:t xml:space="preserve">creduto nel progetto e ne ha </w:t>
      </w:r>
      <w:r w:rsidRPr="000D753F">
        <w:rPr>
          <w:sz w:val="24"/>
          <w:szCs w:val="24"/>
        </w:rPr>
        <w:t>sponsorizzato una parte.</w:t>
      </w:r>
    </w:p>
    <w:p w14:paraId="22AD667A" w14:textId="17974DB1" w:rsidR="008D17D8" w:rsidRPr="000D753F" w:rsidRDefault="008D17D8" w:rsidP="008D17D8">
      <w:pPr>
        <w:spacing w:after="0"/>
        <w:jc w:val="both"/>
        <w:rPr>
          <w:sz w:val="24"/>
          <w:szCs w:val="24"/>
        </w:rPr>
      </w:pPr>
    </w:p>
    <w:p w14:paraId="228C4E81" w14:textId="06E30FE1" w:rsidR="008D17D8" w:rsidRPr="000D753F" w:rsidRDefault="000D753F" w:rsidP="000D753F">
      <w:pPr>
        <w:spacing w:after="0"/>
        <w:rPr>
          <w:rFonts w:cstheme="minorHAnsi"/>
          <w:sz w:val="24"/>
          <w:szCs w:val="24"/>
        </w:rPr>
      </w:pPr>
      <w:r w:rsidRPr="000D753F">
        <w:rPr>
          <w:rFonts w:cstheme="minorHAnsi"/>
          <w:sz w:val="24"/>
          <w:szCs w:val="24"/>
        </w:rPr>
        <w:t>St. Moritz (Svizzera), 20 maggio 2022</w:t>
      </w:r>
    </w:p>
    <w:sectPr w:rsidR="008D17D8" w:rsidRPr="000D753F" w:rsidSect="00F22B70">
      <w:headerReference w:type="first" r:id="rId10"/>
      <w:footerReference w:type="first" r:id="rId11"/>
      <w:pgSz w:w="11906" w:h="16838"/>
      <w:pgMar w:top="1134" w:right="1134" w:bottom="1134" w:left="1134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996CF" w14:textId="77777777" w:rsidR="004F1FE7" w:rsidRDefault="004F1FE7" w:rsidP="00D16D89">
      <w:pPr>
        <w:spacing w:after="0" w:line="240" w:lineRule="auto"/>
      </w:pPr>
      <w:r>
        <w:separator/>
      </w:r>
    </w:p>
  </w:endnote>
  <w:endnote w:type="continuationSeparator" w:id="0">
    <w:p w14:paraId="272ABCF7" w14:textId="77777777" w:rsidR="004F1FE7" w:rsidRDefault="004F1FE7" w:rsidP="00D16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ton">
    <w:altName w:val="Anton"/>
    <w:charset w:val="00"/>
    <w:family w:val="auto"/>
    <w:pitch w:val="variable"/>
    <w:sig w:usb0="A00000F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BE535" w14:textId="67FEBBF4" w:rsidR="00D16D89" w:rsidRPr="00891AD9" w:rsidRDefault="00891AD9" w:rsidP="00891AD9">
    <w:pPr>
      <w:pStyle w:val="Pidipagina"/>
      <w:jc w:val="center"/>
      <w:rPr>
        <w:rFonts w:ascii="Anton" w:hAnsi="Anton"/>
        <w:color w:val="808080" w:themeColor="background1" w:themeShade="80"/>
        <w:sz w:val="18"/>
        <w:szCs w:val="18"/>
      </w:rPr>
    </w:pPr>
    <w:r w:rsidRPr="00891AD9">
      <w:rPr>
        <w:rFonts w:ascii="Anton" w:hAnsi="Anton"/>
        <w:color w:val="808080" w:themeColor="background1" w:themeShade="80"/>
        <w:sz w:val="18"/>
        <w:szCs w:val="18"/>
      </w:rPr>
      <w:t xml:space="preserve">Museo Segantini St. Moritz | via </w:t>
    </w:r>
    <w:proofErr w:type="spellStart"/>
    <w:r w:rsidRPr="00891AD9">
      <w:rPr>
        <w:rFonts w:ascii="Anton" w:hAnsi="Anton"/>
        <w:color w:val="808080" w:themeColor="background1" w:themeShade="80"/>
        <w:sz w:val="18"/>
        <w:szCs w:val="18"/>
      </w:rPr>
      <w:t>Somplaz</w:t>
    </w:r>
    <w:proofErr w:type="spellEnd"/>
    <w:r w:rsidRPr="00891AD9">
      <w:rPr>
        <w:rFonts w:ascii="Anton" w:hAnsi="Anton"/>
        <w:color w:val="808080" w:themeColor="background1" w:themeShade="80"/>
        <w:sz w:val="18"/>
        <w:szCs w:val="18"/>
      </w:rPr>
      <w:t xml:space="preserve"> 30 | T. 0041 (0)81 833 44 54 | info@segantini-museum.ch | www.segantini-museum.ch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D9FB3" w14:textId="77777777" w:rsidR="004F1FE7" w:rsidRDefault="004F1FE7" w:rsidP="00D16D89">
      <w:pPr>
        <w:spacing w:after="0" w:line="240" w:lineRule="auto"/>
      </w:pPr>
      <w:r>
        <w:separator/>
      </w:r>
    </w:p>
  </w:footnote>
  <w:footnote w:type="continuationSeparator" w:id="0">
    <w:p w14:paraId="4E5E94C6" w14:textId="77777777" w:rsidR="004F1FE7" w:rsidRDefault="004F1FE7" w:rsidP="00D16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35B47" w14:textId="668427C4" w:rsidR="00D16D89" w:rsidRDefault="00967696" w:rsidP="00891AD9">
    <w:pPr>
      <w:pStyle w:val="Intestazione"/>
      <w:ind w:left="-993"/>
      <w:jc w:val="center"/>
    </w:pPr>
    <w:r>
      <w:object w:dxaOrig="32323" w:dyaOrig="6822" w14:anchorId="3B4BD0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85pt;height:123.45pt">
          <v:imagedata r:id="rId1" o:title=""/>
        </v:shape>
        <o:OLEObject Type="Embed" ProgID="Unknown" ShapeID="_x0000_i1025" DrawAspect="Content" ObjectID="_1714464296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1AB"/>
    <w:rsid w:val="0001393F"/>
    <w:rsid w:val="000627FE"/>
    <w:rsid w:val="00086C9F"/>
    <w:rsid w:val="000943FF"/>
    <w:rsid w:val="000B0800"/>
    <w:rsid w:val="000D753F"/>
    <w:rsid w:val="000E2033"/>
    <w:rsid w:val="000E4258"/>
    <w:rsid w:val="000F35A6"/>
    <w:rsid w:val="001008AD"/>
    <w:rsid w:val="00101599"/>
    <w:rsid w:val="0010582A"/>
    <w:rsid w:val="00124E34"/>
    <w:rsid w:val="0013612A"/>
    <w:rsid w:val="00150F24"/>
    <w:rsid w:val="00176935"/>
    <w:rsid w:val="00177FBA"/>
    <w:rsid w:val="00183973"/>
    <w:rsid w:val="00196E5B"/>
    <w:rsid w:val="001A08D0"/>
    <w:rsid w:val="001D1B32"/>
    <w:rsid w:val="001E58D3"/>
    <w:rsid w:val="001E6385"/>
    <w:rsid w:val="001F0C32"/>
    <w:rsid w:val="001F5B36"/>
    <w:rsid w:val="00210D5C"/>
    <w:rsid w:val="00215817"/>
    <w:rsid w:val="00240AF3"/>
    <w:rsid w:val="00282371"/>
    <w:rsid w:val="002941A8"/>
    <w:rsid w:val="0029476B"/>
    <w:rsid w:val="002A051A"/>
    <w:rsid w:val="002C16B4"/>
    <w:rsid w:val="002D09C5"/>
    <w:rsid w:val="002F3462"/>
    <w:rsid w:val="002F4098"/>
    <w:rsid w:val="002F6F96"/>
    <w:rsid w:val="002F713C"/>
    <w:rsid w:val="00315CB9"/>
    <w:rsid w:val="00316DE3"/>
    <w:rsid w:val="00342127"/>
    <w:rsid w:val="0034376A"/>
    <w:rsid w:val="003639B2"/>
    <w:rsid w:val="00367D94"/>
    <w:rsid w:val="003701EE"/>
    <w:rsid w:val="0037438F"/>
    <w:rsid w:val="00386C06"/>
    <w:rsid w:val="003E5908"/>
    <w:rsid w:val="003F5D82"/>
    <w:rsid w:val="004049F1"/>
    <w:rsid w:val="00405934"/>
    <w:rsid w:val="00407072"/>
    <w:rsid w:val="00430041"/>
    <w:rsid w:val="0044301D"/>
    <w:rsid w:val="0044794B"/>
    <w:rsid w:val="0046426E"/>
    <w:rsid w:val="00467EF2"/>
    <w:rsid w:val="00487815"/>
    <w:rsid w:val="004921B2"/>
    <w:rsid w:val="00495EEF"/>
    <w:rsid w:val="004A58A9"/>
    <w:rsid w:val="004C0ED8"/>
    <w:rsid w:val="004E4C74"/>
    <w:rsid w:val="004E5ECF"/>
    <w:rsid w:val="004F1FE7"/>
    <w:rsid w:val="0051245B"/>
    <w:rsid w:val="00521C18"/>
    <w:rsid w:val="0053186A"/>
    <w:rsid w:val="00541467"/>
    <w:rsid w:val="0054146D"/>
    <w:rsid w:val="005B0E21"/>
    <w:rsid w:val="005B4B33"/>
    <w:rsid w:val="005B5012"/>
    <w:rsid w:val="005D161D"/>
    <w:rsid w:val="005E7453"/>
    <w:rsid w:val="005E78B6"/>
    <w:rsid w:val="00607A66"/>
    <w:rsid w:val="006106C0"/>
    <w:rsid w:val="00613FC8"/>
    <w:rsid w:val="006178D7"/>
    <w:rsid w:val="0062695D"/>
    <w:rsid w:val="00675D3E"/>
    <w:rsid w:val="0068652B"/>
    <w:rsid w:val="006B5B6D"/>
    <w:rsid w:val="006B5FE1"/>
    <w:rsid w:val="006D7DC6"/>
    <w:rsid w:val="00724536"/>
    <w:rsid w:val="00731154"/>
    <w:rsid w:val="0075249A"/>
    <w:rsid w:val="00766243"/>
    <w:rsid w:val="00790D7B"/>
    <w:rsid w:val="007938E8"/>
    <w:rsid w:val="007B755F"/>
    <w:rsid w:val="007D16E8"/>
    <w:rsid w:val="007D2D27"/>
    <w:rsid w:val="007D5257"/>
    <w:rsid w:val="007F60B5"/>
    <w:rsid w:val="00807BA8"/>
    <w:rsid w:val="008112C2"/>
    <w:rsid w:val="00812267"/>
    <w:rsid w:val="00812F3C"/>
    <w:rsid w:val="00814B72"/>
    <w:rsid w:val="00823C40"/>
    <w:rsid w:val="008379EC"/>
    <w:rsid w:val="008519B6"/>
    <w:rsid w:val="00875979"/>
    <w:rsid w:val="0088117B"/>
    <w:rsid w:val="00885E5F"/>
    <w:rsid w:val="008917EF"/>
    <w:rsid w:val="00891AD9"/>
    <w:rsid w:val="00892BC2"/>
    <w:rsid w:val="00892DCF"/>
    <w:rsid w:val="008A5001"/>
    <w:rsid w:val="008D17D8"/>
    <w:rsid w:val="008D7C69"/>
    <w:rsid w:val="008E6B16"/>
    <w:rsid w:val="00903889"/>
    <w:rsid w:val="009110CF"/>
    <w:rsid w:val="00930274"/>
    <w:rsid w:val="009366FB"/>
    <w:rsid w:val="00951688"/>
    <w:rsid w:val="00951B30"/>
    <w:rsid w:val="00955C78"/>
    <w:rsid w:val="00967696"/>
    <w:rsid w:val="00994BA0"/>
    <w:rsid w:val="009C146F"/>
    <w:rsid w:val="009D4E85"/>
    <w:rsid w:val="009F328A"/>
    <w:rsid w:val="00A1342C"/>
    <w:rsid w:val="00A13839"/>
    <w:rsid w:val="00A332BB"/>
    <w:rsid w:val="00A46E52"/>
    <w:rsid w:val="00A5414B"/>
    <w:rsid w:val="00A54FDA"/>
    <w:rsid w:val="00A67C30"/>
    <w:rsid w:val="00A72286"/>
    <w:rsid w:val="00A84EEE"/>
    <w:rsid w:val="00A856C4"/>
    <w:rsid w:val="00A86F31"/>
    <w:rsid w:val="00A87D18"/>
    <w:rsid w:val="00A97F39"/>
    <w:rsid w:val="00AA1E57"/>
    <w:rsid w:val="00B03586"/>
    <w:rsid w:val="00B2721B"/>
    <w:rsid w:val="00B44E97"/>
    <w:rsid w:val="00B57376"/>
    <w:rsid w:val="00B658F9"/>
    <w:rsid w:val="00B72998"/>
    <w:rsid w:val="00B74EF8"/>
    <w:rsid w:val="00B95C11"/>
    <w:rsid w:val="00BA0810"/>
    <w:rsid w:val="00BC242A"/>
    <w:rsid w:val="00BC2598"/>
    <w:rsid w:val="00BC2DAE"/>
    <w:rsid w:val="00BC3BA4"/>
    <w:rsid w:val="00BD075C"/>
    <w:rsid w:val="00BD1267"/>
    <w:rsid w:val="00BD3345"/>
    <w:rsid w:val="00BF634A"/>
    <w:rsid w:val="00BF6356"/>
    <w:rsid w:val="00BF64E9"/>
    <w:rsid w:val="00C05FC4"/>
    <w:rsid w:val="00C1433A"/>
    <w:rsid w:val="00C21EA3"/>
    <w:rsid w:val="00C2788C"/>
    <w:rsid w:val="00C500B7"/>
    <w:rsid w:val="00C55536"/>
    <w:rsid w:val="00C574B1"/>
    <w:rsid w:val="00C755CD"/>
    <w:rsid w:val="00C75F41"/>
    <w:rsid w:val="00CA2717"/>
    <w:rsid w:val="00CA3480"/>
    <w:rsid w:val="00CF1A79"/>
    <w:rsid w:val="00D04BC2"/>
    <w:rsid w:val="00D123C7"/>
    <w:rsid w:val="00D16D89"/>
    <w:rsid w:val="00D2466F"/>
    <w:rsid w:val="00D42CB2"/>
    <w:rsid w:val="00D54956"/>
    <w:rsid w:val="00DA5EA4"/>
    <w:rsid w:val="00DB3524"/>
    <w:rsid w:val="00DB6C8C"/>
    <w:rsid w:val="00DC1A80"/>
    <w:rsid w:val="00E15382"/>
    <w:rsid w:val="00E16FB2"/>
    <w:rsid w:val="00E41060"/>
    <w:rsid w:val="00E47AAC"/>
    <w:rsid w:val="00E54C0F"/>
    <w:rsid w:val="00ED6D72"/>
    <w:rsid w:val="00EE0EB9"/>
    <w:rsid w:val="00EE1365"/>
    <w:rsid w:val="00EF0E8D"/>
    <w:rsid w:val="00F05B5E"/>
    <w:rsid w:val="00F15CA3"/>
    <w:rsid w:val="00F22B70"/>
    <w:rsid w:val="00F23992"/>
    <w:rsid w:val="00F27FC4"/>
    <w:rsid w:val="00F34A18"/>
    <w:rsid w:val="00F62058"/>
    <w:rsid w:val="00F63DA4"/>
    <w:rsid w:val="00F71E82"/>
    <w:rsid w:val="00F733CB"/>
    <w:rsid w:val="00F94D53"/>
    <w:rsid w:val="00F96FAE"/>
    <w:rsid w:val="00FA33F4"/>
    <w:rsid w:val="00FA5D6E"/>
    <w:rsid w:val="00FA7703"/>
    <w:rsid w:val="00FA7965"/>
    <w:rsid w:val="00FD490C"/>
    <w:rsid w:val="00FD6965"/>
    <w:rsid w:val="00FD744B"/>
    <w:rsid w:val="00FE0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7DCD7B"/>
  <w15:chartTrackingRefBased/>
  <w15:docId w15:val="{1AEF54C3-F20C-4959-B646-15B4DB7B9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278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C2788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llegamentoipertestuale">
    <w:name w:val="Hyperlink"/>
    <w:basedOn w:val="Carpredefinitoparagrafo"/>
    <w:uiPriority w:val="99"/>
    <w:unhideWhenUsed/>
    <w:rsid w:val="0044794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4794B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D16D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16D89"/>
  </w:style>
  <w:style w:type="paragraph" w:styleId="Pidipagina">
    <w:name w:val="footer"/>
    <w:basedOn w:val="Normale"/>
    <w:link w:val="PidipaginaCarattere"/>
    <w:uiPriority w:val="99"/>
    <w:unhideWhenUsed/>
    <w:rsid w:val="00D16D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16D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3" ma:contentTypeDescription="Creare un nuovo documento." ma:contentTypeScope="" ma:versionID="6040dc786b7ee15d0bc3b0abfb0afb19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33fb44bba0ea0d265d80bfa65aef7273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795116-E440-4EA8-B195-ACEA025765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045FED-11E9-47B7-BBB3-4DEB795240C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68B3722-830D-466F-8D5D-63430EBB3FC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AE289BD-0EA9-4667-AFB5-70264A923D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459</Words>
  <Characters>2622</Characters>
  <Application>Microsoft Office Word</Application>
  <DocSecurity>0</DocSecurity>
  <Lines>21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 Quinsac</dc:creator>
  <cp:keywords/>
  <dc:description/>
  <cp:lastModifiedBy>Carlo Ghielmetti</cp:lastModifiedBy>
  <cp:revision>3</cp:revision>
  <cp:lastPrinted>2022-04-11T14:28:00Z</cp:lastPrinted>
  <dcterms:created xsi:type="dcterms:W3CDTF">2022-05-19T09:04:00Z</dcterms:created>
  <dcterms:modified xsi:type="dcterms:W3CDTF">2022-05-19T09:19:00Z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0x010100CEE2951FC9A8954D98E2686339B094D3</vt:lpwstr>
  </property>
</Properties>
</file>