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8F8AE" w14:textId="77777777" w:rsidR="00544FE3" w:rsidRDefault="00544FE3" w:rsidP="00544FE3">
      <w:pPr>
        <w:jc w:val="both"/>
        <w:rPr>
          <w:sz w:val="24"/>
          <w:szCs w:val="24"/>
        </w:rPr>
      </w:pPr>
    </w:p>
    <w:p w14:paraId="704EDB92" w14:textId="77777777" w:rsidR="00B2378F" w:rsidRDefault="00B2378F" w:rsidP="00544FE3">
      <w:pPr>
        <w:jc w:val="both"/>
        <w:rPr>
          <w:sz w:val="24"/>
          <w:szCs w:val="24"/>
        </w:rPr>
      </w:pPr>
    </w:p>
    <w:p w14:paraId="48B03E3E" w14:textId="225457A6" w:rsidR="00544FE3" w:rsidRDefault="00716930" w:rsidP="00544FE3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Flavio ARENSI</w:t>
      </w:r>
    </w:p>
    <w:p w14:paraId="790B815E" w14:textId="4588C3AD" w:rsidR="00AD755D" w:rsidRDefault="00716930" w:rsidP="00544FE3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Curatore della mostra</w:t>
      </w:r>
    </w:p>
    <w:p w14:paraId="4652537B" w14:textId="77777777" w:rsidR="00544FE3" w:rsidRDefault="00544FE3" w:rsidP="00544FE3">
      <w:pPr>
        <w:jc w:val="both"/>
        <w:rPr>
          <w:sz w:val="24"/>
          <w:szCs w:val="24"/>
        </w:rPr>
      </w:pPr>
    </w:p>
    <w:p w14:paraId="4151F5DA" w14:textId="6BAB353C" w:rsidR="00F86418" w:rsidRPr="00B536D4" w:rsidRDefault="00F86418" w:rsidP="00F86418">
      <w:pPr>
        <w:jc w:val="both"/>
        <w:rPr>
          <w:bCs/>
          <w:i/>
          <w:iCs/>
          <w:sz w:val="28"/>
          <w:szCs w:val="28"/>
        </w:rPr>
      </w:pPr>
      <w:r w:rsidRPr="00B536D4">
        <w:rPr>
          <w:bCs/>
          <w:i/>
          <w:iCs/>
          <w:sz w:val="28"/>
          <w:szCs w:val="28"/>
        </w:rPr>
        <w:t>Terra</w:t>
      </w:r>
      <w:r w:rsidR="00716930" w:rsidRPr="00B536D4">
        <w:rPr>
          <w:bCs/>
          <w:i/>
          <w:iCs/>
          <w:sz w:val="28"/>
          <w:szCs w:val="28"/>
        </w:rPr>
        <w:t>*</w:t>
      </w:r>
      <w:proofErr w:type="gramStart"/>
      <w:r w:rsidRPr="00B536D4">
        <w:rPr>
          <w:bCs/>
          <w:i/>
          <w:iCs/>
          <w:sz w:val="28"/>
          <w:szCs w:val="28"/>
        </w:rPr>
        <w:t xml:space="preserve">sacra  </w:t>
      </w:r>
      <w:r w:rsidRPr="00B536D4">
        <w:rPr>
          <w:b/>
          <w:i/>
          <w:iCs/>
          <w:sz w:val="28"/>
          <w:szCs w:val="28"/>
        </w:rPr>
        <w:t>*</w:t>
      </w:r>
      <w:proofErr w:type="gramEnd"/>
    </w:p>
    <w:p w14:paraId="559B2EBA" w14:textId="784A4A95" w:rsidR="00435B71" w:rsidRDefault="00435B71" w:rsidP="00435B71">
      <w:pPr>
        <w:spacing w:after="0"/>
        <w:jc w:val="both"/>
        <w:rPr>
          <w:sz w:val="24"/>
          <w:szCs w:val="24"/>
        </w:rPr>
      </w:pPr>
      <w:r w:rsidRPr="00435B71">
        <w:rPr>
          <w:sz w:val="24"/>
          <w:szCs w:val="24"/>
        </w:rPr>
        <w:t>Questa mostra nasceva cinque anni fa. Dopo l’indagine sulla scultura figurativa italiana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dal dopoguerra a oggi (</w:t>
      </w:r>
      <w:r w:rsidRPr="00435B71">
        <w:rPr>
          <w:i/>
          <w:iCs/>
          <w:sz w:val="24"/>
          <w:szCs w:val="24"/>
        </w:rPr>
        <w:t>Ecce homo</w:t>
      </w:r>
      <w:r w:rsidRPr="00435B71">
        <w:rPr>
          <w:sz w:val="24"/>
          <w:szCs w:val="24"/>
        </w:rPr>
        <w:t>, 2016), durante la cui inaugurazione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si avvertirono le scosse che distrussero rovinosamente le Marche, si intese volgere lo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sguardo sull’esistenza umana da una prospettiva diversa, a cominciare dal territorio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come ambito di nesso relazionale; non vi è qui alcun intento di confrontarsi con i fatti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storici, con le perdite e i crolli del terremoto, con il lutto o la paura in senso stretto. È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invece un’analisi (rispettosa e profonda) del crollo come metafora della crisi/ferita, di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 xml:space="preserve">rottura delle relazioni, di quel gomitolo di concause – per dirla </w:t>
      </w:r>
      <w:proofErr w:type="spellStart"/>
      <w:r w:rsidRPr="00435B71">
        <w:rPr>
          <w:sz w:val="24"/>
          <w:szCs w:val="24"/>
        </w:rPr>
        <w:t>gaddianamente</w:t>
      </w:r>
      <w:proofErr w:type="spellEnd"/>
      <w:r w:rsidRPr="00435B71">
        <w:rPr>
          <w:sz w:val="24"/>
          <w:szCs w:val="24"/>
        </w:rPr>
        <w:t xml:space="preserve"> – che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invita a riflettere su una cognizione del dolore data dalla distanza e dalle macerie di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questo tempo. Siamo dunque partiti dalla terra che ha tremato e abbattuto le case come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i luoghi comunitari o privati, gli stessi da cui furono estratte molte opere del nostro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patrimonio culturale, ancora oggi in deposito presso la Mole per il loro recupero: un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recupero e una restituzione della vita. Abbiamo perciò inteso scrutare lo sfascio di un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palazzo collassato per i sussulti tellurici, quindi porci in ascolto per cercare di comprendere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cosa resta sopra e sotto le macerie, cosa è perduto e/o emerso in superficie, 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rinvenimenti affastellati dalle differenti abitazioni, ma anche nuclei sociali, situazioni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diverse, per quanto tutte legate da un’interrelazione di rapporti, di rimandi, di suggestioni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atte a raccontare un tempo di vita e forse ad aprirne uno nuovo, evitando (se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possibile) il rischio che Gustave Flaubert dichiarava a George Sand: “Invece di osservare,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si afferma”. Il tema dell’osservatore che riporta il visitatore al centro del dibattito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avverte di un altro fondamentale aspetto, quello delle opere. Per il primo bisogna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ricordarsi il dilemma dell’albero, enunciato dal filosofo secentesco George Berkeley: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se un albero cade in un bosco, quando nessuno è nei dintorni, fa rumore? Secondo il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vescovo irlandese la risposta è affermativa solo in presenza di un osservatore/uditore,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giacché essere equivale a essere percepito (tranne nel caso di Dio, immanente in ogni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cosa): “Tutto quanto il coro celeste e l’arredamento terrestre, ossia tutti i corpi che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compongono l’immenso ordinamento del mondo, non hanno sussistenza fuori di una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mente”. L’osservatore fa/deve fare esperienza (avvertenza: non ci si riferisce qui alle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cosiddette “mostre esperienziali”): in tal senso la fisica quantistica oggi fornisce anche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uno spunto inedito grazie alla recente teoria dall’interpretazione relazionale che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 xml:space="preserve">supera le aporie degli studi danesi di Niels Bohr e </w:t>
      </w:r>
      <w:proofErr w:type="spellStart"/>
      <w:r w:rsidRPr="00435B71">
        <w:rPr>
          <w:sz w:val="24"/>
          <w:szCs w:val="24"/>
        </w:rPr>
        <w:t>Werner</w:t>
      </w:r>
      <w:proofErr w:type="spellEnd"/>
      <w:r w:rsidRPr="00435B71">
        <w:rPr>
          <w:sz w:val="24"/>
          <w:szCs w:val="24"/>
        </w:rPr>
        <w:t xml:space="preserve"> Heisenberg (1927), perché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è proprio dalla e nella relazione con l’altro (sia un oggetto, un fotone, una macchina)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che si scopre il senso della realtà, così da dare la giusta misura alle cose. “L’</w:t>
      </w:r>
      <w:proofErr w:type="spellStart"/>
      <w:r w:rsidRPr="00435B71">
        <w:rPr>
          <w:sz w:val="24"/>
          <w:szCs w:val="24"/>
        </w:rPr>
        <w:t>enfer</w:t>
      </w:r>
      <w:proofErr w:type="spellEnd"/>
      <w:r w:rsidRPr="00435B71">
        <w:rPr>
          <w:sz w:val="24"/>
          <w:szCs w:val="24"/>
        </w:rPr>
        <w:t>, c’est</w:t>
      </w:r>
      <w:r>
        <w:rPr>
          <w:sz w:val="24"/>
          <w:szCs w:val="24"/>
        </w:rPr>
        <w:t xml:space="preserve"> </w:t>
      </w:r>
      <w:proofErr w:type="spellStart"/>
      <w:r w:rsidRPr="00435B71">
        <w:rPr>
          <w:sz w:val="24"/>
          <w:szCs w:val="24"/>
        </w:rPr>
        <w:t>les</w:t>
      </w:r>
      <w:proofErr w:type="spellEnd"/>
      <w:r w:rsidRPr="00435B71">
        <w:rPr>
          <w:sz w:val="24"/>
          <w:szCs w:val="24"/>
        </w:rPr>
        <w:t xml:space="preserve"> </w:t>
      </w:r>
      <w:proofErr w:type="spellStart"/>
      <w:r w:rsidRPr="00435B71">
        <w:rPr>
          <w:sz w:val="24"/>
          <w:szCs w:val="24"/>
        </w:rPr>
        <w:t>autres</w:t>
      </w:r>
      <w:proofErr w:type="spellEnd"/>
      <w:r w:rsidRPr="00435B71">
        <w:rPr>
          <w:sz w:val="24"/>
          <w:szCs w:val="24"/>
        </w:rPr>
        <w:t>”, scriveva Jean-Paul Sartre, perché dall’alterità non si può uscire, perché ci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si rende conto che l’altro detiene il segreto del proprio essere e, nel contempo, che senza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l’altro questo essere non sarebbe possibile. “Perché gli altri sono, in fondo, ciò che vi è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di più importante in noi stessi, per la nostra propria conoscenza di noi stessi”.</w:t>
      </w:r>
    </w:p>
    <w:p w14:paraId="1E1C8177" w14:textId="551C391A" w:rsidR="00435B71" w:rsidRDefault="00435B71" w:rsidP="00435B71">
      <w:pPr>
        <w:spacing w:after="0"/>
        <w:jc w:val="both"/>
        <w:rPr>
          <w:sz w:val="24"/>
          <w:szCs w:val="24"/>
        </w:rPr>
      </w:pPr>
    </w:p>
    <w:p w14:paraId="36C787C4" w14:textId="269B7D6E" w:rsidR="00435B71" w:rsidRDefault="00435B71" w:rsidP="00435B71">
      <w:pPr>
        <w:spacing w:after="0"/>
        <w:jc w:val="both"/>
        <w:rPr>
          <w:sz w:val="24"/>
          <w:szCs w:val="24"/>
        </w:rPr>
      </w:pPr>
      <w:r w:rsidRPr="00435B71">
        <w:rPr>
          <w:sz w:val="24"/>
          <w:szCs w:val="24"/>
        </w:rPr>
        <w:lastRenderedPageBreak/>
        <w:t>Le opere sono al centro del palcoscenico, sono intese ognuna per ciò che genera e fa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generare. Ecco che qui vengono associati artisti spesso lontani fra loro, ponendo altresì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una questione critica circa il sistema dell’arte sempre più avvitato all’interno di piccole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corti intellettuali, in cui non tutte le grammatiche creative sono state ritenute valevoli,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dove è tralasciato il polilinguismo, figuriamoci il meticciato, che è una ricchezza e non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 xml:space="preserve">una barriera proprio in virtù delle relazioni che si possono instaurare. </w:t>
      </w:r>
      <w:proofErr w:type="spellStart"/>
      <w:r w:rsidRPr="00435B71">
        <w:rPr>
          <w:sz w:val="24"/>
          <w:szCs w:val="24"/>
          <w:lang w:val="en-GB"/>
        </w:rPr>
        <w:t>L’arte</w:t>
      </w:r>
      <w:proofErr w:type="spellEnd"/>
      <w:r w:rsidRPr="00435B71">
        <w:rPr>
          <w:sz w:val="24"/>
          <w:szCs w:val="24"/>
          <w:lang w:val="en-GB"/>
        </w:rPr>
        <w:t xml:space="preserve"> </w:t>
      </w:r>
      <w:proofErr w:type="spellStart"/>
      <w:r w:rsidRPr="00435B71">
        <w:rPr>
          <w:sz w:val="24"/>
          <w:szCs w:val="24"/>
          <w:lang w:val="en-GB"/>
        </w:rPr>
        <w:t>dovrebbe</w:t>
      </w:r>
      <w:proofErr w:type="spellEnd"/>
      <w:r w:rsidRPr="00435B71">
        <w:rPr>
          <w:sz w:val="24"/>
          <w:szCs w:val="24"/>
          <w:lang w:val="en-GB"/>
        </w:rPr>
        <w:t xml:space="preserve"> </w:t>
      </w:r>
      <w:proofErr w:type="spellStart"/>
      <w:r w:rsidRPr="00435B71">
        <w:rPr>
          <w:sz w:val="24"/>
          <w:szCs w:val="24"/>
          <w:lang w:val="en-GB"/>
        </w:rPr>
        <w:t>essere</w:t>
      </w:r>
      <w:proofErr w:type="spellEnd"/>
      <w:r w:rsidRPr="00435B71">
        <w:rPr>
          <w:sz w:val="24"/>
          <w:szCs w:val="24"/>
          <w:lang w:val="en-GB"/>
        </w:rPr>
        <w:t xml:space="preserve"> il </w:t>
      </w:r>
      <w:proofErr w:type="spellStart"/>
      <w:r w:rsidRPr="00435B71">
        <w:rPr>
          <w:sz w:val="24"/>
          <w:szCs w:val="24"/>
          <w:lang w:val="en-GB"/>
        </w:rPr>
        <w:t>luogo</w:t>
      </w:r>
      <w:proofErr w:type="spellEnd"/>
      <w:r w:rsidRPr="00435B71">
        <w:rPr>
          <w:sz w:val="24"/>
          <w:szCs w:val="24"/>
          <w:lang w:val="en-GB"/>
        </w:rPr>
        <w:t xml:space="preserve"> </w:t>
      </w:r>
      <w:proofErr w:type="spellStart"/>
      <w:r w:rsidRPr="00435B71">
        <w:rPr>
          <w:sz w:val="24"/>
          <w:szCs w:val="24"/>
          <w:lang w:val="en-GB"/>
        </w:rPr>
        <w:t>della</w:t>
      </w:r>
      <w:proofErr w:type="spellEnd"/>
      <w:r w:rsidRPr="00435B71">
        <w:rPr>
          <w:sz w:val="24"/>
          <w:szCs w:val="24"/>
          <w:lang w:val="en-GB"/>
        </w:rPr>
        <w:t xml:space="preserve"> </w:t>
      </w:r>
      <w:proofErr w:type="spellStart"/>
      <w:r w:rsidRPr="00435B71">
        <w:rPr>
          <w:sz w:val="24"/>
          <w:szCs w:val="24"/>
          <w:lang w:val="en-GB"/>
        </w:rPr>
        <w:t>libertà</w:t>
      </w:r>
      <w:proofErr w:type="spellEnd"/>
      <w:r w:rsidRPr="00435B71">
        <w:rPr>
          <w:sz w:val="24"/>
          <w:szCs w:val="24"/>
          <w:lang w:val="en-GB"/>
        </w:rPr>
        <w:t xml:space="preserve">. Lewis Carroll </w:t>
      </w:r>
      <w:proofErr w:type="spellStart"/>
      <w:r w:rsidRPr="00435B71">
        <w:rPr>
          <w:sz w:val="24"/>
          <w:szCs w:val="24"/>
          <w:lang w:val="en-GB"/>
        </w:rPr>
        <w:t>scriveva</w:t>
      </w:r>
      <w:proofErr w:type="spellEnd"/>
      <w:r w:rsidRPr="00435B71">
        <w:rPr>
          <w:sz w:val="24"/>
          <w:szCs w:val="24"/>
          <w:lang w:val="en-GB"/>
        </w:rPr>
        <w:t>: “The time has come, the Walrus</w:t>
      </w:r>
      <w:r w:rsidRPr="00435B71">
        <w:rPr>
          <w:sz w:val="24"/>
          <w:szCs w:val="24"/>
          <w:lang w:val="en-GB"/>
        </w:rPr>
        <w:t xml:space="preserve"> </w:t>
      </w:r>
      <w:r w:rsidRPr="00435B71">
        <w:rPr>
          <w:sz w:val="24"/>
          <w:szCs w:val="24"/>
          <w:lang w:val="en-GB"/>
        </w:rPr>
        <w:t>said, / To talk of many things: / Of shoes – and ships – and sealing-wax – /</w:t>
      </w:r>
      <w:r>
        <w:rPr>
          <w:sz w:val="24"/>
          <w:szCs w:val="24"/>
          <w:lang w:val="en-GB"/>
        </w:rPr>
        <w:t xml:space="preserve"> </w:t>
      </w:r>
      <w:r w:rsidRPr="00435B71">
        <w:rPr>
          <w:sz w:val="24"/>
          <w:szCs w:val="24"/>
          <w:lang w:val="en-GB"/>
        </w:rPr>
        <w:t xml:space="preserve">Of cabbages – and kings”. </w:t>
      </w:r>
      <w:r w:rsidRPr="00435B71">
        <w:rPr>
          <w:sz w:val="24"/>
          <w:szCs w:val="24"/>
        </w:rPr>
        <w:t>Questo è il principio: possiamo parlare di qualsiasi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cosa (Baruchello). Si fa, nello zibaldone che deriva dal crollo, nel livellamento che il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collasso delle strutture porta con sé, “una storia dell’arte come storia delle cose” (nella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 xml:space="preserve">bella definizione di George </w:t>
      </w:r>
      <w:proofErr w:type="spellStart"/>
      <w:r w:rsidRPr="00435B71">
        <w:rPr>
          <w:sz w:val="24"/>
          <w:szCs w:val="24"/>
        </w:rPr>
        <w:t>Kubler</w:t>
      </w:r>
      <w:proofErr w:type="spellEnd"/>
      <w:r w:rsidRPr="00435B71">
        <w:rPr>
          <w:sz w:val="24"/>
          <w:szCs w:val="24"/>
        </w:rPr>
        <w:t>), che pare ancora più valevole oggi in un clima di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cancellazione culturale (pur con tutte le ragioni stanti alla base della protesta). Storia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delle cose che vuol essere storia di esperienze e dunque di relazioni, dove gli artisti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passano in secondo piano rispetto all’effetto prodotto dall’oggetto sull’osservatore, così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da far emergere una forma del tempo e il ritratto visibile di un’identità costruita su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frontiere aperte, di analisi non pregiudizievole del proprio sostrato, per superare 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limiti che ormai da oltre vent’anni la critica d’arte pone come questione determinante: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“Ciò che oggi è messo seriamente in discussione è quella concezione di una ‘storia</w:t>
      </w:r>
      <w:r>
        <w:rPr>
          <w:sz w:val="24"/>
          <w:szCs w:val="24"/>
        </w:rPr>
        <w:t xml:space="preserve"> </w:t>
      </w:r>
      <w:proofErr w:type="spellStart"/>
      <w:r w:rsidRPr="00435B71">
        <w:rPr>
          <w:sz w:val="24"/>
          <w:szCs w:val="24"/>
        </w:rPr>
        <w:t>dell’arte’</w:t>
      </w:r>
      <w:proofErr w:type="spellEnd"/>
      <w:r w:rsidRPr="00435B71">
        <w:rPr>
          <w:sz w:val="24"/>
          <w:szCs w:val="24"/>
        </w:rPr>
        <w:t xml:space="preserve"> universale e unificata che in diversi modi è servita a lungo sia agli artisti sia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agli storici dell’arte. Oggi, spesso gli artisti rifiutano con energia di far parte di una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storia dell’arte in corso, distaccandosi così da una tradizione di pensiero che, in fin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dei conti, fu creata da un artista – Giorgio Vasari – e per gli artisti, ai quali fornì un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programma comune. Gli storici dell’arte, che fecero comunque la loro comparsa solo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molto più tardi, oggi devono accettare un modello storico ideato da altri, oppure sottrarsi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al compito di stabilirne uno nuovo per incapacità a identificarlo”. Non si può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difatti nascondere che, viste anche le recenti tendenze curatoriali, teorici e storici sono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 xml:space="preserve">privati del fondamento del proprio mestiere, mentre, rendendo merito ad Arthur </w:t>
      </w:r>
      <w:proofErr w:type="spellStart"/>
      <w:r w:rsidRPr="00435B71">
        <w:rPr>
          <w:sz w:val="24"/>
          <w:szCs w:val="24"/>
        </w:rPr>
        <w:t>Danto</w:t>
      </w:r>
      <w:proofErr w:type="spellEnd"/>
      <w:r w:rsidRPr="00435B7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l’estetica non può più da sola servire allo scopo di una definizione dell’arte, così come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 xml:space="preserve">per analogia la storia dell’arte di per </w:t>
      </w:r>
      <w:proofErr w:type="gramStart"/>
      <w:r w:rsidRPr="00435B71">
        <w:rPr>
          <w:sz w:val="24"/>
          <w:szCs w:val="24"/>
        </w:rPr>
        <w:t>se</w:t>
      </w:r>
      <w:proofErr w:type="gramEnd"/>
      <w:r w:rsidRPr="00435B71">
        <w:rPr>
          <w:sz w:val="24"/>
          <w:szCs w:val="24"/>
        </w:rPr>
        <w:t xml:space="preserve"> stessa rivela fatti poco interessanti, o per lo più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>esterni. Si può perciò tornare alle opere (deprivate da sovrastrutture egoriferite) nella</w:t>
      </w:r>
      <w:r>
        <w:rPr>
          <w:sz w:val="24"/>
          <w:szCs w:val="24"/>
        </w:rPr>
        <w:t xml:space="preserve"> </w:t>
      </w:r>
      <w:r w:rsidRPr="00435B71">
        <w:rPr>
          <w:sz w:val="24"/>
          <w:szCs w:val="24"/>
        </w:rPr>
        <w:t xml:space="preserve">loro </w:t>
      </w:r>
      <w:r w:rsidRPr="00435B71">
        <w:rPr>
          <w:i/>
          <w:iCs/>
          <w:sz w:val="24"/>
          <w:szCs w:val="24"/>
        </w:rPr>
        <w:t>possibilità</w:t>
      </w:r>
      <w:r w:rsidRPr="00435B71">
        <w:rPr>
          <w:sz w:val="24"/>
          <w:szCs w:val="24"/>
        </w:rPr>
        <w:t xml:space="preserve"> di essere </w:t>
      </w:r>
      <w:r w:rsidRPr="00435B71">
        <w:rPr>
          <w:i/>
          <w:iCs/>
          <w:sz w:val="24"/>
          <w:szCs w:val="24"/>
        </w:rPr>
        <w:t>corpo parlante</w:t>
      </w:r>
      <w:r w:rsidRPr="00435B71">
        <w:rPr>
          <w:sz w:val="24"/>
          <w:szCs w:val="24"/>
        </w:rPr>
        <w:t>.</w:t>
      </w:r>
    </w:p>
    <w:p w14:paraId="6F12DFA2" w14:textId="77777777" w:rsidR="00435B71" w:rsidRDefault="00435B71" w:rsidP="00435B71">
      <w:pPr>
        <w:spacing w:after="0"/>
        <w:jc w:val="both"/>
        <w:rPr>
          <w:sz w:val="24"/>
          <w:szCs w:val="24"/>
        </w:rPr>
      </w:pPr>
    </w:p>
    <w:p w14:paraId="14486B76" w14:textId="469F79DD" w:rsidR="00544FE3" w:rsidRDefault="00544FE3" w:rsidP="00435B7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Ancona, 26 novembre 2021</w:t>
      </w:r>
    </w:p>
    <w:p w14:paraId="6DDDB669" w14:textId="77777777" w:rsidR="00B2378F" w:rsidRDefault="00B2378F" w:rsidP="00B2378F">
      <w:pPr>
        <w:spacing w:after="0"/>
        <w:jc w:val="both"/>
        <w:rPr>
          <w:sz w:val="24"/>
          <w:szCs w:val="24"/>
        </w:rPr>
      </w:pPr>
    </w:p>
    <w:p w14:paraId="4DF06A01" w14:textId="51EAC69C" w:rsidR="006729B6" w:rsidRPr="006729B6" w:rsidRDefault="006729B6" w:rsidP="00544FE3">
      <w:pPr>
        <w:jc w:val="both"/>
        <w:rPr>
          <w:b/>
          <w:bCs/>
          <w:sz w:val="24"/>
          <w:szCs w:val="24"/>
        </w:rPr>
      </w:pPr>
      <w:r w:rsidRPr="006729B6">
        <w:rPr>
          <w:b/>
          <w:bCs/>
          <w:sz w:val="24"/>
          <w:szCs w:val="24"/>
        </w:rPr>
        <w:t>* Estratto dal testo in catalogo Skira</w:t>
      </w:r>
    </w:p>
    <w:sectPr w:rsidR="006729B6" w:rsidRPr="006729B6" w:rsidSect="00B2378F">
      <w:headerReference w:type="first" r:id="rId9"/>
      <w:footerReference w:type="first" r:id="rId10"/>
      <w:pgSz w:w="11906" w:h="16838"/>
      <w:pgMar w:top="1418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B6648" w14:textId="77777777" w:rsidR="00335DDB" w:rsidRDefault="00335DDB" w:rsidP="00335DDB">
      <w:pPr>
        <w:spacing w:after="0" w:line="240" w:lineRule="auto"/>
      </w:pPr>
      <w:r>
        <w:separator/>
      </w:r>
    </w:p>
  </w:endnote>
  <w:endnote w:type="continuationSeparator" w:id="0">
    <w:p w14:paraId="5A5741EE" w14:textId="77777777" w:rsidR="00335DDB" w:rsidRDefault="00335DDB" w:rsidP="0033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58"/>
      <w:gridCol w:w="321"/>
      <w:gridCol w:w="1036"/>
      <w:gridCol w:w="2156"/>
      <w:gridCol w:w="1503"/>
      <w:gridCol w:w="1276"/>
      <w:gridCol w:w="1417"/>
      <w:gridCol w:w="561"/>
    </w:tblGrid>
    <w:tr w:rsidR="00B2378F" w14:paraId="6F963107" w14:textId="77777777" w:rsidTr="005825A5">
      <w:tc>
        <w:tcPr>
          <w:tcW w:w="1679" w:type="dxa"/>
          <w:gridSpan w:val="2"/>
        </w:tcPr>
        <w:p w14:paraId="25F245AA" w14:textId="77777777" w:rsidR="00B2378F" w:rsidRPr="003C1D76" w:rsidRDefault="00B2378F" w:rsidP="00B2378F">
          <w:pPr>
            <w:pStyle w:val="Pidipagina"/>
            <w:rPr>
              <w:sz w:val="16"/>
              <w:szCs w:val="16"/>
              <w:u w:val="single"/>
            </w:rPr>
          </w:pPr>
          <w:r w:rsidRPr="003C1D76">
            <w:rPr>
              <w:sz w:val="16"/>
              <w:szCs w:val="16"/>
              <w:u w:val="single"/>
            </w:rPr>
            <w:t>Mostra promossa da</w:t>
          </w:r>
        </w:p>
      </w:tc>
      <w:tc>
        <w:tcPr>
          <w:tcW w:w="1036" w:type="dxa"/>
        </w:tcPr>
        <w:p w14:paraId="5A674859" w14:textId="77777777" w:rsidR="00B2378F" w:rsidRDefault="00B2378F" w:rsidP="00B2378F">
          <w:pPr>
            <w:pStyle w:val="Pidipagina"/>
          </w:pPr>
        </w:p>
      </w:tc>
      <w:tc>
        <w:tcPr>
          <w:tcW w:w="2156" w:type="dxa"/>
        </w:tcPr>
        <w:p w14:paraId="474F6402" w14:textId="77777777" w:rsidR="00B2378F" w:rsidRDefault="00B2378F" w:rsidP="00B2378F">
          <w:pPr>
            <w:pStyle w:val="Pidipagina"/>
          </w:pPr>
        </w:p>
      </w:tc>
      <w:tc>
        <w:tcPr>
          <w:tcW w:w="1503" w:type="dxa"/>
        </w:tcPr>
        <w:p w14:paraId="4BBC8D39" w14:textId="77777777" w:rsidR="00B2378F" w:rsidRPr="003C1D76" w:rsidRDefault="00B2378F" w:rsidP="00B2378F">
          <w:pPr>
            <w:pStyle w:val="Pidipagina"/>
            <w:rPr>
              <w:u w:val="single"/>
            </w:rPr>
          </w:pPr>
          <w:r w:rsidRPr="003C1D76">
            <w:rPr>
              <w:sz w:val="16"/>
              <w:szCs w:val="16"/>
              <w:u w:val="single"/>
            </w:rPr>
            <w:t>Con il sostegno di</w:t>
          </w:r>
        </w:p>
      </w:tc>
      <w:tc>
        <w:tcPr>
          <w:tcW w:w="1276" w:type="dxa"/>
        </w:tcPr>
        <w:p w14:paraId="1B829E26" w14:textId="77777777" w:rsidR="00B2378F" w:rsidRDefault="00B2378F" w:rsidP="00B2378F">
          <w:pPr>
            <w:pStyle w:val="Pidipagina"/>
          </w:pPr>
        </w:p>
      </w:tc>
      <w:tc>
        <w:tcPr>
          <w:tcW w:w="1417" w:type="dxa"/>
        </w:tcPr>
        <w:p w14:paraId="7CF9D47E" w14:textId="77777777" w:rsidR="00B2378F" w:rsidRDefault="00B2378F" w:rsidP="00B2378F">
          <w:pPr>
            <w:pStyle w:val="Pidipagina"/>
          </w:pPr>
        </w:p>
      </w:tc>
      <w:tc>
        <w:tcPr>
          <w:tcW w:w="561" w:type="dxa"/>
        </w:tcPr>
        <w:p w14:paraId="1759EAEC" w14:textId="77777777" w:rsidR="00B2378F" w:rsidRDefault="00B2378F" w:rsidP="00B2378F">
          <w:pPr>
            <w:pStyle w:val="Pidipagina"/>
          </w:pPr>
        </w:p>
      </w:tc>
    </w:tr>
    <w:tr w:rsidR="00B2378F" w14:paraId="0A8259B9" w14:textId="77777777" w:rsidTr="005825A5">
      <w:tc>
        <w:tcPr>
          <w:tcW w:w="1358" w:type="dxa"/>
          <w:vAlign w:val="center"/>
        </w:tcPr>
        <w:p w14:paraId="6FE3DCD1" w14:textId="77777777" w:rsidR="00B2378F" w:rsidRDefault="00B2378F" w:rsidP="00B2378F">
          <w:pPr>
            <w:pStyle w:val="Pidipagina"/>
          </w:pPr>
          <w:r>
            <w:rPr>
              <w:noProof/>
            </w:rPr>
            <w:drawing>
              <wp:inline distT="0" distB="0" distL="0" distR="0" wp14:anchorId="45B8BB9D" wp14:editId="5B0252B8">
                <wp:extent cx="720000" cy="345000"/>
                <wp:effectExtent l="0" t="0" r="4445" b="0"/>
                <wp:docPr id="42" name="Immagin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345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7" w:type="dxa"/>
          <w:gridSpan w:val="2"/>
          <w:vAlign w:val="center"/>
        </w:tcPr>
        <w:p w14:paraId="139B20C2" w14:textId="77777777" w:rsidR="00B2378F" w:rsidRDefault="00B2378F" w:rsidP="00B2378F">
          <w:pPr>
            <w:pStyle w:val="Pidipagina"/>
          </w:pPr>
          <w:r>
            <w:rPr>
              <w:noProof/>
            </w:rPr>
            <w:drawing>
              <wp:inline distT="0" distB="0" distL="0" distR="0" wp14:anchorId="032C5123" wp14:editId="56315B98">
                <wp:extent cx="720000" cy="237931"/>
                <wp:effectExtent l="0" t="0" r="4445" b="0"/>
                <wp:docPr id="43" name="Immagine 43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 descr="Immagine che contiene testo, clipart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37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6" w:type="dxa"/>
          <w:vAlign w:val="center"/>
        </w:tcPr>
        <w:p w14:paraId="41447C6E" w14:textId="77777777" w:rsidR="00B2378F" w:rsidRDefault="00B2378F" w:rsidP="00B2378F">
          <w:pPr>
            <w:pStyle w:val="Pidipagina"/>
          </w:pPr>
          <w:r>
            <w:rPr>
              <w:noProof/>
            </w:rPr>
            <w:drawing>
              <wp:inline distT="0" distB="0" distL="0" distR="0" wp14:anchorId="3E93B2AF" wp14:editId="433AB399">
                <wp:extent cx="1080000" cy="235319"/>
                <wp:effectExtent l="0" t="0" r="6350" b="0"/>
                <wp:docPr id="44" name="Immagine 4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testo&#10;&#10;Descrizione generata automaticamente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353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3" w:type="dxa"/>
          <w:vAlign w:val="center"/>
        </w:tcPr>
        <w:p w14:paraId="7B666C83" w14:textId="77777777" w:rsidR="00B2378F" w:rsidRDefault="00B2378F" w:rsidP="00B2378F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3E08CE1F" wp14:editId="72D8576C">
                <wp:extent cx="720000" cy="211500"/>
                <wp:effectExtent l="0" t="0" r="4445" b="0"/>
                <wp:docPr id="45" name="Immagine 45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7" descr="Immagine che contiene testo&#10;&#10;Descrizione generata automaticamente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1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6" w:type="dxa"/>
          <w:vAlign w:val="center"/>
        </w:tcPr>
        <w:p w14:paraId="235DD4A7" w14:textId="77777777" w:rsidR="00B2378F" w:rsidRDefault="00B2378F" w:rsidP="00B2378F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709EB41B" wp14:editId="137062FA">
                <wp:extent cx="720000" cy="232875"/>
                <wp:effectExtent l="0" t="0" r="4445" b="0"/>
                <wp:docPr id="46" name="Immagine 46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 descr="Immagine che contiene testo&#10;&#10;Descrizione generata automaticamente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32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14:paraId="61B3D645" w14:textId="77777777" w:rsidR="00B2378F" w:rsidRDefault="00B2378F" w:rsidP="00B2378F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5991CB57" wp14:editId="49329D20">
                <wp:extent cx="720000" cy="281250"/>
                <wp:effectExtent l="0" t="0" r="4445" b="5080"/>
                <wp:docPr id="47" name="Immagine 47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 descr="Immagine che contiene testo&#10;&#10;Descrizione generata automaticamente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81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1" w:type="dxa"/>
          <w:vAlign w:val="center"/>
        </w:tcPr>
        <w:p w14:paraId="4B2FF978" w14:textId="77777777" w:rsidR="00B2378F" w:rsidRDefault="00B2378F" w:rsidP="00B2378F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35C2AA45" wp14:editId="080AE426">
                <wp:extent cx="276188" cy="360000"/>
                <wp:effectExtent l="0" t="0" r="0" b="254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 10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188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CD056CB" w14:textId="77777777" w:rsidR="00335DDB" w:rsidRDefault="00335D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0BB8E" w14:textId="77777777" w:rsidR="00335DDB" w:rsidRDefault="00335DDB" w:rsidP="00335DDB">
      <w:pPr>
        <w:spacing w:after="0" w:line="240" w:lineRule="auto"/>
      </w:pPr>
      <w:r>
        <w:separator/>
      </w:r>
    </w:p>
  </w:footnote>
  <w:footnote w:type="continuationSeparator" w:id="0">
    <w:p w14:paraId="0F107F8F" w14:textId="77777777" w:rsidR="00335DDB" w:rsidRDefault="00335DDB" w:rsidP="00335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C5A7" w14:textId="383CD718" w:rsidR="00335DDB" w:rsidRDefault="003F4E1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11474E9" wp14:editId="636B7E9C">
          <wp:simplePos x="0" y="0"/>
          <wp:positionH relativeFrom="page">
            <wp:align>left</wp:align>
          </wp:positionH>
          <wp:positionV relativeFrom="paragraph">
            <wp:posOffset>-434847</wp:posOffset>
          </wp:positionV>
          <wp:extent cx="7559675" cy="1258570"/>
          <wp:effectExtent l="0" t="0" r="0" b="0"/>
          <wp:wrapNone/>
          <wp:docPr id="4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6" r="-7152" b="1088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FE3"/>
    <w:rsid w:val="00045653"/>
    <w:rsid w:val="002144B3"/>
    <w:rsid w:val="00227DAB"/>
    <w:rsid w:val="002A2158"/>
    <w:rsid w:val="00335DDB"/>
    <w:rsid w:val="003F4E15"/>
    <w:rsid w:val="00422053"/>
    <w:rsid w:val="0043023D"/>
    <w:rsid w:val="00435B71"/>
    <w:rsid w:val="004D0A1F"/>
    <w:rsid w:val="00544FE3"/>
    <w:rsid w:val="005D298C"/>
    <w:rsid w:val="006118EF"/>
    <w:rsid w:val="006729B6"/>
    <w:rsid w:val="006E230F"/>
    <w:rsid w:val="006F7D8C"/>
    <w:rsid w:val="00716930"/>
    <w:rsid w:val="007203D2"/>
    <w:rsid w:val="00840703"/>
    <w:rsid w:val="009D142C"/>
    <w:rsid w:val="00A25747"/>
    <w:rsid w:val="00AD755D"/>
    <w:rsid w:val="00B148D0"/>
    <w:rsid w:val="00B2378F"/>
    <w:rsid w:val="00B37DA5"/>
    <w:rsid w:val="00B536D4"/>
    <w:rsid w:val="00BE5F4D"/>
    <w:rsid w:val="00C16852"/>
    <w:rsid w:val="00DE063B"/>
    <w:rsid w:val="00E47F0B"/>
    <w:rsid w:val="00ED3505"/>
    <w:rsid w:val="00F131BD"/>
    <w:rsid w:val="00F66E94"/>
    <w:rsid w:val="00F8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B245"/>
  <w15:chartTrackingRefBased/>
  <w15:docId w15:val="{696F5EAF-7A85-4A97-9DD9-B7AA2C11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35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5DDB"/>
  </w:style>
  <w:style w:type="paragraph" w:styleId="Pidipagina">
    <w:name w:val="footer"/>
    <w:basedOn w:val="Normale"/>
    <w:link w:val="PidipaginaCarattere"/>
    <w:uiPriority w:val="99"/>
    <w:unhideWhenUsed/>
    <w:rsid w:val="00335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5DDB"/>
  </w:style>
  <w:style w:type="table" w:styleId="Grigliatabella">
    <w:name w:val="Table Grid"/>
    <w:basedOn w:val="Tabellanormale"/>
    <w:rsid w:val="00B2378F"/>
    <w:pPr>
      <w:spacing w:after="0" w:line="240" w:lineRule="auto"/>
    </w:pPr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7" Type="http://schemas.openxmlformats.org/officeDocument/2006/relationships/image" Target="media/image8.gif"/><Relationship Id="rId2" Type="http://schemas.openxmlformats.org/officeDocument/2006/relationships/image" Target="media/image3.gif"/><Relationship Id="rId1" Type="http://schemas.openxmlformats.org/officeDocument/2006/relationships/image" Target="media/image2.gif"/><Relationship Id="rId6" Type="http://schemas.openxmlformats.org/officeDocument/2006/relationships/image" Target="media/image7.gif"/><Relationship Id="rId5" Type="http://schemas.openxmlformats.org/officeDocument/2006/relationships/image" Target="media/image6.gif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37CB6-C164-49AC-889A-D1E0E7C15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FC696-08D7-417E-89EC-D27C6E1777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33F6CE-DAB8-4D01-9F61-5C1EA1CF9F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5</cp:revision>
  <dcterms:created xsi:type="dcterms:W3CDTF">2021-11-24T09:46:00Z</dcterms:created>
  <dcterms:modified xsi:type="dcterms:W3CDTF">2021-11-24T09:47:00Z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