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39D1" w14:textId="77777777" w:rsidR="00207169" w:rsidRDefault="00207169" w:rsidP="00642416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09EDFE96" w14:textId="1D082BFE" w:rsidR="00393136" w:rsidRPr="00393136" w:rsidRDefault="00393136" w:rsidP="00393136">
      <w:pPr>
        <w:spacing w:after="0"/>
        <w:rPr>
          <w:rFonts w:ascii="Garamond" w:hAnsi="Garamond"/>
          <w:b/>
          <w:bCs/>
          <w:sz w:val="28"/>
          <w:szCs w:val="28"/>
        </w:rPr>
      </w:pPr>
      <w:r w:rsidRPr="00393136">
        <w:rPr>
          <w:rFonts w:ascii="Garamond" w:hAnsi="Garamond"/>
          <w:b/>
          <w:bCs/>
          <w:sz w:val="28"/>
          <w:szCs w:val="28"/>
        </w:rPr>
        <w:t>MARCO PIERINI</w:t>
      </w:r>
    </w:p>
    <w:p w14:paraId="5AEB8908" w14:textId="0A4C7BFD" w:rsidR="00642416" w:rsidRDefault="00393136" w:rsidP="00393136">
      <w:pPr>
        <w:spacing w:after="0"/>
        <w:rPr>
          <w:rFonts w:ascii="Garamond" w:hAnsi="Garamond"/>
          <w:b/>
          <w:bCs/>
          <w:sz w:val="28"/>
          <w:szCs w:val="28"/>
        </w:rPr>
      </w:pPr>
      <w:r w:rsidRPr="00393136">
        <w:rPr>
          <w:rFonts w:ascii="Garamond" w:hAnsi="Garamond"/>
          <w:b/>
          <w:bCs/>
          <w:sz w:val="28"/>
          <w:szCs w:val="28"/>
        </w:rPr>
        <w:t>Direttore della Galleria Nazionale dell’Umbria</w:t>
      </w:r>
    </w:p>
    <w:p w14:paraId="1E0C9C5C" w14:textId="64D74811" w:rsidR="00642416" w:rsidRPr="00207169" w:rsidRDefault="00642416" w:rsidP="00642416">
      <w:pPr>
        <w:spacing w:after="0"/>
        <w:rPr>
          <w:rFonts w:ascii="Garamond" w:hAnsi="Garamond"/>
          <w:b/>
          <w:bCs/>
          <w:sz w:val="23"/>
          <w:szCs w:val="23"/>
        </w:rPr>
      </w:pPr>
    </w:p>
    <w:p w14:paraId="63540DC8" w14:textId="7E654974" w:rsidR="00393136" w:rsidRPr="00393136" w:rsidRDefault="00393136" w:rsidP="0039313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393136">
        <w:rPr>
          <w:rFonts w:ascii="Garamond" w:hAnsi="Garamond"/>
          <w:sz w:val="23"/>
          <w:szCs w:val="23"/>
        </w:rPr>
        <w:t>Imbattersi in qualcosa d’inconsueto genera sempre stupore, che si traduce inevitabilmente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nello sconvolgimento di un equilibrio preesistente; questo è anche lo stato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necessario, ancorché non sufficiente, da cui scaturisce meraviglia. La sfida di riuscire 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produrre un’ammirazione inedita intorno a qualcosa che si credeva già noto è proprio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ciò che ci ha stimolati a progettare le incursioni d’arte documentate in questo catalogo,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che quindi non sono il mero titolo di una mostra ma rappresentano proprio la sua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 xml:space="preserve">filosofia, il suo stesso </w:t>
      </w:r>
      <w:r w:rsidRPr="00393136">
        <w:rPr>
          <w:rFonts w:ascii="Garamond" w:hAnsi="Garamond"/>
          <w:i/>
          <w:iCs/>
          <w:sz w:val="23"/>
          <w:szCs w:val="23"/>
        </w:rPr>
        <w:t>concept</w:t>
      </w:r>
      <w:r w:rsidRPr="00393136">
        <w:rPr>
          <w:rFonts w:ascii="Garamond" w:hAnsi="Garamond"/>
          <w:sz w:val="23"/>
          <w:szCs w:val="23"/>
        </w:rPr>
        <w:t>, per usare un termine alla moda.</w:t>
      </w:r>
    </w:p>
    <w:p w14:paraId="5312F5B3" w14:textId="194DFE83" w:rsidR="00393136" w:rsidRPr="00393136" w:rsidRDefault="00393136" w:rsidP="0039313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393136">
        <w:rPr>
          <w:rFonts w:ascii="Garamond" w:hAnsi="Garamond"/>
          <w:sz w:val="23"/>
          <w:szCs w:val="23"/>
        </w:rPr>
        <w:t>La parola “incursione” di norma viene usata nel linguaggio militare ma la nostra in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verità è più una missione di pace, anzi direi un’ambasceria, del genere di quelle che tra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XVI e XVIII secolo tessevano tra le corti d’Europa la fitta rete di relazioni a partire dalle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quali prosperarono gli scambi, i commerci e anche le arti e la cultura, come si mostra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e si dimostra, del resto, anche attraverso le opere esposte oggi a Palazzo Baldeschi.</w:t>
      </w:r>
    </w:p>
    <w:p w14:paraId="1DA7408E" w14:textId="63E51CE6" w:rsidR="00393136" w:rsidRPr="00393136" w:rsidRDefault="00393136" w:rsidP="0039313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393136">
        <w:rPr>
          <w:rFonts w:ascii="Garamond" w:hAnsi="Garamond"/>
          <w:sz w:val="23"/>
          <w:szCs w:val="23"/>
        </w:rPr>
        <w:t>L’occasione per questa nuova avventura “a km zero” nasce da una condizione particolarissima,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il riallestimento della Galleria Nazionale dell’Umbria. Si tratta di un progetto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di revisione radicale e al tempo stesso “leggera”, che ci vede impegnati da più di due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anni e che ora è finalmente giunto all’ultimo miglio, l’ultimo ma anche il più complesso.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Obbligati a tenere chiuso il museo per i lavori necessari, abbiamo scelto di inviare le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nostre opere come ambasciatrici presso istituzioni museali vicine e lontane, traduzione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contemporanea quanto mai suggestiva delle corti principesche dei secoli passati! Una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folta “delegazione” di dipinti, sculture, oreficerie è così andata in mostra a migliaia di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chilometri da Palazzo dei Priori, acquartierandosi per qualche mese nel Palazzo d’Inverno,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che fu residenza imperiale di Pietro il Grande e della “zarina di tutte le Russie”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Caterina, a San Pietroburgo, per raccontare in cirillico la lunga e articolata storia dell’arte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medievale centroitaliana a un vasto e nuovo pubblico, che forse fino a oggi ne ha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quasi ignorata l’esistenza, abbacinata dal solo risplendere del Rinascimento su tutto ciò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che lo precedette, quale simbolo e sintesi dell’arte italiana di tutti i tempi. La mostra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russa sta raccogliendo molti successi di critica e di pubblico e insieme ai partner con i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quali l’abbiamo realizzata (Ambasciata d’Italia, Regione Umbria, Comune di Perugia,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Fondazione Cassa di Risparmio di Perugia, società Villaggio Globale) e agli studiosi che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vi hanno collaborato ne siamo, credo motivatamente, orgogliosi: tutti insieme abbiamo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fatto un buon servizio, alla promozione del territorio e della cultura italiana.</w:t>
      </w:r>
    </w:p>
    <w:p w14:paraId="7D48562D" w14:textId="47E15E0A" w:rsidR="00393136" w:rsidRDefault="00393136" w:rsidP="0039313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393136">
        <w:rPr>
          <w:rFonts w:ascii="Garamond" w:hAnsi="Garamond"/>
          <w:sz w:val="23"/>
          <w:szCs w:val="23"/>
        </w:rPr>
        <w:t>Ma non ci siamo fermati qui. In parallelo abbiamo lungamente meditato e discusso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anche quest’altro progetto espositivo, che a pochi metri da casa ha rappresentato una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sfida per certi versi ancora più ardita. Se si fa un gran parlare di reti, infatti, ancor di più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 xml:space="preserve">si ragiona intorno al concetto di </w:t>
      </w:r>
      <w:r w:rsidRPr="00393136">
        <w:rPr>
          <w:rFonts w:ascii="Garamond" w:hAnsi="Garamond"/>
          <w:i/>
          <w:iCs/>
          <w:sz w:val="23"/>
          <w:szCs w:val="23"/>
        </w:rPr>
        <w:t xml:space="preserve">museo diffuso </w:t>
      </w:r>
      <w:r w:rsidRPr="00393136">
        <w:rPr>
          <w:rFonts w:ascii="Garamond" w:hAnsi="Garamond"/>
          <w:sz w:val="23"/>
          <w:szCs w:val="23"/>
        </w:rPr>
        <w:t>ma le pratiche sono poche, quelle buone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al punto da poter essere definite “modelli” ancor di meno. In questo caso, poi, non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dovevamo presentare nulla di sconosciuto, casomai cercare di costruire dialoghi che 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dispetto dei secoli trascorsi e di una letteratura critica ormai codificata, fossero capaci di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suggerire collegamenti inediti e offrire prospettive per guardare con occhi nuovi opere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che già conosciamo. Qualcosa da aggiungere, quindi, e dettagli da rivedere come, per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esempio, nel caso della copia del supposto ritratto di Velázquez attribuita a Carlo Pellegrini,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già appartenuta alla collezione di Valentino Martinelli e oggi in deposito alla Galleria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Nazionale dell’Umbria. Carla Scagliosi, curatrice di questa mostra e storica dell’arte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validamente in forza nel nostro museo, alla luce degli studi più aggiornati sull’originale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capitolino che identificano il personaggio con Juan de Córdoba, postdata il nostro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quadro alla seconda metà del Seicento escludendo quindi, implicitamente, che possa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trattarsi di un’opera autografa dell’allievo carrarese di Bernini come ritenuto finora.</w:t>
      </w:r>
    </w:p>
    <w:p w14:paraId="2BE1700A" w14:textId="5EB1BD59" w:rsidR="00393136" w:rsidRDefault="00393136" w:rsidP="0039313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393136">
        <w:rPr>
          <w:rFonts w:ascii="Garamond" w:hAnsi="Garamond"/>
          <w:sz w:val="23"/>
          <w:szCs w:val="23"/>
        </w:rPr>
        <w:t>La mutualità tra Galleria Nazionale dell’Umbria e Fondazione Cassa di Risparmio di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Perugia nella costruzione di progetti comuni ha radici antiche e profonde, ma questa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 xml:space="preserve">“ospitalità” delle nostre opere ragionata </w:t>
      </w:r>
      <w:r w:rsidRPr="00393136">
        <w:rPr>
          <w:rFonts w:ascii="Garamond" w:hAnsi="Garamond"/>
          <w:i/>
          <w:iCs/>
          <w:sz w:val="23"/>
          <w:szCs w:val="23"/>
        </w:rPr>
        <w:t xml:space="preserve">ad hoc </w:t>
      </w:r>
      <w:r w:rsidRPr="00393136">
        <w:rPr>
          <w:rFonts w:ascii="Garamond" w:hAnsi="Garamond"/>
          <w:sz w:val="23"/>
          <w:szCs w:val="23"/>
        </w:rPr>
        <w:t>stringe una relazione inedita anche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e più specificatamente con il museo e centro espositivo di Palazzo Baldeschi al Corso</w:t>
      </w:r>
      <w:r>
        <w:rPr>
          <w:rFonts w:ascii="Garamond" w:hAnsi="Garamond"/>
          <w:sz w:val="23"/>
          <w:szCs w:val="23"/>
        </w:rPr>
        <w:t xml:space="preserve"> </w:t>
      </w:r>
      <w:r w:rsidRPr="00393136">
        <w:rPr>
          <w:rFonts w:ascii="Garamond" w:hAnsi="Garamond"/>
          <w:sz w:val="23"/>
          <w:szCs w:val="23"/>
        </w:rPr>
        <w:t>che, sono certo, potrà produrre anche altri frutti in un futuro neppure troppo lontano.</w:t>
      </w:r>
    </w:p>
    <w:p w14:paraId="009BC268" w14:textId="77777777" w:rsidR="00393136" w:rsidRPr="00207169" w:rsidRDefault="00393136" w:rsidP="0039313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14:paraId="402DDE1D" w14:textId="30D02B77" w:rsidR="00642416" w:rsidRPr="00207169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207169">
        <w:rPr>
          <w:rFonts w:ascii="Garamond" w:hAnsi="Garamond"/>
          <w:sz w:val="23"/>
          <w:szCs w:val="23"/>
        </w:rPr>
        <w:t>Perugia, 6 luglio 2021</w:t>
      </w:r>
    </w:p>
    <w:sectPr w:rsidR="00642416" w:rsidRPr="00207169" w:rsidSect="00780328">
      <w:headerReference w:type="default" r:id="rId7"/>
      <w:pgSz w:w="11906" w:h="16838"/>
      <w:pgMar w:top="21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D7D96" w14:textId="77777777" w:rsidR="00DD56E3" w:rsidRDefault="00DD56E3" w:rsidP="00780328">
      <w:pPr>
        <w:spacing w:after="0" w:line="240" w:lineRule="auto"/>
      </w:pPr>
      <w:r>
        <w:separator/>
      </w:r>
    </w:p>
  </w:endnote>
  <w:endnote w:type="continuationSeparator" w:id="0">
    <w:p w14:paraId="4E837E21" w14:textId="77777777" w:rsidR="00DD56E3" w:rsidRDefault="00DD56E3" w:rsidP="0078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DE0A" w14:textId="77777777" w:rsidR="00DD56E3" w:rsidRDefault="00DD56E3" w:rsidP="00780328">
      <w:pPr>
        <w:spacing w:after="0" w:line="240" w:lineRule="auto"/>
      </w:pPr>
      <w:r>
        <w:separator/>
      </w:r>
    </w:p>
  </w:footnote>
  <w:footnote w:type="continuationSeparator" w:id="0">
    <w:p w14:paraId="251A0038" w14:textId="77777777" w:rsidR="00DD56E3" w:rsidRDefault="00DD56E3" w:rsidP="0078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12E0" w14:textId="07537264" w:rsidR="00780328" w:rsidRDefault="00780328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3BDEF172" wp14:editId="72E17FC6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4FC2">
      <w:t xml:space="preserve">                                                     </w:t>
    </w:r>
    <w:r w:rsidR="00E14FC2">
      <w:rPr>
        <w:noProof/>
        <w:lang w:eastAsia="it-IT"/>
      </w:rPr>
      <w:drawing>
        <wp:inline distT="0" distB="0" distL="0" distR="0" wp14:anchorId="35B74E76" wp14:editId="07B184CE">
          <wp:extent cx="2247900" cy="628650"/>
          <wp:effectExtent l="0" t="0" r="0" b="0"/>
          <wp:docPr id="1" name="Immagine 1" descr="cid:image002.jpg@01D7629B.637C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2.jpg@01D7629B.637C918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02"/>
    <w:rsid w:val="00012A12"/>
    <w:rsid w:val="00051A9E"/>
    <w:rsid w:val="000809DA"/>
    <w:rsid w:val="0009704B"/>
    <w:rsid w:val="000C54A0"/>
    <w:rsid w:val="001173F0"/>
    <w:rsid w:val="00167A31"/>
    <w:rsid w:val="00176184"/>
    <w:rsid w:val="00183D05"/>
    <w:rsid w:val="001A397E"/>
    <w:rsid w:val="001A4B46"/>
    <w:rsid w:val="001B1EE8"/>
    <w:rsid w:val="001B419B"/>
    <w:rsid w:val="00205E53"/>
    <w:rsid w:val="00207169"/>
    <w:rsid w:val="00214086"/>
    <w:rsid w:val="00263BE5"/>
    <w:rsid w:val="002755A9"/>
    <w:rsid w:val="002A2158"/>
    <w:rsid w:val="002B78AF"/>
    <w:rsid w:val="002E615F"/>
    <w:rsid w:val="00316A2D"/>
    <w:rsid w:val="003841A7"/>
    <w:rsid w:val="00393136"/>
    <w:rsid w:val="003A1802"/>
    <w:rsid w:val="003D2F7E"/>
    <w:rsid w:val="003F0737"/>
    <w:rsid w:val="00430A90"/>
    <w:rsid w:val="004B0B53"/>
    <w:rsid w:val="004C2A94"/>
    <w:rsid w:val="004F313D"/>
    <w:rsid w:val="004F760F"/>
    <w:rsid w:val="00526A6A"/>
    <w:rsid w:val="00577F14"/>
    <w:rsid w:val="005B3A60"/>
    <w:rsid w:val="00642416"/>
    <w:rsid w:val="00661D97"/>
    <w:rsid w:val="006B359E"/>
    <w:rsid w:val="006D211D"/>
    <w:rsid w:val="006E5272"/>
    <w:rsid w:val="006F5A0A"/>
    <w:rsid w:val="0071738F"/>
    <w:rsid w:val="00727467"/>
    <w:rsid w:val="00727BE5"/>
    <w:rsid w:val="00754E37"/>
    <w:rsid w:val="00780328"/>
    <w:rsid w:val="0079456B"/>
    <w:rsid w:val="007E1718"/>
    <w:rsid w:val="007E72F2"/>
    <w:rsid w:val="007F1123"/>
    <w:rsid w:val="008037E3"/>
    <w:rsid w:val="00904B23"/>
    <w:rsid w:val="00904DD7"/>
    <w:rsid w:val="009125F5"/>
    <w:rsid w:val="00965F89"/>
    <w:rsid w:val="00997D4F"/>
    <w:rsid w:val="009B4205"/>
    <w:rsid w:val="009C1201"/>
    <w:rsid w:val="009F0E88"/>
    <w:rsid w:val="00A35D67"/>
    <w:rsid w:val="00A76B9A"/>
    <w:rsid w:val="00A8170D"/>
    <w:rsid w:val="00AA704D"/>
    <w:rsid w:val="00B22C8A"/>
    <w:rsid w:val="00B40CFE"/>
    <w:rsid w:val="00B509A2"/>
    <w:rsid w:val="00BC5E3F"/>
    <w:rsid w:val="00C078AC"/>
    <w:rsid w:val="00C51BEC"/>
    <w:rsid w:val="00C57B35"/>
    <w:rsid w:val="00C76A39"/>
    <w:rsid w:val="00CC7BAD"/>
    <w:rsid w:val="00CE16D3"/>
    <w:rsid w:val="00CE3D34"/>
    <w:rsid w:val="00CF07AF"/>
    <w:rsid w:val="00D737DC"/>
    <w:rsid w:val="00D73DE1"/>
    <w:rsid w:val="00DC1579"/>
    <w:rsid w:val="00DD56E3"/>
    <w:rsid w:val="00DF5CBF"/>
    <w:rsid w:val="00E11D3E"/>
    <w:rsid w:val="00E14FC2"/>
    <w:rsid w:val="00E52466"/>
    <w:rsid w:val="00ED7653"/>
    <w:rsid w:val="00EF49E5"/>
    <w:rsid w:val="00F131BD"/>
    <w:rsid w:val="00F84050"/>
    <w:rsid w:val="00F96D85"/>
    <w:rsid w:val="00FC67F9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0789D9"/>
  <w15:docId w15:val="{3433045C-FE4F-4269-AE26-422383C5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70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16A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A2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328"/>
  </w:style>
  <w:style w:type="paragraph" w:styleId="Pidipagina">
    <w:name w:val="footer"/>
    <w:basedOn w:val="Normale"/>
    <w:link w:val="Pidipagina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32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B78A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4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7629B.637C91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2FE7E-43EA-4052-AAF6-9F8CE105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cp:lastPrinted>2021-06-24T14:42:00Z</cp:lastPrinted>
  <dcterms:created xsi:type="dcterms:W3CDTF">2021-07-05T08:39:00Z</dcterms:created>
  <dcterms:modified xsi:type="dcterms:W3CDTF">2021-07-05T08:39:00Z</dcterms:modified>
</cp:coreProperties>
</file>