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88E9A8" w14:textId="77777777" w:rsidR="0077676B" w:rsidRPr="00977102" w:rsidRDefault="00977102" w:rsidP="00977102">
      <w:pPr>
        <w:spacing w:after="12"/>
        <w:ind w:left="6096"/>
        <w:rPr>
          <w:sz w:val="16"/>
          <w:szCs w:val="16"/>
        </w:rPr>
      </w:pPr>
      <w:r w:rsidRPr="00977102">
        <w:rPr>
          <w:rFonts w:ascii="Times New Roman" w:eastAsia="Times New Roman" w:hAnsi="Times New Roman" w:cs="Times New Roman"/>
          <w:color w:val="1C2024"/>
          <w:sz w:val="16"/>
          <w:szCs w:val="16"/>
        </w:rPr>
        <w:t xml:space="preserve">DIREZIONE GENERALE </w:t>
      </w:r>
    </w:p>
    <w:p w14:paraId="1778B550" w14:textId="77777777" w:rsidR="0077676B" w:rsidRPr="00977102" w:rsidRDefault="00977102" w:rsidP="00977102">
      <w:pPr>
        <w:spacing w:after="0"/>
        <w:ind w:left="6096" w:right="370" w:hanging="10"/>
        <w:rPr>
          <w:sz w:val="16"/>
          <w:szCs w:val="16"/>
        </w:rPr>
      </w:pPr>
      <w:r w:rsidRPr="00977102">
        <w:rPr>
          <w:rFonts w:ascii="Times New Roman" w:eastAsia="Times New Roman" w:hAnsi="Times New Roman" w:cs="Times New Roman"/>
          <w:color w:val="1C2024"/>
          <w:sz w:val="16"/>
          <w:szCs w:val="16"/>
        </w:rPr>
        <w:t xml:space="preserve">ECONOMIA DELLA CONOSCENZA,  </w:t>
      </w:r>
    </w:p>
    <w:p w14:paraId="0CD08B64" w14:textId="77777777" w:rsidR="0077676B" w:rsidRDefault="00977102" w:rsidP="00977102">
      <w:pPr>
        <w:spacing w:after="0"/>
        <w:ind w:left="6096" w:right="681" w:hanging="10"/>
      </w:pPr>
      <w:r w:rsidRPr="00977102">
        <w:rPr>
          <w:rFonts w:ascii="Times New Roman" w:eastAsia="Times New Roman" w:hAnsi="Times New Roman" w:cs="Times New Roman"/>
          <w:color w:val="1C2024"/>
          <w:sz w:val="16"/>
          <w:szCs w:val="16"/>
        </w:rPr>
        <w:t>DEL LAVORO E DELL’IMPRESA</w:t>
      </w:r>
      <w:r>
        <w:rPr>
          <w:rFonts w:ascii="Times New Roman" w:eastAsia="Times New Roman" w:hAnsi="Times New Roman" w:cs="Times New Roman"/>
          <w:color w:val="1C2024"/>
          <w:sz w:val="20"/>
        </w:rPr>
        <w:t xml:space="preserve"> </w:t>
      </w:r>
    </w:p>
    <w:p w14:paraId="37804030" w14:textId="77777777" w:rsidR="0077676B" w:rsidRDefault="00977102">
      <w:pPr>
        <w:spacing w:after="113"/>
        <w:ind w:left="5"/>
      </w:pPr>
      <w:r>
        <w:rPr>
          <w:noProof/>
        </w:rPr>
        <w:drawing>
          <wp:inline distT="0" distB="0" distL="0" distR="0" wp14:anchorId="7BAB52E2" wp14:editId="7697AB4C">
            <wp:extent cx="2157984" cy="316992"/>
            <wp:effectExtent l="0" t="0" r="0" b="0"/>
            <wp:docPr id="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6"/>
                    <a:stretch>
                      <a:fillRect/>
                    </a:stretch>
                  </pic:blipFill>
                  <pic:spPr>
                    <a:xfrm>
                      <a:off x="0" y="0"/>
                      <a:ext cx="2157984" cy="316992"/>
                    </a:xfrm>
                    <a:prstGeom prst="rect">
                      <a:avLst/>
                    </a:prstGeom>
                  </pic:spPr>
                </pic:pic>
              </a:graphicData>
            </a:graphic>
          </wp:inline>
        </w:drawing>
      </w:r>
    </w:p>
    <w:p w14:paraId="4E2B4881" w14:textId="77777777" w:rsidR="0077676B" w:rsidRDefault="00977102">
      <w:pPr>
        <w:spacing w:after="0"/>
        <w:ind w:left="647"/>
        <w:jc w:val="center"/>
      </w:pPr>
      <w:r>
        <w:rPr>
          <w:rFonts w:ascii="Times New Roman" w:eastAsia="Times New Roman" w:hAnsi="Times New Roman" w:cs="Times New Roman"/>
          <w:sz w:val="24"/>
        </w:rPr>
        <w:t xml:space="preserve"> </w:t>
      </w:r>
    </w:p>
    <w:p w14:paraId="2268AECD" w14:textId="77777777" w:rsidR="00977102" w:rsidRDefault="00977102">
      <w:pPr>
        <w:spacing w:after="24" w:line="216" w:lineRule="auto"/>
        <w:ind w:left="-5" w:right="3416" w:hanging="10"/>
        <w:rPr>
          <w:rFonts w:ascii="Times New Roman" w:eastAsia="Times New Roman" w:hAnsi="Times New Roman" w:cs="Times New Roman"/>
          <w:sz w:val="24"/>
        </w:rPr>
      </w:pPr>
      <w:r>
        <w:rPr>
          <w:rFonts w:ascii="Times New Roman" w:eastAsia="Times New Roman" w:hAnsi="Times New Roman" w:cs="Times New Roman"/>
        </w:rPr>
        <w:t xml:space="preserve">Servizio Patrimonio culturale </w:t>
      </w:r>
      <w:r>
        <w:rPr>
          <w:rFonts w:ascii="Times New Roman" w:eastAsia="Times New Roman" w:hAnsi="Times New Roman" w:cs="Times New Roman"/>
        </w:rPr>
        <w:tab/>
      </w:r>
      <w:r>
        <w:rPr>
          <w:rFonts w:ascii="Times New Roman" w:eastAsia="Times New Roman" w:hAnsi="Times New Roman" w:cs="Times New Roman"/>
          <w:sz w:val="24"/>
        </w:rPr>
        <w:t xml:space="preserve"> </w:t>
      </w:r>
    </w:p>
    <w:p w14:paraId="6D89593F" w14:textId="1B54E1D7" w:rsidR="0077676B" w:rsidRDefault="00977102">
      <w:pPr>
        <w:spacing w:after="24" w:line="216" w:lineRule="auto"/>
        <w:ind w:left="-5" w:right="3416" w:hanging="10"/>
      </w:pPr>
      <w:r>
        <w:rPr>
          <w:rFonts w:ascii="Times New Roman" w:eastAsia="Times New Roman" w:hAnsi="Times New Roman" w:cs="Times New Roman"/>
        </w:rPr>
        <w:t xml:space="preserve">Dirigente Responsabile </w:t>
      </w:r>
      <w:r>
        <w:rPr>
          <w:rFonts w:ascii="Times New Roman" w:eastAsia="Times New Roman" w:hAnsi="Times New Roman" w:cs="Times New Roman"/>
        </w:rPr>
        <w:tab/>
      </w:r>
      <w:r>
        <w:rPr>
          <w:rFonts w:ascii="Times New Roman" w:eastAsia="Times New Roman" w:hAnsi="Times New Roman" w:cs="Times New Roman"/>
          <w:sz w:val="37"/>
          <w:vertAlign w:val="subscript"/>
        </w:rPr>
        <w:t xml:space="preserve"> </w:t>
      </w:r>
    </w:p>
    <w:p w14:paraId="4931C4AA" w14:textId="77777777" w:rsidR="0077676B" w:rsidRDefault="00977102">
      <w:pPr>
        <w:spacing w:after="0"/>
      </w:pPr>
      <w:r>
        <w:rPr>
          <w:rFonts w:ascii="Times New Roman" w:eastAsia="Times New Roman" w:hAnsi="Times New Roman" w:cs="Times New Roman"/>
        </w:rPr>
        <w:t xml:space="preserve"> </w:t>
      </w:r>
      <w:r>
        <w:rPr>
          <w:rFonts w:ascii="Times New Roman" w:eastAsia="Times New Roman" w:hAnsi="Times New Roman" w:cs="Times New Roman"/>
        </w:rPr>
        <w:tab/>
      </w:r>
      <w:r>
        <w:rPr>
          <w:rFonts w:ascii="Times New Roman" w:eastAsia="Times New Roman" w:hAnsi="Times New Roman" w:cs="Times New Roman"/>
          <w:sz w:val="24"/>
        </w:rPr>
        <w:t xml:space="preserve"> </w:t>
      </w:r>
    </w:p>
    <w:p w14:paraId="1552947D" w14:textId="77777777" w:rsidR="0077676B" w:rsidRDefault="00977102">
      <w:pPr>
        <w:spacing w:after="24" w:line="216" w:lineRule="auto"/>
        <w:ind w:left="-5" w:right="3416" w:hanging="10"/>
      </w:pPr>
      <w:r>
        <w:rPr>
          <w:rFonts w:ascii="Times New Roman" w:eastAsia="Times New Roman" w:hAnsi="Times New Roman" w:cs="Times New Roman"/>
        </w:rPr>
        <w:t>Cristina Ambrosini</w:t>
      </w:r>
      <w:r>
        <w:rPr>
          <w:rFonts w:ascii="Times New Roman" w:eastAsia="Times New Roman" w:hAnsi="Times New Roman" w:cs="Times New Roman"/>
          <w:sz w:val="20"/>
        </w:rPr>
        <w:t xml:space="preserve"> </w:t>
      </w:r>
    </w:p>
    <w:p w14:paraId="1C173403" w14:textId="77777777" w:rsidR="0077676B" w:rsidRDefault="00977102">
      <w:pPr>
        <w:spacing w:after="0"/>
        <w:ind w:left="1938"/>
        <w:jc w:val="center"/>
      </w:pPr>
      <w:r>
        <w:rPr>
          <w:rFonts w:ascii="Times New Roman" w:eastAsia="Times New Roman" w:hAnsi="Times New Roman" w:cs="Times New Roman"/>
          <w:sz w:val="24"/>
        </w:rPr>
        <w:t xml:space="preserve"> </w:t>
      </w:r>
    </w:p>
    <w:p w14:paraId="41331E32" w14:textId="77777777" w:rsidR="0077676B" w:rsidRDefault="00977102">
      <w:pPr>
        <w:spacing w:after="0"/>
        <w:ind w:left="722"/>
      </w:pPr>
      <w:r>
        <w:rPr>
          <w:rFonts w:ascii="Times New Roman" w:eastAsia="Times New Roman" w:hAnsi="Times New Roman" w:cs="Times New Roman"/>
          <w:color w:val="7F7F7F"/>
          <w:sz w:val="18"/>
        </w:rPr>
        <w:t xml:space="preserve"> </w:t>
      </w:r>
    </w:p>
    <w:p w14:paraId="611A4C76" w14:textId="4679EF57" w:rsidR="0077676B" w:rsidRPr="00977102" w:rsidRDefault="00977102">
      <w:pPr>
        <w:spacing w:after="0"/>
        <w:ind w:right="980"/>
        <w:jc w:val="right"/>
        <w:rPr>
          <w:rFonts w:ascii="Arial" w:hAnsi="Arial" w:cs="Arial"/>
        </w:rPr>
      </w:pPr>
      <w:bookmarkStart w:id="0" w:name="_GoBack"/>
      <w:bookmarkEnd w:id="0"/>
      <w:r w:rsidRPr="00977102">
        <w:rPr>
          <w:rFonts w:ascii="Arial" w:eastAsia="Times New Roman" w:hAnsi="Arial" w:cs="Arial"/>
          <w:sz w:val="24"/>
        </w:rPr>
        <w:t xml:space="preserve">Bologna, 12 maggio 2021 </w:t>
      </w:r>
    </w:p>
    <w:p w14:paraId="48F44513" w14:textId="77777777" w:rsidR="0077676B" w:rsidRPr="00977102" w:rsidRDefault="00977102">
      <w:pPr>
        <w:spacing w:after="0"/>
        <w:ind w:left="3337"/>
        <w:jc w:val="center"/>
        <w:rPr>
          <w:rFonts w:ascii="Arial" w:hAnsi="Arial" w:cs="Arial"/>
        </w:rPr>
      </w:pPr>
      <w:r w:rsidRPr="00977102">
        <w:rPr>
          <w:rFonts w:ascii="Arial" w:eastAsia="Times New Roman" w:hAnsi="Arial" w:cs="Arial"/>
        </w:rPr>
        <w:t xml:space="preserve"> </w:t>
      </w:r>
    </w:p>
    <w:p w14:paraId="5E0ACD8E" w14:textId="77777777" w:rsidR="0077676B" w:rsidRPr="00977102" w:rsidRDefault="00977102">
      <w:pPr>
        <w:spacing w:after="0"/>
        <w:ind w:left="7469"/>
        <w:rPr>
          <w:rFonts w:ascii="Arial" w:hAnsi="Arial" w:cs="Arial"/>
        </w:rPr>
      </w:pPr>
      <w:r w:rsidRPr="00977102">
        <w:rPr>
          <w:rFonts w:ascii="Arial" w:eastAsia="Times New Roman" w:hAnsi="Arial" w:cs="Arial"/>
        </w:rPr>
        <w:t xml:space="preserve"> </w:t>
      </w:r>
    </w:p>
    <w:p w14:paraId="5F7CB0C1" w14:textId="77777777" w:rsidR="0077676B" w:rsidRPr="00977102" w:rsidRDefault="00977102">
      <w:pPr>
        <w:spacing w:after="0"/>
        <w:ind w:left="7469"/>
        <w:rPr>
          <w:rFonts w:ascii="Arial" w:hAnsi="Arial" w:cs="Arial"/>
        </w:rPr>
      </w:pPr>
      <w:r w:rsidRPr="00977102">
        <w:rPr>
          <w:rFonts w:ascii="Arial" w:eastAsia="Times New Roman" w:hAnsi="Arial" w:cs="Arial"/>
        </w:rPr>
        <w:t xml:space="preserve"> </w:t>
      </w:r>
    </w:p>
    <w:p w14:paraId="4D95B2BB" w14:textId="77777777" w:rsidR="0077676B" w:rsidRPr="00977102" w:rsidRDefault="00977102">
      <w:pPr>
        <w:spacing w:after="0"/>
        <w:ind w:left="7469"/>
        <w:rPr>
          <w:rFonts w:ascii="Arial" w:hAnsi="Arial" w:cs="Arial"/>
        </w:rPr>
      </w:pPr>
      <w:r w:rsidRPr="00977102">
        <w:rPr>
          <w:rFonts w:ascii="Arial" w:eastAsia="Times New Roman" w:hAnsi="Arial" w:cs="Arial"/>
        </w:rPr>
        <w:t xml:space="preserve"> </w:t>
      </w:r>
    </w:p>
    <w:p w14:paraId="02F688E1" w14:textId="77777777" w:rsidR="0077676B" w:rsidRPr="00977102" w:rsidRDefault="00977102">
      <w:pPr>
        <w:spacing w:after="0"/>
        <w:ind w:left="7469"/>
        <w:rPr>
          <w:rFonts w:ascii="Arial" w:hAnsi="Arial" w:cs="Arial"/>
        </w:rPr>
      </w:pPr>
      <w:r w:rsidRPr="00977102">
        <w:rPr>
          <w:rFonts w:ascii="Arial" w:eastAsia="Times New Roman" w:hAnsi="Arial" w:cs="Arial"/>
        </w:rPr>
        <w:t xml:space="preserve"> </w:t>
      </w:r>
    </w:p>
    <w:p w14:paraId="46EDC427" w14:textId="77777777" w:rsidR="0077676B" w:rsidRPr="00977102" w:rsidRDefault="00977102">
      <w:pPr>
        <w:spacing w:after="40"/>
        <w:ind w:left="4067"/>
        <w:jc w:val="center"/>
        <w:rPr>
          <w:rFonts w:ascii="Arial" w:hAnsi="Arial" w:cs="Arial"/>
        </w:rPr>
      </w:pPr>
      <w:r w:rsidRPr="00977102">
        <w:rPr>
          <w:rFonts w:ascii="Arial" w:eastAsia="Times New Roman" w:hAnsi="Arial" w:cs="Arial"/>
        </w:rPr>
        <w:t xml:space="preserve"> </w:t>
      </w:r>
    </w:p>
    <w:p w14:paraId="2A8AF0A7" w14:textId="77777777" w:rsidR="0077676B" w:rsidRPr="00977102" w:rsidRDefault="00977102">
      <w:pPr>
        <w:pStyle w:val="Titolo1"/>
        <w:rPr>
          <w:rFonts w:ascii="Arial" w:hAnsi="Arial" w:cs="Arial"/>
          <w:b/>
          <w:bCs/>
          <w:sz w:val="24"/>
          <w:szCs w:val="20"/>
        </w:rPr>
      </w:pPr>
      <w:r w:rsidRPr="00977102">
        <w:rPr>
          <w:rFonts w:ascii="Arial" w:hAnsi="Arial" w:cs="Arial"/>
          <w:b/>
          <w:bCs/>
          <w:sz w:val="24"/>
          <w:szCs w:val="20"/>
        </w:rPr>
        <w:t xml:space="preserve">La nuova sezione romana dei Musei Civici di Piacenza (Palazzo Farnese) </w:t>
      </w:r>
    </w:p>
    <w:p w14:paraId="2F3EF10A" w14:textId="77777777" w:rsidR="0077676B" w:rsidRPr="00977102" w:rsidRDefault="00977102" w:rsidP="000F5FFA">
      <w:pPr>
        <w:spacing w:after="0"/>
        <w:jc w:val="both"/>
        <w:rPr>
          <w:rFonts w:ascii="Arial" w:hAnsi="Arial" w:cs="Arial"/>
          <w:sz w:val="20"/>
          <w:szCs w:val="20"/>
        </w:rPr>
      </w:pPr>
      <w:r w:rsidRPr="00977102">
        <w:rPr>
          <w:rFonts w:ascii="Arial" w:eastAsia="Times New Roman" w:hAnsi="Arial" w:cs="Arial"/>
          <w:sz w:val="24"/>
          <w:szCs w:val="20"/>
        </w:rPr>
        <w:t xml:space="preserve"> </w:t>
      </w:r>
    </w:p>
    <w:p w14:paraId="1CB1D338" w14:textId="77777777" w:rsidR="0077676B" w:rsidRPr="00977102" w:rsidRDefault="00977102" w:rsidP="000F5FFA">
      <w:pPr>
        <w:spacing w:after="0" w:line="262" w:lineRule="auto"/>
        <w:ind w:left="-5" w:hanging="10"/>
        <w:jc w:val="both"/>
        <w:rPr>
          <w:rFonts w:ascii="Arial" w:hAnsi="Arial" w:cs="Arial"/>
          <w:sz w:val="20"/>
          <w:szCs w:val="20"/>
        </w:rPr>
      </w:pPr>
      <w:r w:rsidRPr="00977102">
        <w:rPr>
          <w:rFonts w:ascii="Arial" w:eastAsia="Times New Roman" w:hAnsi="Arial" w:cs="Arial"/>
          <w:sz w:val="24"/>
          <w:szCs w:val="20"/>
        </w:rPr>
        <w:t xml:space="preserve">A poche settimane dalla riapertura a lungo attesa dei musei e dei luoghi della cultura Piacenza sceglie di dare un segnale importante puntando sulla riscoperta dell’antico volto della città attraverso eccellenze archeologiche del proprio territorio, con straordinari oggetti delle collezioni civiche ai quali si aggiungono, valorizzati dal nuovo allestimento, reperti mai esposti frutto di importanti scavi degli ultimi decenni. </w:t>
      </w:r>
    </w:p>
    <w:p w14:paraId="6D00C2DD" w14:textId="77777777" w:rsidR="0077676B" w:rsidRPr="00977102" w:rsidRDefault="00977102" w:rsidP="000F5FFA">
      <w:pPr>
        <w:spacing w:after="0" w:line="252" w:lineRule="auto"/>
        <w:ind w:right="43"/>
        <w:jc w:val="both"/>
        <w:rPr>
          <w:rFonts w:ascii="Arial" w:hAnsi="Arial" w:cs="Arial"/>
          <w:sz w:val="20"/>
          <w:szCs w:val="20"/>
        </w:rPr>
      </w:pPr>
      <w:r w:rsidRPr="00977102">
        <w:rPr>
          <w:rFonts w:ascii="Arial" w:eastAsia="Times New Roman" w:hAnsi="Arial" w:cs="Arial"/>
          <w:sz w:val="24"/>
          <w:szCs w:val="20"/>
        </w:rPr>
        <w:t xml:space="preserve">La rifunzionalizzazione e il restauro dei sotterranei di Palazzo Farnese e l’eccellente lavoro di studio intorno al cospicuo patrimonio archeologico di </w:t>
      </w:r>
      <w:r w:rsidRPr="00977102">
        <w:rPr>
          <w:rFonts w:ascii="Arial" w:eastAsia="Times New Roman" w:hAnsi="Arial" w:cs="Arial"/>
          <w:i/>
          <w:iCs/>
          <w:sz w:val="24"/>
          <w:szCs w:val="20"/>
        </w:rPr>
        <w:t>Placentia</w:t>
      </w:r>
      <w:r w:rsidRPr="00977102">
        <w:rPr>
          <w:rFonts w:ascii="Arial" w:eastAsia="Times New Roman" w:hAnsi="Arial" w:cs="Arial"/>
          <w:sz w:val="24"/>
          <w:szCs w:val="20"/>
        </w:rPr>
        <w:t xml:space="preserve">, finalizzati all’apertura della nuova sezione romana dei Musei Civici, sono la prova della volontà della città di aprirsi al futuro rafforzando la consapevolezza della conoscenza del proprio passato. </w:t>
      </w:r>
    </w:p>
    <w:p w14:paraId="514088FA" w14:textId="6F0B4BE0" w:rsidR="0077676B" w:rsidRPr="00977102" w:rsidRDefault="00977102" w:rsidP="000F5FFA">
      <w:pPr>
        <w:spacing w:after="0" w:line="262" w:lineRule="auto"/>
        <w:ind w:left="-5" w:right="118" w:hanging="10"/>
        <w:jc w:val="both"/>
        <w:rPr>
          <w:rFonts w:ascii="Arial" w:hAnsi="Arial" w:cs="Arial"/>
          <w:sz w:val="20"/>
          <w:szCs w:val="20"/>
        </w:rPr>
      </w:pPr>
      <w:r w:rsidRPr="00977102">
        <w:rPr>
          <w:rFonts w:ascii="Arial" w:eastAsia="Times New Roman" w:hAnsi="Arial" w:cs="Arial"/>
          <w:sz w:val="24"/>
          <w:szCs w:val="20"/>
        </w:rPr>
        <w:t xml:space="preserve">A garanzia dell’accresciuta qualità dell’offerta culturale della città attraverso questi interventi - resi possibili grazie ai fondi europei stanziati dalla Regione Emilia-Romagna sull’Asse 5 del Por-Fesr2014-2020 e a ulteriori risorse del Comune di Piacenza – è il progetto confluito nel percorso espositivo e sviluppato con il pieno coinvolgimento del Ministero della Cultura – Soprintendenza ABAP di Parma e Piacenza. </w:t>
      </w:r>
    </w:p>
    <w:p w14:paraId="33D3BFDB" w14:textId="77777777" w:rsidR="0077676B" w:rsidRPr="00977102" w:rsidRDefault="00977102" w:rsidP="000F5FFA">
      <w:pPr>
        <w:spacing w:after="0" w:line="262" w:lineRule="auto"/>
        <w:ind w:left="-5" w:hanging="10"/>
        <w:jc w:val="both"/>
        <w:rPr>
          <w:rFonts w:ascii="Arial" w:hAnsi="Arial" w:cs="Arial"/>
          <w:sz w:val="20"/>
          <w:szCs w:val="20"/>
        </w:rPr>
      </w:pPr>
      <w:r w:rsidRPr="00977102">
        <w:rPr>
          <w:rFonts w:ascii="Arial" w:eastAsia="Times New Roman" w:hAnsi="Arial" w:cs="Arial"/>
          <w:sz w:val="24"/>
          <w:szCs w:val="20"/>
        </w:rPr>
        <w:t xml:space="preserve">Un doveroso ringraziamento va rivolto a coloro che, con impegno costante e professionalità appassionata, hanno operato per raggiungere il traguardo che ora si offre a tutti i visitatori, superando anche difficoltà operative causate dalla pandemia. </w:t>
      </w:r>
    </w:p>
    <w:p w14:paraId="5D73F0A6" w14:textId="77777777" w:rsidR="0077676B" w:rsidRPr="00977102" w:rsidRDefault="00977102">
      <w:pPr>
        <w:spacing w:after="0"/>
        <w:rPr>
          <w:rFonts w:ascii="Arial" w:hAnsi="Arial" w:cs="Arial"/>
          <w:sz w:val="20"/>
          <w:szCs w:val="20"/>
        </w:rPr>
      </w:pPr>
      <w:r w:rsidRPr="00977102">
        <w:rPr>
          <w:rFonts w:ascii="Arial" w:eastAsia="Times New Roman" w:hAnsi="Arial" w:cs="Arial"/>
          <w:sz w:val="24"/>
          <w:szCs w:val="20"/>
        </w:rPr>
        <w:t xml:space="preserve"> </w:t>
      </w:r>
    </w:p>
    <w:p w14:paraId="43E40412" w14:textId="5616E585" w:rsidR="0077676B" w:rsidRPr="00977102" w:rsidRDefault="00977102" w:rsidP="00977102">
      <w:pPr>
        <w:spacing w:after="240" w:line="262" w:lineRule="auto"/>
        <w:ind w:left="-6" w:hanging="11"/>
        <w:rPr>
          <w:rFonts w:ascii="Arial" w:eastAsia="Times New Roman" w:hAnsi="Arial" w:cs="Arial"/>
          <w:sz w:val="24"/>
          <w:szCs w:val="20"/>
        </w:rPr>
      </w:pPr>
      <w:r w:rsidRPr="00977102">
        <w:rPr>
          <w:rFonts w:ascii="Arial" w:eastAsia="Times New Roman" w:hAnsi="Arial" w:cs="Arial"/>
          <w:sz w:val="24"/>
          <w:szCs w:val="20"/>
        </w:rPr>
        <w:t xml:space="preserve">Cristina Ambrosini  </w:t>
      </w:r>
    </w:p>
    <w:p w14:paraId="47700A8A" w14:textId="174A9D76" w:rsidR="00977102" w:rsidRDefault="00977102" w:rsidP="00977102">
      <w:pPr>
        <w:spacing w:after="240" w:line="262" w:lineRule="auto"/>
        <w:ind w:left="-6" w:hanging="11"/>
        <w:rPr>
          <w:rFonts w:ascii="Times New Roman" w:eastAsia="Times New Roman" w:hAnsi="Times New Roman" w:cs="Times New Roman"/>
          <w:sz w:val="27"/>
        </w:rPr>
      </w:pPr>
    </w:p>
    <w:p w14:paraId="24877DB4" w14:textId="7CEE2C74" w:rsidR="00977102" w:rsidRDefault="00977102" w:rsidP="00977102">
      <w:pPr>
        <w:spacing w:after="120" w:line="262" w:lineRule="auto"/>
        <w:ind w:left="-6" w:hanging="11"/>
        <w:rPr>
          <w:rFonts w:ascii="Times New Roman" w:eastAsia="Times New Roman" w:hAnsi="Times New Roman" w:cs="Times New Roman"/>
          <w:sz w:val="27"/>
        </w:rPr>
      </w:pPr>
    </w:p>
    <w:p w14:paraId="582C6054" w14:textId="77777777" w:rsidR="00977102" w:rsidRDefault="00977102" w:rsidP="00977102">
      <w:pPr>
        <w:spacing w:after="120" w:line="262" w:lineRule="auto"/>
        <w:ind w:left="-6" w:hanging="11"/>
        <w:rPr>
          <w:rFonts w:ascii="Times New Roman" w:eastAsia="Times New Roman" w:hAnsi="Times New Roman" w:cs="Times New Roman"/>
          <w:sz w:val="27"/>
        </w:rPr>
      </w:pPr>
    </w:p>
    <w:p w14:paraId="3459ABEA" w14:textId="49A0DF51" w:rsidR="00977102" w:rsidRDefault="00977102" w:rsidP="00977102">
      <w:pPr>
        <w:spacing w:after="0" w:line="240" w:lineRule="auto"/>
        <w:ind w:right="153"/>
        <w:rPr>
          <w:rFonts w:ascii="Times New Roman" w:eastAsia="Times New Roman" w:hAnsi="Times New Roman" w:cs="Times New Roman"/>
          <w:color w:val="D02828"/>
          <w:sz w:val="18"/>
        </w:rPr>
      </w:pPr>
      <w:r>
        <w:rPr>
          <w:rFonts w:ascii="Times New Roman" w:eastAsia="Times New Roman" w:hAnsi="Times New Roman" w:cs="Times New Roman"/>
          <w:color w:val="D02828"/>
          <w:sz w:val="18"/>
        </w:rPr>
        <w:t xml:space="preserve">Via Galliera 21 </w:t>
      </w:r>
      <w:r>
        <w:rPr>
          <w:rFonts w:ascii="Times New Roman" w:eastAsia="Times New Roman" w:hAnsi="Times New Roman" w:cs="Times New Roman"/>
          <w:color w:val="D02828"/>
          <w:sz w:val="18"/>
        </w:rPr>
        <w:tab/>
      </w:r>
      <w:r>
        <w:rPr>
          <w:rFonts w:ascii="Times New Roman" w:eastAsia="Times New Roman" w:hAnsi="Times New Roman" w:cs="Times New Roman"/>
          <w:color w:val="D02828"/>
          <w:sz w:val="18"/>
        </w:rPr>
        <w:tab/>
      </w:r>
      <w:proofErr w:type="spellStart"/>
      <w:r>
        <w:rPr>
          <w:rFonts w:ascii="Times New Roman" w:eastAsia="Times New Roman" w:hAnsi="Times New Roman" w:cs="Times New Roman"/>
          <w:color w:val="D02828"/>
          <w:sz w:val="18"/>
        </w:rPr>
        <w:t>tel</w:t>
      </w:r>
      <w:proofErr w:type="spellEnd"/>
      <w:r>
        <w:rPr>
          <w:rFonts w:ascii="Times New Roman" w:eastAsia="Times New Roman" w:hAnsi="Times New Roman" w:cs="Times New Roman"/>
          <w:color w:val="D02828"/>
          <w:sz w:val="18"/>
        </w:rPr>
        <w:t xml:space="preserve">  051.527.6642 </w:t>
      </w:r>
      <w:r>
        <w:rPr>
          <w:rFonts w:ascii="Times New Roman" w:eastAsia="Times New Roman" w:hAnsi="Times New Roman" w:cs="Times New Roman"/>
          <w:color w:val="D02828"/>
          <w:sz w:val="18"/>
        </w:rPr>
        <w:tab/>
      </w:r>
      <w:r>
        <w:rPr>
          <w:rFonts w:ascii="Times New Roman" w:eastAsia="Times New Roman" w:hAnsi="Times New Roman" w:cs="Times New Roman"/>
          <w:color w:val="D02828"/>
          <w:sz w:val="18"/>
        </w:rPr>
        <w:tab/>
        <w:t xml:space="preserve">   Email: patrimonioculturale@regione.emilia-romagna.it </w:t>
      </w:r>
    </w:p>
    <w:p w14:paraId="629E2CD5" w14:textId="0D6E452F" w:rsidR="00977102" w:rsidRDefault="00977102" w:rsidP="00977102">
      <w:pPr>
        <w:spacing w:after="0" w:line="240" w:lineRule="auto"/>
        <w:ind w:right="153"/>
      </w:pPr>
      <w:r>
        <w:rPr>
          <w:rFonts w:ascii="Times New Roman" w:eastAsia="Times New Roman" w:hAnsi="Times New Roman" w:cs="Times New Roman"/>
          <w:color w:val="D02828"/>
          <w:sz w:val="18"/>
        </w:rPr>
        <w:t xml:space="preserve">40121 Bologna </w:t>
      </w:r>
      <w:r>
        <w:rPr>
          <w:rFonts w:ascii="Times New Roman" w:eastAsia="Times New Roman" w:hAnsi="Times New Roman" w:cs="Times New Roman"/>
          <w:color w:val="D02828"/>
          <w:sz w:val="18"/>
        </w:rPr>
        <w:tab/>
      </w:r>
      <w:r>
        <w:rPr>
          <w:rFonts w:ascii="Times New Roman" w:eastAsia="Times New Roman" w:hAnsi="Times New Roman" w:cs="Times New Roman"/>
          <w:color w:val="D02828"/>
          <w:sz w:val="18"/>
        </w:rPr>
        <w:tab/>
        <w:t xml:space="preserve">tel. 051.527.6643 </w:t>
      </w:r>
      <w:r>
        <w:rPr>
          <w:rFonts w:ascii="Times New Roman" w:eastAsia="Times New Roman" w:hAnsi="Times New Roman" w:cs="Times New Roman"/>
          <w:color w:val="D02828"/>
          <w:sz w:val="18"/>
        </w:rPr>
        <w:tab/>
      </w:r>
      <w:r>
        <w:rPr>
          <w:rFonts w:ascii="Times New Roman" w:eastAsia="Times New Roman" w:hAnsi="Times New Roman" w:cs="Times New Roman"/>
          <w:color w:val="D02828"/>
          <w:sz w:val="18"/>
        </w:rPr>
        <w:tab/>
        <w:t xml:space="preserve">   PEC:  patrimonioculturale@postacert.regione.emilia-romagna.it</w:t>
      </w:r>
      <w:r>
        <w:rPr>
          <w:rFonts w:ascii="Times New Roman" w:eastAsia="Times New Roman" w:hAnsi="Times New Roman" w:cs="Times New Roman"/>
          <w:sz w:val="24"/>
        </w:rPr>
        <w:t xml:space="preserve">  </w:t>
      </w:r>
    </w:p>
    <w:sectPr w:rsidR="00977102" w:rsidSect="00977102">
      <w:pgSz w:w="11906" w:h="16838"/>
      <w:pgMar w:top="1440" w:right="1185" w:bottom="1134"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76B"/>
    <w:rsid w:val="000F5FFA"/>
    <w:rsid w:val="00124C4D"/>
    <w:rsid w:val="0077676B"/>
    <w:rsid w:val="0097710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07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Calibri" w:eastAsia="Calibri" w:hAnsi="Calibri" w:cs="Calibri"/>
      <w:color w:val="000000"/>
    </w:rPr>
  </w:style>
  <w:style w:type="paragraph" w:styleId="Titolo1">
    <w:name w:val="heading 1"/>
    <w:next w:val="Normale"/>
    <w:link w:val="Titolo1Carattere"/>
    <w:uiPriority w:val="9"/>
    <w:qFormat/>
    <w:pPr>
      <w:keepNext/>
      <w:keepLines/>
      <w:spacing w:after="0"/>
      <w:outlineLvl w:val="0"/>
    </w:pPr>
    <w:rPr>
      <w:rFonts w:ascii="Times New Roman" w:eastAsia="Times New Roman" w:hAnsi="Times New Roman" w:cs="Times New Roman"/>
      <w:color w:val="000000"/>
      <w:sz w:val="27"/>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Times New Roman" w:eastAsia="Times New Roman" w:hAnsi="Times New Roman" w:cs="Times New Roman"/>
      <w:color w:val="000000"/>
      <w:sz w:val="27"/>
    </w:rPr>
  </w:style>
  <w:style w:type="paragraph" w:styleId="Testofumetto">
    <w:name w:val="Balloon Text"/>
    <w:basedOn w:val="Normale"/>
    <w:link w:val="TestofumettoCarattere"/>
    <w:uiPriority w:val="99"/>
    <w:semiHidden/>
    <w:unhideWhenUsed/>
    <w:rsid w:val="000F5FF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F5FFA"/>
    <w:rPr>
      <w:rFonts w:ascii="Tahoma" w:eastAsia="Calibri"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Calibri" w:eastAsia="Calibri" w:hAnsi="Calibri" w:cs="Calibri"/>
      <w:color w:val="000000"/>
    </w:rPr>
  </w:style>
  <w:style w:type="paragraph" w:styleId="Titolo1">
    <w:name w:val="heading 1"/>
    <w:next w:val="Normale"/>
    <w:link w:val="Titolo1Carattere"/>
    <w:uiPriority w:val="9"/>
    <w:qFormat/>
    <w:pPr>
      <w:keepNext/>
      <w:keepLines/>
      <w:spacing w:after="0"/>
      <w:outlineLvl w:val="0"/>
    </w:pPr>
    <w:rPr>
      <w:rFonts w:ascii="Times New Roman" w:eastAsia="Times New Roman" w:hAnsi="Times New Roman" w:cs="Times New Roman"/>
      <w:color w:val="000000"/>
      <w:sz w:val="27"/>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Times New Roman" w:eastAsia="Times New Roman" w:hAnsi="Times New Roman" w:cs="Times New Roman"/>
      <w:color w:val="000000"/>
      <w:sz w:val="27"/>
    </w:rPr>
  </w:style>
  <w:style w:type="paragraph" w:styleId="Testofumetto">
    <w:name w:val="Balloon Text"/>
    <w:basedOn w:val="Normale"/>
    <w:link w:val="TestofumettoCarattere"/>
    <w:uiPriority w:val="99"/>
    <w:semiHidden/>
    <w:unhideWhenUsed/>
    <w:rsid w:val="000F5FF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F5FFA"/>
    <w:rPr>
      <w:rFonts w:ascii="Tahoma" w:eastAsia="Calibri"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02A345-14D2-4A84-BEAF-991C3EC14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293</Words>
  <Characters>1673</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Microsoft Word - Piacenza Ambrosini Nuova sezione romana.docx</vt:lpstr>
    </vt:vector>
  </TitlesOfParts>
  <Company/>
  <LinksUpToDate>false</LinksUpToDate>
  <CharactersWithSpaces>1963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Piacenza Ambrosini Nuova sezione romana.docx</dc:title>
  <dc:subject/>
  <dc:creator>Tovoli_C</dc:creator>
  <cp:keywords/>
  <cp:lastModifiedBy>Anna</cp:lastModifiedBy>
  <cp:revision>4</cp:revision>
  <cp:lastPrinted>2021-05-10T13:55:00Z</cp:lastPrinted>
  <dcterms:created xsi:type="dcterms:W3CDTF">2021-05-10T13:46:00Z</dcterms:created>
  <dcterms:modified xsi:type="dcterms:W3CDTF">2021-05-10T14:16:00Z</dcterms:modified>
</cp:coreProperties>
</file>