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4F69A" w14:textId="77777777" w:rsidR="0086728C" w:rsidRDefault="0086728C" w:rsidP="00A4605B">
      <w:pPr>
        <w:spacing w:after="0"/>
        <w:rPr>
          <w:b/>
          <w:bCs/>
          <w:sz w:val="28"/>
          <w:szCs w:val="28"/>
        </w:rPr>
      </w:pPr>
    </w:p>
    <w:p w14:paraId="279ECD0C" w14:textId="76114A15" w:rsidR="00A4605B" w:rsidRPr="00A4605B" w:rsidRDefault="00F96535" w:rsidP="00A4605B">
      <w:pPr>
        <w:spacing w:after="0"/>
        <w:rPr>
          <w:b/>
          <w:bCs/>
          <w:sz w:val="28"/>
          <w:szCs w:val="28"/>
        </w:rPr>
      </w:pPr>
      <w:r w:rsidRPr="00F96535">
        <w:rPr>
          <w:b/>
          <w:bCs/>
          <w:sz w:val="28"/>
          <w:szCs w:val="28"/>
        </w:rPr>
        <w:t>MANUEL FERRARI, EUGENIO GAZZOLA, ANTONELLA GIGLI</w:t>
      </w:r>
    </w:p>
    <w:p w14:paraId="2FC4009C" w14:textId="3224DBEA" w:rsidR="00995F8F" w:rsidRDefault="00F96535" w:rsidP="00A4605B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Curatori della mostra</w:t>
      </w:r>
    </w:p>
    <w:p w14:paraId="72B3311E" w14:textId="3CE2BCED" w:rsidR="0086728C" w:rsidRDefault="0086728C" w:rsidP="00A4605B">
      <w:pPr>
        <w:spacing w:after="0"/>
        <w:rPr>
          <w:sz w:val="24"/>
          <w:szCs w:val="24"/>
        </w:rPr>
      </w:pPr>
    </w:p>
    <w:p w14:paraId="6176B579" w14:textId="77777777" w:rsidR="0086728C" w:rsidRPr="0086728C" w:rsidRDefault="0086728C" w:rsidP="00A4605B">
      <w:pPr>
        <w:spacing w:after="0"/>
        <w:rPr>
          <w:sz w:val="24"/>
          <w:szCs w:val="24"/>
        </w:rPr>
      </w:pPr>
    </w:p>
    <w:p w14:paraId="3694918A" w14:textId="70BD3F50" w:rsidR="00F96535" w:rsidRPr="00F96535" w:rsidRDefault="00F96535" w:rsidP="00F96535">
      <w:pPr>
        <w:spacing w:after="120"/>
        <w:jc w:val="both"/>
        <w:rPr>
          <w:sz w:val="24"/>
          <w:szCs w:val="24"/>
        </w:rPr>
      </w:pPr>
      <w:r w:rsidRPr="00F96535">
        <w:rPr>
          <w:sz w:val="24"/>
          <w:szCs w:val="24"/>
        </w:rPr>
        <w:t>La mostra è dedicata a un capolavoro universale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dell’arte, attraverso il quale è possibile raccontare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storia ed essenza di un determinato luogo a cui corrisponde,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muovendo nel senso indicato dal filosofo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Martin Heidegger quando, riflettendo su questa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medesima opera, ebbe a ricordare che sono appunto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 xml:space="preserve">le creazioni dell’arte, la loro rivelazione, a </w:t>
      </w:r>
      <w:r w:rsidRPr="00F96535">
        <w:rPr>
          <w:i/>
          <w:iCs/>
          <w:sz w:val="24"/>
          <w:szCs w:val="24"/>
        </w:rPr>
        <w:t>costituire</w:t>
      </w:r>
      <w:r>
        <w:rPr>
          <w:i/>
          <w:iCs/>
          <w:sz w:val="24"/>
          <w:szCs w:val="24"/>
        </w:rPr>
        <w:t xml:space="preserve"> </w:t>
      </w:r>
      <w:r w:rsidRPr="00F96535">
        <w:rPr>
          <w:sz w:val="24"/>
          <w:szCs w:val="24"/>
        </w:rPr>
        <w:t>il luogo medesimo.</w:t>
      </w:r>
    </w:p>
    <w:p w14:paraId="1D59BD2C" w14:textId="74FD6AB6" w:rsidR="00F96535" w:rsidRPr="00F96535" w:rsidRDefault="00F96535" w:rsidP="00F96535">
      <w:pPr>
        <w:spacing w:after="120"/>
        <w:jc w:val="both"/>
        <w:rPr>
          <w:sz w:val="24"/>
          <w:szCs w:val="24"/>
        </w:rPr>
      </w:pPr>
      <w:r w:rsidRPr="00F96535">
        <w:rPr>
          <w:sz w:val="24"/>
          <w:szCs w:val="24"/>
        </w:rPr>
        <w:t>Tale il principio secondo cui la mostra dedicata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 xml:space="preserve">alla </w:t>
      </w:r>
      <w:r w:rsidRPr="00F96535">
        <w:rPr>
          <w:i/>
          <w:iCs/>
          <w:sz w:val="24"/>
          <w:szCs w:val="24"/>
        </w:rPr>
        <w:t xml:space="preserve">Madonna per San Sisto </w:t>
      </w:r>
      <w:r w:rsidRPr="00F96535">
        <w:rPr>
          <w:sz w:val="24"/>
          <w:szCs w:val="24"/>
        </w:rPr>
        <w:t>di Raffaello da Urbino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(pensata in origine per il cinquecentesimo della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morte del maestro) diventa l’occasione per conoscere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il luogo che le diede nome, ovvero la chiesa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abbaziale di San Sisto in Piacenza. Per il suo altar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maggiore essa fu dipinta nel 1512-1513 su incarico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di papa Giulio II. Quadro e monastero sono due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opere non immemori l’una dell’altra, per quanto la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storia le abbia purtroppo separate più di due secoli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e mezzo orsono.</w:t>
      </w:r>
    </w:p>
    <w:p w14:paraId="7478375A" w14:textId="00075249" w:rsidR="00F96535" w:rsidRPr="00F96535" w:rsidRDefault="00F96535" w:rsidP="00F96535">
      <w:pPr>
        <w:spacing w:after="120"/>
        <w:jc w:val="both"/>
        <w:rPr>
          <w:sz w:val="24"/>
          <w:szCs w:val="24"/>
        </w:rPr>
      </w:pPr>
      <w:r w:rsidRPr="00F96535">
        <w:rPr>
          <w:sz w:val="24"/>
          <w:szCs w:val="24"/>
        </w:rPr>
        <w:t>Può apparire incredibile che la mostra ruoti intorno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a due assenze. La prima, il capolavoro di Raffaello,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inamovibile dalla collezione della Pinacoteca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di Dresda, in cui è confluito dopo la vendita da parte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dei monaci benedettini e dopo alterne vicende;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la seconda, il monastero di San Sisto, parzialmente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nelle competenze del Demanio militare a cui deriva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da una serie di passaggi iniziati con le soppressioni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napoleoniche, oltre duecento anni fa. Per entrambe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queste due «gloriose assenze» abbiamo cercato di attuare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una forma possibile di restituzione culturale e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civile, e prima ancora civile che culturale.</w:t>
      </w:r>
    </w:p>
    <w:p w14:paraId="55C69F83" w14:textId="13DB36DE" w:rsidR="00F96535" w:rsidRPr="00F96535" w:rsidRDefault="00F96535" w:rsidP="00F96535">
      <w:pPr>
        <w:spacing w:after="120"/>
        <w:jc w:val="both"/>
        <w:rPr>
          <w:sz w:val="24"/>
          <w:szCs w:val="24"/>
        </w:rPr>
      </w:pPr>
      <w:r w:rsidRPr="00F96535">
        <w:rPr>
          <w:sz w:val="24"/>
          <w:szCs w:val="24"/>
        </w:rPr>
        <w:t xml:space="preserve">Per quanto riguarda la </w:t>
      </w:r>
      <w:r w:rsidRPr="00F96535">
        <w:rPr>
          <w:i/>
          <w:iCs/>
          <w:sz w:val="24"/>
          <w:szCs w:val="24"/>
        </w:rPr>
        <w:t>Madonna Sistina</w:t>
      </w:r>
      <w:r w:rsidRPr="00F96535">
        <w:rPr>
          <w:sz w:val="24"/>
          <w:szCs w:val="24"/>
        </w:rPr>
        <w:t>, in particolare,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vale per noi l’obiettivo di riaccendere anche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in Italia l’interesse per un’opera fino a oggi studiata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soprattutto nel resto del mondo. Pochissime le eccezioni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a questa regola e sempre suggerite da ricorrenze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storiche: nel 1983 un convegno per i Cinquecento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anni dalla nascita di Raffaello (che fu curato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 xml:space="preserve">da Paola Ceschi </w:t>
      </w:r>
      <w:proofErr w:type="spellStart"/>
      <w:r w:rsidRPr="00F96535">
        <w:rPr>
          <w:sz w:val="24"/>
          <w:szCs w:val="24"/>
        </w:rPr>
        <w:t>Lavagetto</w:t>
      </w:r>
      <w:proofErr w:type="spellEnd"/>
      <w:r w:rsidRPr="00F96535">
        <w:rPr>
          <w:sz w:val="24"/>
          <w:szCs w:val="24"/>
        </w:rPr>
        <w:t xml:space="preserve"> con studiosi tra i quali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dobbiamo ricordare almeno Eugenio Battisti e Pierluigi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De Vecchi); nel 1990 l’uscita di un libro di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Pier Cesare Bori sull’importanza del dipinto nella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cultura russa, che ha segnato una svolta nell’analisi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storica dell’opera; nel 2004 una raccolta di studi di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autori piacentini sulla ricezione dell’opera nel mondo;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e infine, nel 2013, un nuovo volume su «storia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e destino» del dipinto e una mostra documentale allestita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a Palazzo Farnese dai Musei Civici della città.</w:t>
      </w:r>
    </w:p>
    <w:p w14:paraId="32CBFE80" w14:textId="1A2C9997" w:rsidR="00F96535" w:rsidRPr="00F96535" w:rsidRDefault="00F96535" w:rsidP="00F96535">
      <w:pPr>
        <w:spacing w:after="120"/>
        <w:jc w:val="both"/>
        <w:rPr>
          <w:sz w:val="24"/>
          <w:szCs w:val="24"/>
        </w:rPr>
      </w:pPr>
      <w:r w:rsidRPr="00F96535">
        <w:rPr>
          <w:sz w:val="24"/>
          <w:szCs w:val="24"/>
        </w:rPr>
        <w:t>Ma al di fuori di quelle occasioni, dicevamo, pochissimo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altro potremmo registrare e anzi, dopo la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 xml:space="preserve">celeberrima nota di Giorgio Vasari nelle sue </w:t>
      </w:r>
      <w:r w:rsidRPr="00F96535">
        <w:rPr>
          <w:i/>
          <w:iCs/>
          <w:sz w:val="24"/>
          <w:szCs w:val="24"/>
        </w:rPr>
        <w:t>Vite</w:t>
      </w:r>
      <w:r>
        <w:rPr>
          <w:i/>
          <w:iCs/>
          <w:sz w:val="24"/>
          <w:szCs w:val="24"/>
        </w:rPr>
        <w:t xml:space="preserve"> </w:t>
      </w:r>
      <w:r w:rsidRPr="00F96535">
        <w:rPr>
          <w:sz w:val="24"/>
          <w:szCs w:val="24"/>
        </w:rPr>
        <w:t>(1550), il quadro scompare dalla letteratura per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riapparire solo a Dresda duecento anni dopo. E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mentre nell’Europa centro-orientale era diventato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oggetto di riflessione per filosofi e poeti, da noi, in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Italia, risulta assente dagli interessi anche puramente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storici.</w:t>
      </w:r>
    </w:p>
    <w:p w14:paraId="6CFDA4E4" w14:textId="6A865EEE" w:rsidR="00F96535" w:rsidRPr="00F96535" w:rsidRDefault="00F96535" w:rsidP="00F96535">
      <w:pPr>
        <w:spacing w:after="120"/>
        <w:jc w:val="both"/>
        <w:rPr>
          <w:sz w:val="24"/>
          <w:szCs w:val="24"/>
        </w:rPr>
      </w:pPr>
      <w:r w:rsidRPr="00F96535">
        <w:rPr>
          <w:sz w:val="24"/>
          <w:szCs w:val="24"/>
        </w:rPr>
        <w:lastRenderedPageBreak/>
        <w:t>Su un altro versante, riaprire oggi il capitolo sulla</w:t>
      </w:r>
      <w:r>
        <w:rPr>
          <w:sz w:val="24"/>
          <w:szCs w:val="24"/>
        </w:rPr>
        <w:t xml:space="preserve"> </w:t>
      </w:r>
      <w:r w:rsidRPr="00F96535">
        <w:rPr>
          <w:i/>
          <w:iCs/>
          <w:sz w:val="24"/>
          <w:szCs w:val="24"/>
        </w:rPr>
        <w:t xml:space="preserve">Madonna Sistina </w:t>
      </w:r>
      <w:r w:rsidRPr="00F96535">
        <w:rPr>
          <w:sz w:val="24"/>
          <w:szCs w:val="24"/>
        </w:rPr>
        <w:t>vale come occasione per allestire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un percorso storico-critico all’interno del monastero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benedettino di San Sisto e della chiesa che ne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fu l’iniziale destinazione. Un complesso religioso e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politico lontano dai grandi centri del potere temporale,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collocato in una «oscura provincia» che si rivela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tuttavia di importanza strategica per la controversia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interminabile tra Impero e Papato.</w:t>
      </w:r>
    </w:p>
    <w:p w14:paraId="1DE8C9A2" w14:textId="2AF94627" w:rsidR="00F96535" w:rsidRPr="00F96535" w:rsidRDefault="00F96535" w:rsidP="00F96535">
      <w:pPr>
        <w:spacing w:after="120"/>
        <w:jc w:val="both"/>
        <w:rPr>
          <w:sz w:val="24"/>
          <w:szCs w:val="24"/>
        </w:rPr>
      </w:pPr>
      <w:r w:rsidRPr="00F96535">
        <w:rPr>
          <w:sz w:val="24"/>
          <w:szCs w:val="24"/>
        </w:rPr>
        <w:t xml:space="preserve">Nell’opera di Alessio </w:t>
      </w:r>
      <w:proofErr w:type="spellStart"/>
      <w:r w:rsidRPr="00F96535">
        <w:rPr>
          <w:sz w:val="24"/>
          <w:szCs w:val="24"/>
        </w:rPr>
        <w:t>Tramello</w:t>
      </w:r>
      <w:proofErr w:type="spellEnd"/>
      <w:r w:rsidRPr="00F96535">
        <w:rPr>
          <w:sz w:val="24"/>
          <w:szCs w:val="24"/>
        </w:rPr>
        <w:t xml:space="preserve"> si compendiano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due secoli di storia dell’arte tra affreschi, monumenti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funerari, tarsie, sculture, dipinti, realizzati tra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i primi anni del Cinquecento e la fine del periodo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barocco, ovvero lungo il tempo in cui il monastero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era ancora tra i più ricchi d’Italia.</w:t>
      </w:r>
    </w:p>
    <w:p w14:paraId="6FF22D75" w14:textId="2EDD820F" w:rsidR="00F96535" w:rsidRPr="00F96535" w:rsidRDefault="00F96535" w:rsidP="00F96535">
      <w:pPr>
        <w:spacing w:after="120"/>
        <w:jc w:val="both"/>
        <w:rPr>
          <w:sz w:val="24"/>
          <w:szCs w:val="24"/>
        </w:rPr>
      </w:pPr>
      <w:r w:rsidRPr="00F96535">
        <w:rPr>
          <w:sz w:val="24"/>
          <w:szCs w:val="24"/>
        </w:rPr>
        <w:t>La mostra consente di visitare per la prima volta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alcuni spazi dell’ex-monastero che di norma erano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interdetti al pubblico, in quanto, fino a oggi inagibili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o sottoposti a servitù militare. A questo pro</w:t>
      </w:r>
      <w:r>
        <w:rPr>
          <w:sz w:val="24"/>
          <w:szCs w:val="24"/>
        </w:rPr>
        <w:t xml:space="preserve">posito, </w:t>
      </w:r>
      <w:r w:rsidRPr="00F96535">
        <w:rPr>
          <w:sz w:val="24"/>
          <w:szCs w:val="24"/>
        </w:rPr>
        <w:t>è ancora auspicabile che la mostra serva a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raggiungere, in un futuro non molto lontano, la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piena accessibilità pubblica al complesso benedettino,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secondo una fruizione civica che sarà compito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della città individuare.</w:t>
      </w:r>
    </w:p>
    <w:p w14:paraId="6A75F465" w14:textId="0CE437D7" w:rsidR="00F96535" w:rsidRPr="00F96535" w:rsidRDefault="00F96535" w:rsidP="00F96535">
      <w:pPr>
        <w:spacing w:after="120"/>
        <w:jc w:val="both"/>
        <w:rPr>
          <w:sz w:val="24"/>
          <w:szCs w:val="24"/>
        </w:rPr>
      </w:pPr>
      <w:r w:rsidRPr="00F96535">
        <w:rPr>
          <w:sz w:val="24"/>
          <w:szCs w:val="24"/>
        </w:rPr>
        <w:t>Un cenno a parte meritano i moderni «apparati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effimeri», grazie ai quali è stato possibile ricostruire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in modo virtuale non tanto altri spazi del monastero,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quanto alcune esperienze comunitarie dei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monaci. La tecnologia digitale applicata alla realtà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storica ha consentito di tentare la riproduzione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dell’esperienza sensibile di un viaggiatore del tempo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(vale a dire fino alla metà del Settecento) in cui la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pala di Raffaello era ancora sopra l’altar maggiore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della chiesa.</w:t>
      </w:r>
    </w:p>
    <w:p w14:paraId="1A356D3A" w14:textId="4497DB66" w:rsidR="0086728C" w:rsidRDefault="00F96535" w:rsidP="00F96535">
      <w:pPr>
        <w:spacing w:after="120"/>
        <w:jc w:val="both"/>
        <w:rPr>
          <w:sz w:val="24"/>
          <w:szCs w:val="24"/>
        </w:rPr>
      </w:pPr>
      <w:r w:rsidRPr="00F96535">
        <w:rPr>
          <w:sz w:val="24"/>
          <w:szCs w:val="24"/>
        </w:rPr>
        <w:t>La definizione di «apparati effimeri» la prendiamo,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com’è evidente, dalla descrizione degli allestimenti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di Piazza dei Cavalli in epoca barocca. Grazie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a essi possiamo riprodurre e ricostruire il luogo sul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piano di una naturale spettacolarità che, per una</w:t>
      </w:r>
      <w:r>
        <w:rPr>
          <w:sz w:val="24"/>
          <w:szCs w:val="24"/>
        </w:rPr>
        <w:t xml:space="preserve"> </w:t>
      </w:r>
      <w:r w:rsidRPr="00F96535">
        <w:rPr>
          <w:sz w:val="24"/>
          <w:szCs w:val="24"/>
        </w:rPr>
        <w:t>volta, giova alla conoscenza.</w:t>
      </w:r>
    </w:p>
    <w:p w14:paraId="20409395" w14:textId="686A85D5" w:rsidR="0086728C" w:rsidRDefault="0086728C" w:rsidP="0086728C">
      <w:pPr>
        <w:spacing w:after="0"/>
        <w:jc w:val="both"/>
        <w:rPr>
          <w:sz w:val="24"/>
          <w:szCs w:val="24"/>
        </w:rPr>
      </w:pPr>
    </w:p>
    <w:p w14:paraId="599D19E3" w14:textId="3AFD255C" w:rsidR="0086728C" w:rsidRPr="0086728C" w:rsidRDefault="0086728C" w:rsidP="0086728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Piacenza, 25 maggio 2021</w:t>
      </w:r>
    </w:p>
    <w:sectPr w:rsidR="0086728C" w:rsidRPr="0086728C" w:rsidSect="00604386">
      <w:headerReference w:type="first" r:id="rId7"/>
      <w:footerReference w:type="first" r:id="rId8"/>
      <w:pgSz w:w="11906" w:h="16838"/>
      <w:pgMar w:top="993" w:right="1134" w:bottom="426" w:left="1134" w:header="708" w:footer="38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EB11D" w14:textId="77777777" w:rsidR="00A00F3F" w:rsidRDefault="00A00F3F" w:rsidP="0073458C">
      <w:pPr>
        <w:spacing w:after="0" w:line="240" w:lineRule="auto"/>
      </w:pPr>
      <w:r>
        <w:separator/>
      </w:r>
    </w:p>
  </w:endnote>
  <w:endnote w:type="continuationSeparator" w:id="0">
    <w:p w14:paraId="54DF60C2" w14:textId="77777777" w:rsidR="00A00F3F" w:rsidRDefault="00A00F3F" w:rsidP="00734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439B7" w14:textId="62C6DA93" w:rsidR="00115C3C" w:rsidRDefault="00115C3C">
    <w:r>
      <w:rPr>
        <w:bCs/>
        <w:noProof/>
        <w:sz w:val="20"/>
        <w:szCs w:val="20"/>
        <w:lang w:eastAsia="it-IT"/>
      </w:rPr>
      <w:drawing>
        <wp:inline distT="0" distB="0" distL="0" distR="0" wp14:anchorId="01BC22FB" wp14:editId="799317FC">
          <wp:extent cx="6120130" cy="72390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723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92F13DE" w14:textId="77777777" w:rsidR="00C2486B" w:rsidRDefault="00C2486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05577" w14:textId="77777777" w:rsidR="00A00F3F" w:rsidRDefault="00A00F3F" w:rsidP="0073458C">
      <w:pPr>
        <w:spacing w:after="0" w:line="240" w:lineRule="auto"/>
      </w:pPr>
      <w:r>
        <w:separator/>
      </w:r>
    </w:p>
  </w:footnote>
  <w:footnote w:type="continuationSeparator" w:id="0">
    <w:p w14:paraId="345A1DE5" w14:textId="77777777" w:rsidR="00A00F3F" w:rsidRDefault="00A00F3F" w:rsidP="00734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62"/>
      <w:gridCol w:w="3101"/>
      <w:gridCol w:w="3375"/>
    </w:tblGrid>
    <w:tr w:rsidR="00C2486B" w14:paraId="55C2ACD6" w14:textId="77777777" w:rsidTr="00C31274">
      <w:tc>
        <w:tcPr>
          <w:tcW w:w="3209" w:type="dxa"/>
          <w:vAlign w:val="center"/>
        </w:tcPr>
        <w:p w14:paraId="62DFAB97" w14:textId="77777777" w:rsidR="00C2486B" w:rsidRDefault="00C2486B" w:rsidP="00C31274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2894C7E6" wp14:editId="6EC5975F">
                <wp:extent cx="1440000" cy="1130602"/>
                <wp:effectExtent l="0" t="0" r="8255" b="0"/>
                <wp:docPr id="16" name="Immagin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c_Bobbio.g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11306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09" w:type="dxa"/>
          <w:vAlign w:val="center"/>
        </w:tcPr>
        <w:p w14:paraId="39C6B9C4" w14:textId="77777777" w:rsidR="00C2486B" w:rsidRDefault="00720F2C" w:rsidP="00C31274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2D4D0908" wp14:editId="7F603292">
                <wp:extent cx="864000" cy="1102993"/>
                <wp:effectExtent l="0" t="0" r="0" b="2540"/>
                <wp:docPr id="17" name="Immagin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sansisto_nuovologo.gif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4000" cy="11029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17D15BFD" w14:textId="77777777" w:rsidR="00C2486B" w:rsidRDefault="00995F8F" w:rsidP="00995F8F">
          <w:pPr>
            <w:pStyle w:val="Intestazione"/>
            <w:jc w:val="right"/>
          </w:pPr>
          <w:r>
            <w:rPr>
              <w:noProof/>
              <w:lang w:eastAsia="it-IT"/>
            </w:rPr>
            <w:drawing>
              <wp:inline distT="0" distB="0" distL="0" distR="0" wp14:anchorId="288113DC" wp14:editId="7AE3AC78">
                <wp:extent cx="2006458" cy="781291"/>
                <wp:effectExtent l="0" t="0" r="0" b="0"/>
                <wp:docPr id="1" name="Immagine 1" descr="\\10.0.0.10\Documenti\2020\PIACENZA 2020\LOGO UFFICIALE\NUOVO 20-21\LOGO-EVENTI-20-2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\\10.0.0.10\Documenti\2020\PIACENZA 2020\LOGO UFFICIALE\NUOVO 20-21\LOGO-EVENTI-20-21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14479" cy="7844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86D62DD" w14:textId="77777777" w:rsidR="00C2486B" w:rsidRDefault="00C2486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283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9DA"/>
    <w:rsid w:val="0000494D"/>
    <w:rsid w:val="00007DB4"/>
    <w:rsid w:val="00034E60"/>
    <w:rsid w:val="000641BD"/>
    <w:rsid w:val="000A56E3"/>
    <w:rsid w:val="000D57C6"/>
    <w:rsid w:val="0010430F"/>
    <w:rsid w:val="00115C3C"/>
    <w:rsid w:val="001B0A0D"/>
    <w:rsid w:val="00216CE6"/>
    <w:rsid w:val="00225FA6"/>
    <w:rsid w:val="00236FAB"/>
    <w:rsid w:val="0025375F"/>
    <w:rsid w:val="002A2158"/>
    <w:rsid w:val="002B3655"/>
    <w:rsid w:val="002B6120"/>
    <w:rsid w:val="002C1323"/>
    <w:rsid w:val="002C3ED3"/>
    <w:rsid w:val="002C76C9"/>
    <w:rsid w:val="002E2DB9"/>
    <w:rsid w:val="003303E3"/>
    <w:rsid w:val="003A051B"/>
    <w:rsid w:val="003E2C53"/>
    <w:rsid w:val="003F0267"/>
    <w:rsid w:val="004117BD"/>
    <w:rsid w:val="00475608"/>
    <w:rsid w:val="004D0915"/>
    <w:rsid w:val="004D3C95"/>
    <w:rsid w:val="00505714"/>
    <w:rsid w:val="005245FA"/>
    <w:rsid w:val="005336EC"/>
    <w:rsid w:val="00553698"/>
    <w:rsid w:val="0057235C"/>
    <w:rsid w:val="005B3FA6"/>
    <w:rsid w:val="005B5A24"/>
    <w:rsid w:val="005E6E96"/>
    <w:rsid w:val="00604386"/>
    <w:rsid w:val="00637CEF"/>
    <w:rsid w:val="0064628B"/>
    <w:rsid w:val="006C7566"/>
    <w:rsid w:val="006E7EC5"/>
    <w:rsid w:val="00716E06"/>
    <w:rsid w:val="00720F2C"/>
    <w:rsid w:val="0073458C"/>
    <w:rsid w:val="00734DF4"/>
    <w:rsid w:val="007A17A1"/>
    <w:rsid w:val="007A36A8"/>
    <w:rsid w:val="007D1113"/>
    <w:rsid w:val="00826E39"/>
    <w:rsid w:val="00856F0D"/>
    <w:rsid w:val="0085710C"/>
    <w:rsid w:val="0086728C"/>
    <w:rsid w:val="00870ACC"/>
    <w:rsid w:val="008E7483"/>
    <w:rsid w:val="00913720"/>
    <w:rsid w:val="009529BA"/>
    <w:rsid w:val="009608A4"/>
    <w:rsid w:val="00960EE4"/>
    <w:rsid w:val="00995F8F"/>
    <w:rsid w:val="009A6C65"/>
    <w:rsid w:val="009B7F73"/>
    <w:rsid w:val="009D142C"/>
    <w:rsid w:val="00A00F3F"/>
    <w:rsid w:val="00A100DE"/>
    <w:rsid w:val="00A4605B"/>
    <w:rsid w:val="00A60C1D"/>
    <w:rsid w:val="00AC5309"/>
    <w:rsid w:val="00AE07C8"/>
    <w:rsid w:val="00AE280C"/>
    <w:rsid w:val="00AF79DA"/>
    <w:rsid w:val="00B37DA5"/>
    <w:rsid w:val="00BB2344"/>
    <w:rsid w:val="00BD2DFC"/>
    <w:rsid w:val="00BE5F4D"/>
    <w:rsid w:val="00C13FFD"/>
    <w:rsid w:val="00C2486B"/>
    <w:rsid w:val="00C31274"/>
    <w:rsid w:val="00C55E5F"/>
    <w:rsid w:val="00C76EF9"/>
    <w:rsid w:val="00C86C00"/>
    <w:rsid w:val="00C91DD8"/>
    <w:rsid w:val="00CB1FF9"/>
    <w:rsid w:val="00CF44EA"/>
    <w:rsid w:val="00D26BDA"/>
    <w:rsid w:val="00D30EED"/>
    <w:rsid w:val="00D62C7E"/>
    <w:rsid w:val="00DC2655"/>
    <w:rsid w:val="00DE421E"/>
    <w:rsid w:val="00E34F2D"/>
    <w:rsid w:val="00E56B42"/>
    <w:rsid w:val="00ED7944"/>
    <w:rsid w:val="00F1256B"/>
    <w:rsid w:val="00F131BD"/>
    <w:rsid w:val="00F4614D"/>
    <w:rsid w:val="00F63D21"/>
    <w:rsid w:val="00F96535"/>
    <w:rsid w:val="00FB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2403CC6D"/>
  <w15:docId w15:val="{2BE37C46-B848-4263-ABD2-648C48F95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79DA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6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6E06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345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458C"/>
  </w:style>
  <w:style w:type="paragraph" w:styleId="Pidipagina">
    <w:name w:val="footer"/>
    <w:basedOn w:val="Normale"/>
    <w:link w:val="PidipaginaCarattere"/>
    <w:uiPriority w:val="99"/>
    <w:unhideWhenUsed/>
    <w:rsid w:val="007345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458C"/>
  </w:style>
  <w:style w:type="character" w:styleId="Collegamentoipertestuale">
    <w:name w:val="Hyperlink"/>
    <w:basedOn w:val="Carpredefinitoparagrafo"/>
    <w:uiPriority w:val="99"/>
    <w:unhideWhenUsed/>
    <w:rsid w:val="00C55E5F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C55E5F"/>
    <w:rPr>
      <w:color w:val="605E5C"/>
      <w:shd w:val="clear" w:color="auto" w:fill="E1DFDD"/>
    </w:rPr>
  </w:style>
  <w:style w:type="paragraph" w:customStyle="1" w:styleId="Default">
    <w:name w:val="Default"/>
    <w:rsid w:val="00C86C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C31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3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25BA3-C96A-437C-9A2C-D6003AC74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721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</dc:creator>
  <cp:lastModifiedBy>Carlo</cp:lastModifiedBy>
  <cp:revision>2</cp:revision>
  <cp:lastPrinted>2021-04-22T14:40:00Z</cp:lastPrinted>
  <dcterms:created xsi:type="dcterms:W3CDTF">2021-05-20T14:31:00Z</dcterms:created>
  <dcterms:modified xsi:type="dcterms:W3CDTF">2021-05-20T14:31:00Z</dcterms:modified>
</cp:coreProperties>
</file>