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2DCA24" w14:textId="77777777" w:rsidR="00B47A45" w:rsidRPr="00B47A45" w:rsidRDefault="00B47A45" w:rsidP="00B47A45">
      <w:pPr>
        <w:pStyle w:val="Corpo"/>
        <w:spacing w:line="240" w:lineRule="auto"/>
        <w:jc w:val="right"/>
        <w:rPr>
          <w:rFonts w:asciiTheme="minorHAnsi" w:hAnsiTheme="minorHAnsi" w:cstheme="minorHAnsi"/>
          <w:sz w:val="16"/>
          <w:szCs w:val="16"/>
        </w:rPr>
      </w:pPr>
      <w:r w:rsidRPr="00B47A45">
        <w:rPr>
          <w:rFonts w:asciiTheme="minorHAnsi" w:hAnsiTheme="minorHAnsi" w:cstheme="minorHAnsi"/>
          <w:sz w:val="16"/>
          <w:szCs w:val="16"/>
        </w:rPr>
        <w:t>"If we think of the whole operation of a school as a performance, how does that change the ways we teach and learn, or what we think of as knowledge? [...] Looking to performances themselves as sites of knowledge, [...] we might engage with the public in critically reflecting on and imagining what a school can do and be."</w:t>
      </w:r>
    </w:p>
    <w:p w14:paraId="01B078C2" w14:textId="77777777" w:rsidR="00B47A45" w:rsidRPr="00B47A45" w:rsidRDefault="00B47A45" w:rsidP="00B47A45">
      <w:pPr>
        <w:pStyle w:val="Corpo"/>
        <w:spacing w:line="240" w:lineRule="auto"/>
        <w:jc w:val="right"/>
        <w:rPr>
          <w:rFonts w:asciiTheme="minorHAnsi" w:hAnsiTheme="minorHAnsi" w:cstheme="minorHAnsi"/>
          <w:sz w:val="16"/>
          <w:szCs w:val="16"/>
        </w:rPr>
      </w:pPr>
      <w:r w:rsidRPr="00B47A45">
        <w:rPr>
          <w:rFonts w:asciiTheme="minorHAnsi" w:hAnsiTheme="minorHAnsi" w:cstheme="minorHAnsi"/>
          <w:color w:val="222222"/>
          <w:sz w:val="16"/>
          <w:szCs w:val="16"/>
          <w:u w:color="222222"/>
          <w:shd w:val="clear" w:color="auto" w:fill="FFFFFF"/>
        </w:rPr>
        <w:t xml:space="preserve">— </w:t>
      </w:r>
      <w:r w:rsidRPr="00B47A45">
        <w:rPr>
          <w:rFonts w:asciiTheme="minorHAnsi" w:hAnsiTheme="minorHAnsi" w:cstheme="minorHAnsi"/>
          <w:sz w:val="16"/>
          <w:szCs w:val="16"/>
        </w:rPr>
        <w:t xml:space="preserve">Lauren Bakst, </w:t>
      </w:r>
      <w:r w:rsidRPr="00B47A45">
        <w:rPr>
          <w:rFonts w:asciiTheme="minorHAnsi" w:hAnsiTheme="minorHAnsi" w:cstheme="minorHAnsi"/>
          <w:i/>
          <w:iCs/>
          <w:sz w:val="16"/>
          <w:szCs w:val="16"/>
        </w:rPr>
        <w:t>School of Temporary Liveness</w:t>
      </w:r>
    </w:p>
    <w:p w14:paraId="6A156E5C" w14:textId="77777777" w:rsidR="00B47A45" w:rsidRPr="00B47A45" w:rsidRDefault="00B47A45" w:rsidP="00B47A45">
      <w:pPr>
        <w:pStyle w:val="Corpo"/>
        <w:spacing w:after="100" w:line="240" w:lineRule="auto"/>
        <w:jc w:val="right"/>
        <w:rPr>
          <w:rFonts w:asciiTheme="minorHAnsi" w:hAnsiTheme="minorHAnsi" w:cstheme="minorHAnsi"/>
          <w:sz w:val="16"/>
          <w:szCs w:val="16"/>
        </w:rPr>
      </w:pPr>
      <w:r w:rsidRPr="00B47A45">
        <w:rPr>
          <w:rFonts w:asciiTheme="minorHAnsi" w:hAnsiTheme="minorHAnsi" w:cstheme="minorHAnsi"/>
          <w:sz w:val="16"/>
          <w:szCs w:val="16"/>
        </w:rPr>
        <w:t>University of the Arts School of Dance, 2019</w:t>
      </w:r>
    </w:p>
    <w:p w14:paraId="5337AEFE" w14:textId="77777777" w:rsidR="00B47A45" w:rsidRPr="00B47A45" w:rsidRDefault="00B47A45" w:rsidP="00B47A45">
      <w:pPr>
        <w:pStyle w:val="Corpo"/>
        <w:spacing w:after="100" w:line="240" w:lineRule="auto"/>
        <w:jc w:val="right"/>
        <w:rPr>
          <w:rFonts w:asciiTheme="minorHAnsi" w:hAnsiTheme="minorHAnsi" w:cstheme="minorHAnsi"/>
          <w:sz w:val="18"/>
          <w:szCs w:val="18"/>
        </w:rPr>
      </w:pPr>
    </w:p>
    <w:p w14:paraId="1A412283" w14:textId="77777777" w:rsidR="00B47A45" w:rsidRPr="00B47A45" w:rsidRDefault="00B47A45" w:rsidP="00B47A45">
      <w:pPr>
        <w:pStyle w:val="Corpo"/>
        <w:spacing w:line="240" w:lineRule="auto"/>
        <w:jc w:val="right"/>
        <w:rPr>
          <w:rFonts w:asciiTheme="minorHAnsi" w:hAnsiTheme="minorHAnsi" w:cstheme="minorHAnsi"/>
          <w:sz w:val="16"/>
          <w:szCs w:val="16"/>
        </w:rPr>
      </w:pPr>
      <w:r w:rsidRPr="00B47A45">
        <w:rPr>
          <w:rFonts w:asciiTheme="minorHAnsi" w:eastAsia="Roboto" w:hAnsiTheme="minorHAnsi" w:cstheme="minorHAnsi"/>
          <w:sz w:val="16"/>
          <w:szCs w:val="16"/>
          <w:shd w:val="clear" w:color="auto" w:fill="FFFFFF"/>
        </w:rPr>
        <w:t>“The waters that we comprise are never neutral; their flows are directed by intensities of power and empowerment. [...] Water’s transits are neither necessarily benevolent, nor are they necessarily dangerous. They are rather material maps of our multivalent forms of marginality and belonging.”</w:t>
      </w:r>
    </w:p>
    <w:p w14:paraId="4FD5C611" w14:textId="77777777" w:rsidR="00B47A45" w:rsidRPr="00B47A45" w:rsidRDefault="00B47A45" w:rsidP="00B47A45">
      <w:pPr>
        <w:pStyle w:val="Corpo"/>
        <w:spacing w:after="100" w:line="240" w:lineRule="auto"/>
        <w:ind w:left="720"/>
        <w:jc w:val="right"/>
        <w:rPr>
          <w:rFonts w:asciiTheme="minorHAnsi" w:hAnsiTheme="minorHAnsi" w:cstheme="minorHAnsi"/>
          <w:sz w:val="16"/>
          <w:szCs w:val="16"/>
        </w:rPr>
      </w:pPr>
      <w:r w:rsidRPr="00B47A45">
        <w:rPr>
          <w:rFonts w:asciiTheme="minorHAnsi" w:hAnsiTheme="minorHAnsi" w:cstheme="minorHAnsi"/>
          <w:color w:val="222222"/>
          <w:sz w:val="16"/>
          <w:szCs w:val="16"/>
          <w:u w:color="222222"/>
          <w:shd w:val="clear" w:color="auto" w:fill="FFFFFF"/>
        </w:rPr>
        <w:t xml:space="preserve">— </w:t>
      </w:r>
      <w:proofErr w:type="spellStart"/>
      <w:r w:rsidRPr="00B47A45">
        <w:rPr>
          <w:rFonts w:asciiTheme="minorHAnsi" w:hAnsiTheme="minorHAnsi" w:cstheme="minorHAnsi"/>
          <w:sz w:val="16"/>
          <w:szCs w:val="16"/>
        </w:rPr>
        <w:t>Astrida</w:t>
      </w:r>
      <w:proofErr w:type="spellEnd"/>
      <w:r w:rsidRPr="00B47A45">
        <w:rPr>
          <w:rFonts w:asciiTheme="minorHAnsi" w:hAnsiTheme="minorHAnsi" w:cstheme="minorHAnsi"/>
          <w:sz w:val="16"/>
          <w:szCs w:val="16"/>
        </w:rPr>
        <w:t xml:space="preserve"> </w:t>
      </w:r>
      <w:proofErr w:type="spellStart"/>
      <w:r w:rsidRPr="00B47A45">
        <w:rPr>
          <w:rFonts w:asciiTheme="minorHAnsi" w:hAnsiTheme="minorHAnsi" w:cstheme="minorHAnsi"/>
          <w:sz w:val="16"/>
          <w:szCs w:val="16"/>
        </w:rPr>
        <w:t>Neimanis</w:t>
      </w:r>
      <w:proofErr w:type="spellEnd"/>
      <w:r w:rsidRPr="00B47A45">
        <w:rPr>
          <w:rFonts w:asciiTheme="minorHAnsi" w:hAnsiTheme="minorHAnsi" w:cstheme="minorHAnsi"/>
          <w:sz w:val="16"/>
          <w:szCs w:val="16"/>
        </w:rPr>
        <w:t>,</w:t>
      </w:r>
      <w:r w:rsidRPr="00B47A45">
        <w:rPr>
          <w:rFonts w:asciiTheme="minorHAnsi" w:hAnsiTheme="minorHAnsi" w:cstheme="minorHAnsi"/>
          <w:i/>
          <w:iCs/>
          <w:sz w:val="16"/>
          <w:szCs w:val="16"/>
        </w:rPr>
        <w:t xml:space="preserve"> </w:t>
      </w:r>
      <w:r w:rsidRPr="00B47A45">
        <w:rPr>
          <w:rFonts w:asciiTheme="minorHAnsi" w:hAnsiTheme="minorHAnsi" w:cstheme="minorHAnsi"/>
          <w:i/>
          <w:iCs/>
          <w:color w:val="222222"/>
          <w:sz w:val="16"/>
          <w:szCs w:val="16"/>
          <w:u w:color="222222"/>
          <w:shd w:val="clear" w:color="auto" w:fill="FFFFFF"/>
        </w:rPr>
        <w:t xml:space="preserve">Bodies of Water: Posthuman Feminist Phenomenology, </w:t>
      </w:r>
      <w:r w:rsidRPr="00B47A45">
        <w:rPr>
          <w:rFonts w:asciiTheme="minorHAnsi" w:hAnsiTheme="minorHAnsi" w:cstheme="minorHAnsi"/>
          <w:color w:val="222222"/>
          <w:sz w:val="16"/>
          <w:szCs w:val="16"/>
          <w:u w:color="222222"/>
          <w:shd w:val="clear" w:color="auto" w:fill="FFFFFF"/>
        </w:rPr>
        <w:t>2017</w:t>
      </w:r>
    </w:p>
    <w:p w14:paraId="571C6925" w14:textId="77777777" w:rsidR="00B47A45" w:rsidRPr="00B47A45" w:rsidRDefault="00B47A45" w:rsidP="00B47A45">
      <w:pPr>
        <w:pStyle w:val="Corpo"/>
        <w:spacing w:after="100" w:line="240" w:lineRule="auto"/>
        <w:jc w:val="both"/>
        <w:rPr>
          <w:rFonts w:asciiTheme="minorHAnsi" w:hAnsiTheme="minorHAnsi" w:cstheme="minorHAnsi"/>
          <w:sz w:val="19"/>
          <w:szCs w:val="19"/>
        </w:rPr>
      </w:pPr>
    </w:p>
    <w:p w14:paraId="23DFCEE1" w14:textId="14689789" w:rsidR="00B47A45" w:rsidRDefault="00B47A45" w:rsidP="00B47A45">
      <w:pPr>
        <w:pStyle w:val="Corpo"/>
        <w:spacing w:line="240" w:lineRule="auto"/>
        <w:jc w:val="both"/>
        <w:rPr>
          <w:rFonts w:asciiTheme="minorHAnsi" w:hAnsiTheme="minorHAnsi" w:cstheme="minorHAnsi"/>
          <w:b/>
          <w:bCs/>
          <w:sz w:val="28"/>
          <w:szCs w:val="28"/>
          <w:lang w:val="it-IT"/>
        </w:rPr>
      </w:pPr>
      <w:proofErr w:type="spellStart"/>
      <w:r w:rsidRPr="00A8077E">
        <w:rPr>
          <w:rFonts w:asciiTheme="minorHAnsi" w:hAnsiTheme="minorHAnsi" w:cstheme="minorHAnsi"/>
          <w:b/>
          <w:bCs/>
          <w:i/>
          <w:iCs/>
          <w:sz w:val="28"/>
          <w:szCs w:val="28"/>
          <w:lang w:val="it-IT"/>
        </w:rPr>
        <w:t>Curatori</w:t>
      </w:r>
      <w:r w:rsidR="00A8077E" w:rsidRPr="00A8077E">
        <w:rPr>
          <w:rFonts w:asciiTheme="minorHAnsi" w:hAnsiTheme="minorHAnsi" w:cstheme="minorHAnsi"/>
          <w:b/>
          <w:bCs/>
          <w:i/>
          <w:iCs/>
          <w:sz w:val="28"/>
          <w:szCs w:val="28"/>
          <w:lang w:val="it-IT"/>
        </w:rPr>
        <w:t>al</w:t>
      </w:r>
      <w:proofErr w:type="spellEnd"/>
      <w:r w:rsidR="00A8077E" w:rsidRPr="00A8077E">
        <w:rPr>
          <w:rFonts w:asciiTheme="minorHAnsi" w:hAnsiTheme="minorHAnsi" w:cstheme="minorHAnsi"/>
          <w:b/>
          <w:bCs/>
          <w:i/>
          <w:iCs/>
          <w:sz w:val="28"/>
          <w:szCs w:val="28"/>
          <w:lang w:val="it-IT"/>
        </w:rPr>
        <w:t xml:space="preserve"> Board</w:t>
      </w:r>
      <w:r>
        <w:rPr>
          <w:rFonts w:asciiTheme="minorHAnsi" w:hAnsiTheme="minorHAnsi" w:cstheme="minorHAnsi"/>
          <w:b/>
          <w:bCs/>
          <w:sz w:val="28"/>
          <w:szCs w:val="28"/>
          <w:lang w:val="it-IT"/>
        </w:rPr>
        <w:t xml:space="preserve"> MEDITERRANEA 19</w:t>
      </w:r>
    </w:p>
    <w:p w14:paraId="65A5C8DF" w14:textId="77777777" w:rsidR="00B47A45" w:rsidRPr="00B47A45" w:rsidRDefault="00B47A45" w:rsidP="00B47A45">
      <w:pPr>
        <w:pStyle w:val="Corpo"/>
        <w:spacing w:after="100" w:line="240" w:lineRule="auto"/>
        <w:jc w:val="both"/>
        <w:rPr>
          <w:rFonts w:asciiTheme="minorHAnsi" w:hAnsiTheme="minorHAnsi" w:cstheme="minorHAnsi"/>
          <w:sz w:val="28"/>
          <w:szCs w:val="28"/>
        </w:rPr>
      </w:pPr>
    </w:p>
    <w:p w14:paraId="61A61D2E" w14:textId="0778E033" w:rsidR="00B47A45" w:rsidRPr="00B47A45" w:rsidRDefault="00B47A45" w:rsidP="00B47A45">
      <w:pPr>
        <w:pStyle w:val="Corpo"/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  <w:lang w:val="it-IT"/>
        </w:rPr>
      </w:pPr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MEDITERRANEA 19 - </w:t>
      </w:r>
      <w:r w:rsidRPr="00B47A45">
        <w:rPr>
          <w:rFonts w:asciiTheme="minorHAnsi" w:hAnsiTheme="minorHAnsi" w:cstheme="minorHAnsi"/>
          <w:i/>
          <w:iCs/>
          <w:sz w:val="24"/>
          <w:szCs w:val="24"/>
          <w:lang w:val="it-IT"/>
        </w:rPr>
        <w:t xml:space="preserve">School of Waters 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immagina una Biennale come una </w:t>
      </w:r>
      <w:r w:rsidRPr="00B47A45">
        <w:rPr>
          <w:rFonts w:asciiTheme="minorHAnsi" w:hAnsiTheme="minorHAnsi" w:cstheme="minorHAnsi"/>
          <w:b/>
          <w:bCs/>
          <w:sz w:val="24"/>
          <w:szCs w:val="24"/>
          <w:lang w:val="it-IT"/>
        </w:rPr>
        <w:t>scuola temporanea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>, ispirata dalle pedagogie radicali e sperimentali, e dal modo in cui queste sfidano i format artistici, curatoriali e di ricerca. In questo senso,</w:t>
      </w:r>
      <w:r>
        <w:rPr>
          <w:rFonts w:asciiTheme="minorHAnsi" w:hAnsiTheme="minorHAnsi" w:cstheme="minorHAnsi"/>
          <w:sz w:val="24"/>
          <w:szCs w:val="24"/>
          <w:lang w:val="it-IT"/>
        </w:rPr>
        <w:t xml:space="preserve"> </w:t>
      </w:r>
      <w:r w:rsidRPr="00B47A45">
        <w:rPr>
          <w:rFonts w:asciiTheme="minorHAnsi" w:hAnsiTheme="minorHAnsi" w:cstheme="minorHAnsi"/>
          <w:i/>
          <w:iCs/>
          <w:sz w:val="24"/>
          <w:szCs w:val="24"/>
          <w:lang w:val="it-IT"/>
        </w:rPr>
        <w:t>School of Waters</w:t>
      </w:r>
      <w:r>
        <w:rPr>
          <w:rFonts w:asciiTheme="minorHAnsi" w:hAnsiTheme="minorHAnsi" w:cstheme="minorHAnsi"/>
          <w:i/>
          <w:iCs/>
          <w:sz w:val="24"/>
          <w:szCs w:val="24"/>
          <w:lang w:val="it-IT"/>
        </w:rPr>
        <w:t xml:space="preserve"> 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>opera come uno strumento collettivo di</w:t>
      </w:r>
      <w:r>
        <w:rPr>
          <w:rFonts w:asciiTheme="minorHAnsi" w:hAnsiTheme="minorHAnsi" w:cstheme="minorHAnsi"/>
          <w:sz w:val="24"/>
          <w:szCs w:val="24"/>
          <w:lang w:val="it-IT"/>
        </w:rPr>
        <w:t xml:space="preserve"> 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>de-familiarizzazione dagli stereotipi che manipolano i nostri immaginari geografici, soprattutto quelli legati a un’interpretazione eurocentrica dell’area Mediterranea.</w:t>
      </w:r>
    </w:p>
    <w:p w14:paraId="3CBA58EF" w14:textId="77777777" w:rsidR="00B47A45" w:rsidRPr="00B47A45" w:rsidRDefault="00B47A45" w:rsidP="00B47A45">
      <w:pPr>
        <w:pStyle w:val="Corpo"/>
        <w:spacing w:line="360" w:lineRule="auto"/>
        <w:jc w:val="both"/>
        <w:rPr>
          <w:rFonts w:asciiTheme="minorHAnsi" w:hAnsiTheme="minorHAnsi" w:cstheme="minorHAnsi"/>
          <w:sz w:val="24"/>
          <w:szCs w:val="24"/>
          <w:lang w:val="it-IT"/>
        </w:rPr>
      </w:pPr>
      <w:r w:rsidRPr="00B47A45">
        <w:rPr>
          <w:rFonts w:asciiTheme="minorHAnsi" w:hAnsiTheme="minorHAnsi" w:cstheme="minorHAnsi"/>
          <w:sz w:val="24"/>
          <w:szCs w:val="24"/>
          <w:lang w:val="it-IT"/>
        </w:rPr>
        <w:t>Partendo dal presupposto che gli esseri umani hanno la capacità di riunirsi, creare una comunità, scambiare informazioni attraverso il gossip, lo storytelling e parlando di cose che non esistono, MEDITERRANEA 19 prende come punto di partenza quegli argomenti critici contrari all’eccezionalismo umano e mira a riconfigurare l'idea di apprendimento come un</w:t>
      </w:r>
      <w:r w:rsidRPr="00B47A45">
        <w:rPr>
          <w:rFonts w:asciiTheme="minorHAnsi" w:hAnsiTheme="minorHAnsi" w:cstheme="minorHAnsi"/>
          <w:b/>
          <w:bCs/>
          <w:sz w:val="24"/>
          <w:szCs w:val="24"/>
          <w:lang w:val="it-IT"/>
        </w:rPr>
        <w:t xml:space="preserve"> </w:t>
      </w:r>
      <w:proofErr w:type="spellStart"/>
      <w:r w:rsidRPr="00B47A45">
        <w:rPr>
          <w:rFonts w:asciiTheme="minorHAnsi" w:hAnsiTheme="minorHAnsi" w:cstheme="minorHAnsi"/>
          <w:b/>
          <w:bCs/>
          <w:sz w:val="24"/>
          <w:szCs w:val="24"/>
          <w:lang w:val="it-IT"/>
        </w:rPr>
        <w:t>commoning</w:t>
      </w:r>
      <w:proofErr w:type="spellEnd"/>
      <w:r w:rsidRPr="00B47A45">
        <w:rPr>
          <w:rFonts w:asciiTheme="minorHAnsi" w:hAnsiTheme="minorHAnsi" w:cstheme="minorHAnsi"/>
          <w:b/>
          <w:bCs/>
          <w:sz w:val="24"/>
          <w:szCs w:val="24"/>
          <w:lang w:val="it-IT"/>
        </w:rPr>
        <w:t xml:space="preserve"> di quelle conoscenze 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>insite sia nelle strutture umane, che in quelle non umane.</w:t>
      </w:r>
    </w:p>
    <w:p w14:paraId="53F29FE4" w14:textId="3072BF6D" w:rsidR="00B47A45" w:rsidRPr="00B47A45" w:rsidRDefault="00B47A45" w:rsidP="00B47A45">
      <w:pPr>
        <w:pStyle w:val="Corpo"/>
        <w:spacing w:line="360" w:lineRule="auto"/>
        <w:jc w:val="both"/>
        <w:rPr>
          <w:rFonts w:asciiTheme="minorHAnsi" w:hAnsiTheme="minorHAnsi" w:cstheme="minorHAnsi"/>
          <w:sz w:val="24"/>
          <w:szCs w:val="24"/>
          <w:lang w:val="it-IT"/>
        </w:rPr>
      </w:pPr>
      <w:r w:rsidRPr="00B47A45">
        <w:rPr>
          <w:rFonts w:asciiTheme="minorHAnsi" w:hAnsiTheme="minorHAnsi" w:cstheme="minorHAnsi"/>
          <w:i/>
          <w:sz w:val="24"/>
          <w:szCs w:val="24"/>
          <w:lang w:val="it-IT"/>
        </w:rPr>
        <w:t>School of Waters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 si struttura intorno a una rivisitazione critica dell'agency</w:t>
      </w:r>
      <w:r w:rsidRPr="00B47A45">
        <w:rPr>
          <w:rFonts w:asciiTheme="minorHAnsi" w:hAnsiTheme="minorHAnsi" w:cstheme="minorHAnsi"/>
          <w:b/>
          <w:bCs/>
          <w:sz w:val="24"/>
          <w:szCs w:val="24"/>
          <w:lang w:val="it-IT"/>
        </w:rPr>
        <w:t xml:space="preserve"> materiale e simbolica delle acque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, in una prospettiva geopolitica ed ecologica profonda. Il desiderio di imparare dalle acque dimostra la volontà di disinnescare i nazionalismi e riscoprire quel 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lastRenderedPageBreak/>
        <w:t xml:space="preserve">sincretismo acquatico che ha costituito il Mediterraneo come una piattaforma complessa di forme di vita e processi di apprendimento. Il gruppo curatoriale intende sviluppare MEDITERRANEA 19 come </w:t>
      </w:r>
      <w:r w:rsidRPr="00B47A45">
        <w:rPr>
          <w:rFonts w:asciiTheme="minorHAnsi" w:hAnsiTheme="minorHAnsi" w:cstheme="minorHAnsi"/>
          <w:b/>
          <w:bCs/>
          <w:sz w:val="24"/>
          <w:szCs w:val="24"/>
          <w:lang w:val="it-IT"/>
        </w:rPr>
        <w:t>un’ecologia di pratiche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 capace di attraversare</w:t>
      </w:r>
      <w:r>
        <w:rPr>
          <w:rFonts w:asciiTheme="minorHAnsi" w:hAnsiTheme="minorHAnsi" w:cstheme="minorHAnsi"/>
          <w:sz w:val="24"/>
          <w:szCs w:val="24"/>
          <w:lang w:val="it-IT"/>
        </w:rPr>
        <w:t xml:space="preserve"> 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>una molteplicità di spazi, in risonanza con la specificità di un piccolo stato come la Repubblica di San Marino.</w:t>
      </w:r>
    </w:p>
    <w:p w14:paraId="1DECCA38" w14:textId="1AC4F011" w:rsidR="00B47A45" w:rsidRPr="00B47A45" w:rsidRDefault="00B47A45" w:rsidP="00B47A45">
      <w:pPr>
        <w:pStyle w:val="Corpo"/>
        <w:spacing w:line="360" w:lineRule="auto"/>
        <w:jc w:val="both"/>
        <w:rPr>
          <w:rFonts w:asciiTheme="minorHAnsi" w:hAnsiTheme="minorHAnsi" w:cstheme="minorHAnsi"/>
          <w:sz w:val="24"/>
          <w:szCs w:val="24"/>
          <w:lang w:val="it-IT"/>
        </w:rPr>
      </w:pPr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Questo concept curatoriale opera contemporaneamente su di un piano metaforico e su uno strutturale. Come suggerisce Lisa Robertson: “Mordersi i capelli, scrivere nell'acqua, nominare Dio, scuotere un abito - il gesto viene cancellato nell'istante della sua esecuzione, cancellato dalla livida autonomia del suo supporto elementale” (“On Water. A </w:t>
      </w:r>
      <w:proofErr w:type="spellStart"/>
      <w:r w:rsidRPr="00B47A45">
        <w:rPr>
          <w:rFonts w:asciiTheme="minorHAnsi" w:hAnsiTheme="minorHAnsi" w:cstheme="minorHAnsi"/>
          <w:sz w:val="24"/>
          <w:szCs w:val="24"/>
          <w:lang w:val="it-IT"/>
        </w:rPr>
        <w:t>Proposition</w:t>
      </w:r>
      <w:proofErr w:type="spellEnd"/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”, </w:t>
      </w:r>
      <w:proofErr w:type="spellStart"/>
      <w:r w:rsidRPr="00B47A45">
        <w:rPr>
          <w:rFonts w:asciiTheme="minorHAnsi" w:hAnsiTheme="minorHAnsi" w:cstheme="minorHAnsi"/>
          <w:sz w:val="24"/>
          <w:szCs w:val="24"/>
          <w:lang w:val="it-IT"/>
        </w:rPr>
        <w:t>Tamawuj</w:t>
      </w:r>
      <w:proofErr w:type="spellEnd"/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, Sharjah </w:t>
      </w:r>
      <w:proofErr w:type="spellStart"/>
      <w:r w:rsidRPr="00B47A45">
        <w:rPr>
          <w:rFonts w:asciiTheme="minorHAnsi" w:hAnsiTheme="minorHAnsi" w:cstheme="minorHAnsi"/>
          <w:sz w:val="24"/>
          <w:szCs w:val="24"/>
          <w:lang w:val="it-IT"/>
        </w:rPr>
        <w:t>Biennial</w:t>
      </w:r>
      <w:proofErr w:type="spellEnd"/>
      <w:r w:rsidRPr="00B47A45">
        <w:rPr>
          <w:rFonts w:asciiTheme="minorHAnsi" w:hAnsiTheme="minorHAnsi" w:cstheme="minorHAnsi"/>
          <w:sz w:val="24"/>
          <w:szCs w:val="24"/>
          <w:lang w:val="it-IT"/>
        </w:rPr>
        <w:t xml:space="preserve"> 13, 2018). Infatti, il gesto impossibile dello</w:t>
      </w:r>
      <w:r>
        <w:rPr>
          <w:rFonts w:asciiTheme="minorHAnsi" w:hAnsiTheme="minorHAnsi" w:cstheme="minorHAnsi"/>
          <w:sz w:val="24"/>
          <w:szCs w:val="24"/>
          <w:lang w:val="it-IT"/>
        </w:rPr>
        <w:t xml:space="preserve"> </w:t>
      </w:r>
      <w:r w:rsidRPr="00B47A45">
        <w:rPr>
          <w:rFonts w:asciiTheme="minorHAnsi" w:hAnsiTheme="minorHAnsi" w:cstheme="minorHAnsi"/>
          <w:b/>
          <w:bCs/>
          <w:sz w:val="24"/>
          <w:szCs w:val="24"/>
          <w:lang w:val="it-IT"/>
        </w:rPr>
        <w:t>scrivere sull’acqua</w:t>
      </w:r>
      <w:r>
        <w:rPr>
          <w:rFonts w:asciiTheme="minorHAnsi" w:hAnsiTheme="minorHAnsi" w:cstheme="minorHAnsi"/>
          <w:sz w:val="24"/>
          <w:szCs w:val="24"/>
          <w:lang w:val="it-IT"/>
        </w:rPr>
        <w:t xml:space="preserve"> </w:t>
      </w:r>
      <w:r w:rsidRPr="00B47A45">
        <w:rPr>
          <w:rFonts w:asciiTheme="minorHAnsi" w:hAnsiTheme="minorHAnsi" w:cstheme="minorHAnsi"/>
          <w:sz w:val="24"/>
          <w:szCs w:val="24"/>
          <w:lang w:val="it-IT"/>
        </w:rPr>
        <w:t>è al centro di una scuola "immaginata", dove l’acqua è approcciata come un’entità senziente, aperta e allo stesso tempo resistente all'addomesticamento cognitivo. </w:t>
      </w:r>
    </w:p>
    <w:p w14:paraId="14E83A8E" w14:textId="4A61E36B" w:rsidR="00C25423" w:rsidRDefault="00B47A45" w:rsidP="00B47A45">
      <w:pPr>
        <w:spacing w:after="0" w:line="360" w:lineRule="auto"/>
        <w:jc w:val="both"/>
        <w:rPr>
          <w:rFonts w:asciiTheme="minorHAnsi" w:hAnsiTheme="minorHAnsi" w:cstheme="minorHAnsi"/>
        </w:rPr>
      </w:pPr>
      <w:r w:rsidRPr="00B47A45">
        <w:rPr>
          <w:rFonts w:asciiTheme="minorHAnsi" w:hAnsiTheme="minorHAnsi" w:cstheme="minorHAnsi"/>
        </w:rPr>
        <w:t>Gli oceani, i mari, le calotte di ghiaccio, i laghi, i fiumi, le falde acquifere, gli stagni, la neve, la pioggia, sono fluidi, si sciolgono, si condensano, evaporano e sono capaci di attraversare e presentarsi in diversi stati. Queste formazioni acquose ci</w:t>
      </w:r>
      <w:r>
        <w:rPr>
          <w:rFonts w:asciiTheme="minorHAnsi" w:hAnsiTheme="minorHAnsi" w:cstheme="minorHAnsi"/>
        </w:rPr>
        <w:t xml:space="preserve"> </w:t>
      </w:r>
      <w:r w:rsidRPr="00B47A45">
        <w:rPr>
          <w:rFonts w:asciiTheme="minorHAnsi" w:hAnsiTheme="minorHAnsi" w:cstheme="minorHAnsi"/>
          <w:b/>
          <w:bCs/>
        </w:rPr>
        <w:t>offrono infatti la possibilità di rimodellare la comprensione delle identità statiche e del senso di appartenenza</w:t>
      </w:r>
      <w:r w:rsidRPr="00B47A45">
        <w:rPr>
          <w:rFonts w:asciiTheme="minorHAnsi" w:hAnsiTheme="minorHAnsi" w:cstheme="minorHAnsi"/>
        </w:rPr>
        <w:t> nel Mediterraneo, partendo non dalle terre, ma dalle sue acque.</w:t>
      </w:r>
      <w:r>
        <w:rPr>
          <w:rFonts w:asciiTheme="minorHAnsi" w:hAnsiTheme="minorHAnsi" w:cstheme="minorHAnsi"/>
        </w:rPr>
        <w:t xml:space="preserve"> </w:t>
      </w:r>
    </w:p>
    <w:p w14:paraId="285E57D7" w14:textId="77777777" w:rsidR="00B47A45" w:rsidRDefault="00B47A45" w:rsidP="00B47A45">
      <w:pPr>
        <w:spacing w:after="0" w:line="360" w:lineRule="auto"/>
        <w:jc w:val="both"/>
        <w:rPr>
          <w:rFonts w:asciiTheme="minorHAnsi" w:hAnsiTheme="minorHAnsi" w:cstheme="minorHAnsi"/>
        </w:rPr>
      </w:pPr>
    </w:p>
    <w:p w14:paraId="565EAEF9" w14:textId="2FA96D06" w:rsidR="00B47A45" w:rsidRPr="00B47A45" w:rsidRDefault="00B47A45" w:rsidP="00B47A45">
      <w:pPr>
        <w:spacing w:after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San Marino, </w:t>
      </w:r>
      <w:r w:rsidR="00DF4357">
        <w:rPr>
          <w:rFonts w:asciiTheme="minorHAnsi" w:hAnsiTheme="minorHAnsi" w:cstheme="minorHAnsi"/>
        </w:rPr>
        <w:t>14 maggio</w:t>
      </w:r>
      <w:r>
        <w:rPr>
          <w:rFonts w:asciiTheme="minorHAnsi" w:hAnsiTheme="minorHAnsi" w:cstheme="minorHAnsi"/>
        </w:rPr>
        <w:t xml:space="preserve"> 2021</w:t>
      </w:r>
    </w:p>
    <w:sectPr w:rsidR="00B47A45" w:rsidRPr="00B47A45" w:rsidSect="00B47A4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type w:val="continuous"/>
      <w:pgSz w:w="11900" w:h="16840"/>
      <w:pgMar w:top="5103" w:right="1552" w:bottom="1956" w:left="1418" w:header="992" w:footer="409" w:gutter="0"/>
      <w:cols w:space="17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9DDF61" w14:textId="77777777" w:rsidR="00D407A5" w:rsidRDefault="00D407A5">
      <w:pPr>
        <w:spacing w:after="0"/>
      </w:pPr>
      <w:r>
        <w:separator/>
      </w:r>
    </w:p>
  </w:endnote>
  <w:endnote w:type="continuationSeparator" w:id="0">
    <w:p w14:paraId="3D4EBECF" w14:textId="77777777" w:rsidR="00D407A5" w:rsidRDefault="00D407A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-Roman">
    <w:altName w:val="Times New Roman"/>
    <w:panose1 w:val="00000000000000000000"/>
    <w:charset w:val="FE"/>
    <w:family w:val="auto"/>
    <w:notTrueType/>
    <w:pitch w:val="default"/>
    <w:sig w:usb0="00000003" w:usb1="00000000" w:usb2="00000000" w:usb3="00000000" w:csb0="00000000" w:csb1="00000000"/>
  </w:font>
  <w:font w:name="Lucida Grande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F519D" w14:textId="77777777" w:rsidR="00060534" w:rsidRDefault="0006053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6440E" w14:textId="07031B36" w:rsidR="007A0569" w:rsidRPr="007A0569" w:rsidRDefault="002E1C3C" w:rsidP="007A0569">
    <w:pPr>
      <w:tabs>
        <w:tab w:val="left" w:pos="1021"/>
      </w:tabs>
      <w:spacing w:after="0" w:line="220" w:lineRule="exact"/>
      <w:rPr>
        <w:rFonts w:ascii="Georgia" w:hAnsi="Georgia"/>
        <w:b/>
        <w:sz w:val="15"/>
        <w:szCs w:val="15"/>
      </w:rPr>
    </w:pPr>
    <w:r>
      <w:rPr>
        <w:noProof/>
        <w:color w:val="7F7F7F"/>
        <w:lang w:val="en-US"/>
      </w:rPr>
      <w:drawing>
        <wp:anchor distT="0" distB="0" distL="114300" distR="114300" simplePos="0" relativeHeight="251659776" behindDoc="0" locked="0" layoutInCell="1" allowOverlap="1" wp14:anchorId="37942370" wp14:editId="0B1F7A6B">
          <wp:simplePos x="0" y="0"/>
          <wp:positionH relativeFrom="column">
            <wp:posOffset>5089124</wp:posOffset>
          </wp:positionH>
          <wp:positionV relativeFrom="paragraph">
            <wp:posOffset>-53340</wp:posOffset>
          </wp:positionV>
          <wp:extent cx="1443990" cy="464185"/>
          <wp:effectExtent l="0" t="0" r="3810" b="5715"/>
          <wp:wrapNone/>
          <wp:docPr id="117" name="Immagine 117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3990" cy="4641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color w:val="7F7F7F"/>
        <w:lang w:val="en-US"/>
      </w:rPr>
      <w:drawing>
        <wp:anchor distT="0" distB="0" distL="114300" distR="114300" simplePos="0" relativeHeight="251662848" behindDoc="0" locked="0" layoutInCell="1" allowOverlap="1" wp14:anchorId="4C12EE82" wp14:editId="31D0C732">
          <wp:simplePos x="0" y="0"/>
          <wp:positionH relativeFrom="column">
            <wp:posOffset>3373989</wp:posOffset>
          </wp:positionH>
          <wp:positionV relativeFrom="paragraph">
            <wp:posOffset>-111125</wp:posOffset>
          </wp:positionV>
          <wp:extent cx="424180" cy="550545"/>
          <wp:effectExtent l="0" t="0" r="0" b="0"/>
          <wp:wrapNone/>
          <wp:docPr id="118" name="Immagine 118" descr="Immagine che contiene frecci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 descr="Immagine che contiene freccia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4180" cy="550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color w:val="7F7F7F"/>
        <w:lang w:val="en-US"/>
      </w:rPr>
      <w:drawing>
        <wp:anchor distT="0" distB="0" distL="114300" distR="114300" simplePos="0" relativeHeight="251660800" behindDoc="0" locked="0" layoutInCell="1" allowOverlap="1" wp14:anchorId="477C77EF" wp14:editId="1290C82B">
          <wp:simplePos x="0" y="0"/>
          <wp:positionH relativeFrom="column">
            <wp:posOffset>887329</wp:posOffset>
          </wp:positionH>
          <wp:positionV relativeFrom="paragraph">
            <wp:posOffset>-106680</wp:posOffset>
          </wp:positionV>
          <wp:extent cx="424180" cy="550545"/>
          <wp:effectExtent l="0" t="0" r="0" b="0"/>
          <wp:wrapNone/>
          <wp:docPr id="119" name="Immagine 119" descr="Immagine che contiene frecci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 descr="Immagine che contiene freccia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4180" cy="550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A0569">
      <w:rPr>
        <w:noProof/>
        <w:color w:val="7F7F7F"/>
        <w:lang w:val="en-US"/>
      </w:rPr>
      <w:drawing>
        <wp:anchor distT="0" distB="0" distL="114300" distR="114300" simplePos="0" relativeHeight="251658752" behindDoc="0" locked="0" layoutInCell="1" allowOverlap="1" wp14:anchorId="472803CE" wp14:editId="210A8A52">
          <wp:simplePos x="0" y="0"/>
          <wp:positionH relativeFrom="column">
            <wp:posOffset>-595430</wp:posOffset>
          </wp:positionH>
          <wp:positionV relativeFrom="paragraph">
            <wp:posOffset>-59690</wp:posOffset>
          </wp:positionV>
          <wp:extent cx="1138990" cy="465008"/>
          <wp:effectExtent l="0" t="0" r="4445" b="5080"/>
          <wp:wrapNone/>
          <wp:docPr id="120" name="Immagine 1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8990" cy="4650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A0569">
      <w:rPr>
        <w:rFonts w:ascii="Georgia" w:hAnsi="Georgia"/>
        <w:b/>
        <w:sz w:val="16"/>
        <w:szCs w:val="16"/>
      </w:rPr>
      <w:t xml:space="preserve">                                                       </w:t>
    </w:r>
    <w:r w:rsidR="007A0569" w:rsidRPr="007A0569">
      <w:rPr>
        <w:rFonts w:ascii="Georgia" w:hAnsi="Georgia"/>
        <w:b/>
        <w:sz w:val="15"/>
        <w:szCs w:val="15"/>
      </w:rPr>
      <w:t>SEGRETERIA DI STATO</w:t>
    </w:r>
    <w:r w:rsidR="007A0569">
      <w:rPr>
        <w:rFonts w:ascii="Georgia" w:hAnsi="Georgia"/>
        <w:b/>
        <w:sz w:val="15"/>
        <w:szCs w:val="15"/>
      </w:rPr>
      <w:tab/>
    </w:r>
    <w:r w:rsidR="007A0569">
      <w:rPr>
        <w:rFonts w:ascii="Georgia" w:hAnsi="Georgia"/>
        <w:b/>
        <w:sz w:val="15"/>
        <w:szCs w:val="15"/>
      </w:rPr>
      <w:tab/>
    </w:r>
  </w:p>
  <w:p w14:paraId="193F91C5" w14:textId="35117B70" w:rsidR="00954B2E" w:rsidRPr="006509D8" w:rsidRDefault="007A0569" w:rsidP="007A0569">
    <w:pPr>
      <w:tabs>
        <w:tab w:val="left" w:pos="1021"/>
      </w:tabs>
      <w:spacing w:after="0" w:line="200" w:lineRule="exact"/>
      <w:contextualSpacing/>
      <w:rPr>
        <w:rFonts w:ascii="Georgia" w:hAnsi="Georgia"/>
        <w:b/>
        <w:color w:val="7F7F7F"/>
        <w:sz w:val="16"/>
        <w:szCs w:val="16"/>
      </w:rPr>
    </w:pPr>
    <w:r w:rsidRPr="007A0569">
      <w:rPr>
        <w:rFonts w:ascii="Georgia" w:hAnsi="Georgia"/>
        <w:b/>
        <w:sz w:val="15"/>
        <w:szCs w:val="15"/>
      </w:rPr>
      <w:t xml:space="preserve">                                                           PER L’ISTRUZIONE E LA CULTURA</w:t>
    </w:r>
    <w:r>
      <w:rPr>
        <w:rFonts w:ascii="Georgia" w:hAnsi="Georgia"/>
        <w:b/>
        <w:sz w:val="15"/>
        <w:szCs w:val="15"/>
      </w:rPr>
      <w:t xml:space="preserve">                           ISTITUTI CULTURALI</w:t>
    </w:r>
    <w:r w:rsidRPr="007A0569">
      <w:rPr>
        <w:noProof/>
        <w:color w:val="7F7F7F"/>
        <w:sz w:val="16"/>
        <w:szCs w:val="16"/>
      </w:rPr>
      <w:t xml:space="preserve"> </w:t>
    </w:r>
  </w:p>
  <w:p w14:paraId="6CB53AE5" w14:textId="7B26B094" w:rsidR="00954B2E" w:rsidRPr="007A0569" w:rsidRDefault="00954B2E">
    <w:pPr>
      <w:rPr>
        <w:color w:val="7F7F7F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6A3D0" w14:textId="77777777" w:rsidR="00060534" w:rsidRDefault="0006053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43F3CC" w14:textId="77777777" w:rsidR="00D407A5" w:rsidRDefault="00D407A5">
      <w:pPr>
        <w:spacing w:after="0"/>
      </w:pPr>
      <w:r>
        <w:separator/>
      </w:r>
    </w:p>
  </w:footnote>
  <w:footnote w:type="continuationSeparator" w:id="0">
    <w:p w14:paraId="43FB1F06" w14:textId="77777777" w:rsidR="00D407A5" w:rsidRDefault="00D407A5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21DFD" w14:textId="77777777" w:rsidR="00060534" w:rsidRDefault="0006053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F181D8" w14:textId="488813BF" w:rsidR="00954B2E" w:rsidRPr="006509D8" w:rsidRDefault="00060534" w:rsidP="007D32C6">
    <w:pPr>
      <w:spacing w:after="0" w:line="220" w:lineRule="exact"/>
      <w:ind w:left="-720"/>
      <w:rPr>
        <w:rFonts w:ascii="Georgia" w:hAnsi="Georgia"/>
        <w:b/>
        <w:color w:val="262626"/>
        <w:sz w:val="19"/>
        <w:szCs w:val="19"/>
      </w:rPr>
    </w:pPr>
    <w:r>
      <w:rPr>
        <w:rFonts w:ascii="Georgia" w:hAnsi="Georgia"/>
        <w:b/>
        <w:noProof/>
        <w:color w:val="262626"/>
        <w:sz w:val="19"/>
        <w:szCs w:val="19"/>
      </w:rPr>
      <w:drawing>
        <wp:anchor distT="0" distB="0" distL="114300" distR="114300" simplePos="0" relativeHeight="251664896" behindDoc="0" locked="0" layoutInCell="1" allowOverlap="1" wp14:anchorId="276A6579" wp14:editId="4C7D3D8D">
          <wp:simplePos x="0" y="0"/>
          <wp:positionH relativeFrom="page">
            <wp:posOffset>26670</wp:posOffset>
          </wp:positionH>
          <wp:positionV relativeFrom="margin">
            <wp:posOffset>-3204357</wp:posOffset>
          </wp:positionV>
          <wp:extent cx="7491046" cy="2995626"/>
          <wp:effectExtent l="0" t="0" r="0" b="0"/>
          <wp:wrapNone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1046" cy="299562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50F18C0" w14:textId="77777777" w:rsidR="00954B2E" w:rsidRPr="006509D8" w:rsidRDefault="00954B2E" w:rsidP="007D32C6">
    <w:pPr>
      <w:tabs>
        <w:tab w:val="left" w:pos="0"/>
        <w:tab w:val="left" w:pos="9720"/>
      </w:tabs>
      <w:spacing w:after="0" w:line="220" w:lineRule="exact"/>
      <w:jc w:val="center"/>
      <w:rPr>
        <w:rFonts w:ascii="Georgia" w:hAnsi="Georgia"/>
        <w:b/>
        <w:color w:val="262626"/>
        <w:sz w:val="19"/>
        <w:szCs w:val="19"/>
      </w:rPr>
    </w:pPr>
  </w:p>
  <w:p w14:paraId="5F35836C" w14:textId="2173833F" w:rsidR="00954B2E" w:rsidRPr="006509D8" w:rsidRDefault="00954B2E" w:rsidP="00DE4F14">
    <w:pPr>
      <w:tabs>
        <w:tab w:val="left" w:pos="1021"/>
      </w:tabs>
      <w:spacing w:after="0" w:line="220" w:lineRule="exact"/>
      <w:jc w:val="center"/>
      <w:rPr>
        <w:rFonts w:ascii="Georgia" w:hAnsi="Georgia"/>
        <w:b/>
        <w:color w:val="262626"/>
        <w:sz w:val="19"/>
        <w:szCs w:val="19"/>
      </w:rPr>
    </w:pPr>
  </w:p>
  <w:p w14:paraId="22FFA1E0" w14:textId="77777777" w:rsidR="00954B2E" w:rsidRPr="006509D8" w:rsidRDefault="00954B2E" w:rsidP="00D21317">
    <w:pPr>
      <w:tabs>
        <w:tab w:val="left" w:pos="1021"/>
      </w:tabs>
      <w:spacing w:after="0" w:line="220" w:lineRule="exact"/>
      <w:jc w:val="center"/>
      <w:rPr>
        <w:rFonts w:ascii="Georgia" w:hAnsi="Georgia"/>
        <w:b/>
        <w:color w:val="262626"/>
        <w:sz w:val="19"/>
        <w:szCs w:val="19"/>
      </w:rPr>
    </w:pPr>
  </w:p>
  <w:p w14:paraId="43F1C778" w14:textId="5D01184A" w:rsidR="00954B2E" w:rsidRPr="006509D8" w:rsidRDefault="00954B2E" w:rsidP="00D21317">
    <w:pPr>
      <w:tabs>
        <w:tab w:val="left" w:pos="1021"/>
      </w:tabs>
      <w:spacing w:after="0" w:line="220" w:lineRule="exact"/>
      <w:jc w:val="center"/>
      <w:rPr>
        <w:rFonts w:ascii="Georgia" w:hAnsi="Georgia"/>
        <w:b/>
        <w:color w:val="595959"/>
        <w:sz w:val="19"/>
        <w:szCs w:val="19"/>
      </w:rPr>
    </w:pPr>
  </w:p>
  <w:p w14:paraId="67116059" w14:textId="77777777" w:rsidR="00954B2E" w:rsidRPr="006509D8" w:rsidRDefault="00954B2E" w:rsidP="004B66EA">
    <w:pPr>
      <w:tabs>
        <w:tab w:val="left" w:pos="1021"/>
      </w:tabs>
      <w:spacing w:after="0" w:line="220" w:lineRule="exact"/>
      <w:jc w:val="center"/>
      <w:rPr>
        <w:rFonts w:ascii="Georgia" w:hAnsi="Georgia"/>
        <w:b/>
        <w:color w:val="7F7F7F"/>
        <w:sz w:val="19"/>
        <w:szCs w:val="19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411A3D" w14:textId="77777777" w:rsidR="00060534" w:rsidRDefault="0006053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6AA6E386"/>
    <w:lvl w:ilvl="0">
      <w:start w:val="1"/>
      <w:numFmt w:val="bullet"/>
      <w:pStyle w:val="Puntoelenc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E706915"/>
    <w:multiLevelType w:val="hybridMultilevel"/>
    <w:tmpl w:val="FE0001C6"/>
    <w:lvl w:ilvl="0" w:tplc="D7346292">
      <w:start w:val="1"/>
      <w:numFmt w:val="bullet"/>
      <w:lvlText w:val="-"/>
      <w:lvlJc w:val="left"/>
      <w:pPr>
        <w:ind w:left="1080" w:hanging="360"/>
      </w:pPr>
      <w:rPr>
        <w:rFonts w:ascii="Verdana" w:eastAsia="Cambria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28B6704"/>
    <w:multiLevelType w:val="hybridMultilevel"/>
    <w:tmpl w:val="9F7A77DE"/>
    <w:lvl w:ilvl="0" w:tplc="FDD0A216">
      <w:numFmt w:val="bullet"/>
      <w:lvlText w:val="-"/>
      <w:lvlJc w:val="left"/>
      <w:pPr>
        <w:ind w:left="720" w:hanging="360"/>
      </w:pPr>
      <w:rPr>
        <w:rFonts w:ascii="Verdana" w:eastAsia="Cambria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973373"/>
    <w:multiLevelType w:val="hybridMultilevel"/>
    <w:tmpl w:val="0F36059C"/>
    <w:lvl w:ilvl="0" w:tplc="B9BAA7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B36FEB"/>
    <w:multiLevelType w:val="hybridMultilevel"/>
    <w:tmpl w:val="81C4A48C"/>
    <w:lvl w:ilvl="0" w:tplc="3A228E90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1A3836"/>
    <w:multiLevelType w:val="hybridMultilevel"/>
    <w:tmpl w:val="D9227524"/>
    <w:lvl w:ilvl="0" w:tplc="6750FFFA">
      <w:numFmt w:val="bullet"/>
      <w:lvlText w:val="-"/>
      <w:lvlJc w:val="left"/>
      <w:pPr>
        <w:ind w:left="5038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71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79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86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93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00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0798" w:hanging="360"/>
      </w:pPr>
      <w:rPr>
        <w:rFonts w:ascii="Wingdings" w:hAnsi="Wingdings" w:hint="default"/>
      </w:rPr>
    </w:lvl>
  </w:abstractNum>
  <w:abstractNum w:abstractNumId="6" w15:restartNumberingAfterBreak="0">
    <w:nsid w:val="42824131"/>
    <w:multiLevelType w:val="hybridMultilevel"/>
    <w:tmpl w:val="90EC5906"/>
    <w:lvl w:ilvl="0" w:tplc="04100011">
      <w:start w:val="1"/>
      <w:numFmt w:val="decimal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74E54DD6"/>
    <w:multiLevelType w:val="hybridMultilevel"/>
    <w:tmpl w:val="BF00ECAA"/>
    <w:lvl w:ilvl="0" w:tplc="1BD049FC">
      <w:numFmt w:val="bullet"/>
      <w:lvlText w:val="-"/>
      <w:lvlJc w:val="left"/>
      <w:pPr>
        <w:ind w:left="720" w:hanging="360"/>
      </w:pPr>
      <w:rPr>
        <w:rFonts w:ascii="Verdana" w:eastAsia="Cambria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74D1E92"/>
    <w:multiLevelType w:val="hybridMultilevel"/>
    <w:tmpl w:val="A6AE057E"/>
    <w:lvl w:ilvl="0" w:tplc="6D2EF368">
      <w:numFmt w:val="bullet"/>
      <w:lvlText w:val="-"/>
      <w:lvlJc w:val="left"/>
      <w:pPr>
        <w:ind w:left="5322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0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67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74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2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89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96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03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08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8"/>
  </w:num>
  <w:num w:numId="8">
    <w:abstractNumId w:val="5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embedSystemFonts/>
  <w:proofState w:spelling="clean" w:grammar="clean"/>
  <w:defaultTabStop w:val="720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5F67"/>
    <w:rsid w:val="00000824"/>
    <w:rsid w:val="0001625B"/>
    <w:rsid w:val="00033637"/>
    <w:rsid w:val="00060534"/>
    <w:rsid w:val="00061E5C"/>
    <w:rsid w:val="00067E54"/>
    <w:rsid w:val="00076A03"/>
    <w:rsid w:val="00084AB0"/>
    <w:rsid w:val="0008669A"/>
    <w:rsid w:val="00096A61"/>
    <w:rsid w:val="000A00BA"/>
    <w:rsid w:val="000C0167"/>
    <w:rsid w:val="000C3A55"/>
    <w:rsid w:val="000D3F6C"/>
    <w:rsid w:val="000D5BDB"/>
    <w:rsid w:val="000E573D"/>
    <w:rsid w:val="00102A92"/>
    <w:rsid w:val="00103752"/>
    <w:rsid w:val="00117AF3"/>
    <w:rsid w:val="001343A2"/>
    <w:rsid w:val="00134758"/>
    <w:rsid w:val="001530C5"/>
    <w:rsid w:val="00163AB2"/>
    <w:rsid w:val="00171073"/>
    <w:rsid w:val="00172610"/>
    <w:rsid w:val="001743BC"/>
    <w:rsid w:val="001775D4"/>
    <w:rsid w:val="001B3FB8"/>
    <w:rsid w:val="001D196D"/>
    <w:rsid w:val="001D7123"/>
    <w:rsid w:val="001D747C"/>
    <w:rsid w:val="001E72A7"/>
    <w:rsid w:val="0020209B"/>
    <w:rsid w:val="00202436"/>
    <w:rsid w:val="00222285"/>
    <w:rsid w:val="002346C5"/>
    <w:rsid w:val="00234E92"/>
    <w:rsid w:val="00236C8C"/>
    <w:rsid w:val="0025263A"/>
    <w:rsid w:val="00271413"/>
    <w:rsid w:val="0028799B"/>
    <w:rsid w:val="00290FF1"/>
    <w:rsid w:val="00292292"/>
    <w:rsid w:val="00295C84"/>
    <w:rsid w:val="00295F67"/>
    <w:rsid w:val="002E1C3C"/>
    <w:rsid w:val="002E76BE"/>
    <w:rsid w:val="002F3440"/>
    <w:rsid w:val="003115DE"/>
    <w:rsid w:val="003119ED"/>
    <w:rsid w:val="00330EFF"/>
    <w:rsid w:val="00335C62"/>
    <w:rsid w:val="00337A1B"/>
    <w:rsid w:val="003456DE"/>
    <w:rsid w:val="00355959"/>
    <w:rsid w:val="00356CB8"/>
    <w:rsid w:val="003610A1"/>
    <w:rsid w:val="0037070B"/>
    <w:rsid w:val="00370930"/>
    <w:rsid w:val="00370C37"/>
    <w:rsid w:val="00383A05"/>
    <w:rsid w:val="003914AA"/>
    <w:rsid w:val="003A342D"/>
    <w:rsid w:val="003A67D2"/>
    <w:rsid w:val="003A7A7D"/>
    <w:rsid w:val="003B00A4"/>
    <w:rsid w:val="003D1867"/>
    <w:rsid w:val="003D6D19"/>
    <w:rsid w:val="003E0E56"/>
    <w:rsid w:val="004010C7"/>
    <w:rsid w:val="00417AC2"/>
    <w:rsid w:val="004200B2"/>
    <w:rsid w:val="00420BD5"/>
    <w:rsid w:val="00431018"/>
    <w:rsid w:val="00450243"/>
    <w:rsid w:val="00451FE9"/>
    <w:rsid w:val="00461CC6"/>
    <w:rsid w:val="004640AD"/>
    <w:rsid w:val="00465C73"/>
    <w:rsid w:val="004820E4"/>
    <w:rsid w:val="0048256A"/>
    <w:rsid w:val="00487BC8"/>
    <w:rsid w:val="004B274E"/>
    <w:rsid w:val="004B33B5"/>
    <w:rsid w:val="004B66EA"/>
    <w:rsid w:val="004B7E53"/>
    <w:rsid w:val="004E6E25"/>
    <w:rsid w:val="004F5F22"/>
    <w:rsid w:val="00502882"/>
    <w:rsid w:val="00513C89"/>
    <w:rsid w:val="00517565"/>
    <w:rsid w:val="0053208C"/>
    <w:rsid w:val="00535BA8"/>
    <w:rsid w:val="005613D3"/>
    <w:rsid w:val="00561409"/>
    <w:rsid w:val="0057241F"/>
    <w:rsid w:val="00577193"/>
    <w:rsid w:val="00586B3F"/>
    <w:rsid w:val="00596159"/>
    <w:rsid w:val="005B4C7D"/>
    <w:rsid w:val="005C135B"/>
    <w:rsid w:val="005C6726"/>
    <w:rsid w:val="005C724D"/>
    <w:rsid w:val="00600E4E"/>
    <w:rsid w:val="00611814"/>
    <w:rsid w:val="00611AB1"/>
    <w:rsid w:val="00611E7C"/>
    <w:rsid w:val="006318F5"/>
    <w:rsid w:val="006322F0"/>
    <w:rsid w:val="00632C0E"/>
    <w:rsid w:val="00646110"/>
    <w:rsid w:val="006509D8"/>
    <w:rsid w:val="0065707F"/>
    <w:rsid w:val="006576E7"/>
    <w:rsid w:val="0066017B"/>
    <w:rsid w:val="0066666B"/>
    <w:rsid w:val="00676118"/>
    <w:rsid w:val="00691BE3"/>
    <w:rsid w:val="006A1670"/>
    <w:rsid w:val="006B0602"/>
    <w:rsid w:val="006B6AAB"/>
    <w:rsid w:val="006D2AF6"/>
    <w:rsid w:val="006D5EDB"/>
    <w:rsid w:val="006E4C16"/>
    <w:rsid w:val="006F14AF"/>
    <w:rsid w:val="006F2A33"/>
    <w:rsid w:val="006F2CED"/>
    <w:rsid w:val="006F65F8"/>
    <w:rsid w:val="006F76EC"/>
    <w:rsid w:val="00724B64"/>
    <w:rsid w:val="00741F22"/>
    <w:rsid w:val="00750FB1"/>
    <w:rsid w:val="00760990"/>
    <w:rsid w:val="007619B0"/>
    <w:rsid w:val="00764F20"/>
    <w:rsid w:val="00771248"/>
    <w:rsid w:val="007A0569"/>
    <w:rsid w:val="007A10ED"/>
    <w:rsid w:val="007A40CE"/>
    <w:rsid w:val="007A7C52"/>
    <w:rsid w:val="007C0E67"/>
    <w:rsid w:val="007C1CC6"/>
    <w:rsid w:val="007D32C6"/>
    <w:rsid w:val="007D3433"/>
    <w:rsid w:val="007F2B10"/>
    <w:rsid w:val="00803179"/>
    <w:rsid w:val="00804526"/>
    <w:rsid w:val="00810EB7"/>
    <w:rsid w:val="008229B5"/>
    <w:rsid w:val="008464F8"/>
    <w:rsid w:val="00850125"/>
    <w:rsid w:val="008538F7"/>
    <w:rsid w:val="00881018"/>
    <w:rsid w:val="00896FC9"/>
    <w:rsid w:val="008A7B79"/>
    <w:rsid w:val="008B5037"/>
    <w:rsid w:val="008C0383"/>
    <w:rsid w:val="008C3FB2"/>
    <w:rsid w:val="008C7370"/>
    <w:rsid w:val="008D0231"/>
    <w:rsid w:val="008D7568"/>
    <w:rsid w:val="008E6AE8"/>
    <w:rsid w:val="00910F76"/>
    <w:rsid w:val="0091414D"/>
    <w:rsid w:val="009147D3"/>
    <w:rsid w:val="00916095"/>
    <w:rsid w:val="009167CA"/>
    <w:rsid w:val="009226CB"/>
    <w:rsid w:val="00932E6F"/>
    <w:rsid w:val="0093448D"/>
    <w:rsid w:val="0094181E"/>
    <w:rsid w:val="00945658"/>
    <w:rsid w:val="00954B2E"/>
    <w:rsid w:val="00974189"/>
    <w:rsid w:val="00984DA9"/>
    <w:rsid w:val="00991147"/>
    <w:rsid w:val="009A1249"/>
    <w:rsid w:val="009A359A"/>
    <w:rsid w:val="009A4177"/>
    <w:rsid w:val="009B318D"/>
    <w:rsid w:val="009C3C3C"/>
    <w:rsid w:val="009C532B"/>
    <w:rsid w:val="009C6299"/>
    <w:rsid w:val="009D76E8"/>
    <w:rsid w:val="009F138B"/>
    <w:rsid w:val="00A02F01"/>
    <w:rsid w:val="00A257E0"/>
    <w:rsid w:val="00A514B5"/>
    <w:rsid w:val="00A53275"/>
    <w:rsid w:val="00A56308"/>
    <w:rsid w:val="00A706C2"/>
    <w:rsid w:val="00A8077E"/>
    <w:rsid w:val="00A82B5F"/>
    <w:rsid w:val="00A86837"/>
    <w:rsid w:val="00AA1885"/>
    <w:rsid w:val="00AA3BDE"/>
    <w:rsid w:val="00AC540B"/>
    <w:rsid w:val="00AF13C9"/>
    <w:rsid w:val="00B04535"/>
    <w:rsid w:val="00B27928"/>
    <w:rsid w:val="00B347DF"/>
    <w:rsid w:val="00B47A45"/>
    <w:rsid w:val="00B47B57"/>
    <w:rsid w:val="00B61420"/>
    <w:rsid w:val="00B6568F"/>
    <w:rsid w:val="00B73E97"/>
    <w:rsid w:val="00B86F74"/>
    <w:rsid w:val="00BA692F"/>
    <w:rsid w:val="00BB34B1"/>
    <w:rsid w:val="00BB64E5"/>
    <w:rsid w:val="00BE3B62"/>
    <w:rsid w:val="00BF4C27"/>
    <w:rsid w:val="00C03136"/>
    <w:rsid w:val="00C043AB"/>
    <w:rsid w:val="00C068D6"/>
    <w:rsid w:val="00C06C49"/>
    <w:rsid w:val="00C246C3"/>
    <w:rsid w:val="00C25423"/>
    <w:rsid w:val="00C316EE"/>
    <w:rsid w:val="00C57AF3"/>
    <w:rsid w:val="00C655C5"/>
    <w:rsid w:val="00C7073C"/>
    <w:rsid w:val="00C800F6"/>
    <w:rsid w:val="00C94BF1"/>
    <w:rsid w:val="00C95288"/>
    <w:rsid w:val="00CE3FD4"/>
    <w:rsid w:val="00CE4906"/>
    <w:rsid w:val="00D21317"/>
    <w:rsid w:val="00D22CC9"/>
    <w:rsid w:val="00D30172"/>
    <w:rsid w:val="00D407A5"/>
    <w:rsid w:val="00D51904"/>
    <w:rsid w:val="00D521E8"/>
    <w:rsid w:val="00D52A58"/>
    <w:rsid w:val="00D5559E"/>
    <w:rsid w:val="00D64AAD"/>
    <w:rsid w:val="00D66B01"/>
    <w:rsid w:val="00D82731"/>
    <w:rsid w:val="00D879F4"/>
    <w:rsid w:val="00DA370A"/>
    <w:rsid w:val="00DA59FF"/>
    <w:rsid w:val="00DB2AC9"/>
    <w:rsid w:val="00DB7D3B"/>
    <w:rsid w:val="00DC5E2A"/>
    <w:rsid w:val="00DC64CD"/>
    <w:rsid w:val="00DC741D"/>
    <w:rsid w:val="00DE0727"/>
    <w:rsid w:val="00DE4F14"/>
    <w:rsid w:val="00DF0EBD"/>
    <w:rsid w:val="00DF4357"/>
    <w:rsid w:val="00E009F8"/>
    <w:rsid w:val="00E016B1"/>
    <w:rsid w:val="00E11264"/>
    <w:rsid w:val="00E34822"/>
    <w:rsid w:val="00E35189"/>
    <w:rsid w:val="00E52674"/>
    <w:rsid w:val="00E557D6"/>
    <w:rsid w:val="00E724A2"/>
    <w:rsid w:val="00E73F56"/>
    <w:rsid w:val="00E748C0"/>
    <w:rsid w:val="00E836B7"/>
    <w:rsid w:val="00E84C7A"/>
    <w:rsid w:val="00E91F93"/>
    <w:rsid w:val="00EA3857"/>
    <w:rsid w:val="00EA3AD6"/>
    <w:rsid w:val="00EC189D"/>
    <w:rsid w:val="00ED3B22"/>
    <w:rsid w:val="00ED40DE"/>
    <w:rsid w:val="00ED4D9E"/>
    <w:rsid w:val="00ED5833"/>
    <w:rsid w:val="00ED625B"/>
    <w:rsid w:val="00ED7C2B"/>
    <w:rsid w:val="00EE61D0"/>
    <w:rsid w:val="00EF0298"/>
    <w:rsid w:val="00EF156C"/>
    <w:rsid w:val="00EF1589"/>
    <w:rsid w:val="00F01FFD"/>
    <w:rsid w:val="00F17B5D"/>
    <w:rsid w:val="00F329C5"/>
    <w:rsid w:val="00F576C7"/>
    <w:rsid w:val="00F63CFC"/>
    <w:rsid w:val="00F865A6"/>
    <w:rsid w:val="00F910B7"/>
    <w:rsid w:val="00FA2877"/>
    <w:rsid w:val="00FC575C"/>
    <w:rsid w:val="00FE1FE3"/>
    <w:rsid w:val="00FE4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31E1DC3"/>
  <w15:chartTrackingRefBased/>
  <w15:docId w15:val="{8666F2B1-D18B-4363-8A68-E4FF39F6D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060E72"/>
    <w:pPr>
      <w:spacing w:after="200"/>
    </w:pPr>
    <w:rPr>
      <w:sz w:val="24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95F67"/>
    <w:pPr>
      <w:tabs>
        <w:tab w:val="center" w:pos="4153"/>
        <w:tab w:val="right" w:pos="8306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95F67"/>
  </w:style>
  <w:style w:type="paragraph" w:styleId="Pidipagina">
    <w:name w:val="footer"/>
    <w:basedOn w:val="Normale"/>
    <w:link w:val="PidipaginaCarattere"/>
    <w:uiPriority w:val="99"/>
    <w:unhideWhenUsed/>
    <w:rsid w:val="00295F67"/>
    <w:pPr>
      <w:tabs>
        <w:tab w:val="center" w:pos="4153"/>
        <w:tab w:val="right" w:pos="8306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95F67"/>
  </w:style>
  <w:style w:type="paragraph" w:customStyle="1" w:styleId="Nessunostileparagrafo">
    <w:name w:val="[Nessuno stile paragrafo]"/>
    <w:qFormat/>
    <w:rsid w:val="00295F6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  <w:lang w:eastAsia="en-US"/>
    </w:rPr>
  </w:style>
  <w:style w:type="paragraph" w:customStyle="1" w:styleId="Paragrafobase">
    <w:name w:val="[Paragrafo base]"/>
    <w:basedOn w:val="Nessunostileparagrafo"/>
    <w:uiPriority w:val="99"/>
    <w:rsid w:val="00295F67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1249"/>
    <w:pPr>
      <w:spacing w:after="0"/>
    </w:pPr>
    <w:rPr>
      <w:rFonts w:ascii="Lucida Grande" w:hAnsi="Lucida Grande"/>
      <w:sz w:val="18"/>
      <w:szCs w:val="18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9A1249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uiPriority w:val="99"/>
    <w:unhideWhenUsed/>
    <w:rsid w:val="009A1249"/>
    <w:rPr>
      <w:color w:val="0000FF"/>
      <w:u w:val="single"/>
    </w:rPr>
  </w:style>
  <w:style w:type="character" w:styleId="Collegamentovisitato">
    <w:name w:val="FollowedHyperlink"/>
    <w:uiPriority w:val="99"/>
    <w:semiHidden/>
    <w:unhideWhenUsed/>
    <w:rsid w:val="00F865A6"/>
    <w:rPr>
      <w:color w:val="800080"/>
      <w:u w:val="single"/>
    </w:rPr>
  </w:style>
  <w:style w:type="table" w:styleId="Grigliatabella">
    <w:name w:val="Table Grid"/>
    <w:basedOn w:val="Tabellanormale"/>
    <w:rsid w:val="009C3C3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Mappadocumento">
    <w:name w:val="Document Map"/>
    <w:basedOn w:val="Normale"/>
    <w:link w:val="MappadocumentoCarattere"/>
    <w:rsid w:val="00BF4C27"/>
    <w:rPr>
      <w:rFonts w:ascii="Tahoma" w:hAnsi="Tahoma"/>
      <w:sz w:val="16"/>
      <w:szCs w:val="16"/>
      <w:lang w:val="x-none"/>
    </w:rPr>
  </w:style>
  <w:style w:type="character" w:customStyle="1" w:styleId="MappadocumentoCarattere">
    <w:name w:val="Mappa documento Carattere"/>
    <w:link w:val="Mappadocumento"/>
    <w:rsid w:val="00BF4C27"/>
    <w:rPr>
      <w:rFonts w:ascii="Tahoma" w:hAnsi="Tahoma" w:cs="Tahoma"/>
      <w:sz w:val="16"/>
      <w:szCs w:val="16"/>
      <w:lang w:eastAsia="en-US"/>
    </w:rPr>
  </w:style>
  <w:style w:type="paragraph" w:styleId="Rientrocorpodeltesto">
    <w:name w:val="Body Text Indent"/>
    <w:basedOn w:val="Normale"/>
    <w:link w:val="RientrocorpodeltestoCarattere"/>
    <w:rsid w:val="00803179"/>
    <w:pPr>
      <w:spacing w:after="120"/>
      <w:ind w:left="283"/>
    </w:pPr>
  </w:style>
  <w:style w:type="character" w:customStyle="1" w:styleId="RientrocorpodeltestoCarattere">
    <w:name w:val="Rientro corpo del testo Carattere"/>
    <w:link w:val="Rientrocorpodeltesto"/>
    <w:locked/>
    <w:rsid w:val="00803179"/>
    <w:rPr>
      <w:rFonts w:ascii="Cambria" w:hAnsi="Cambria"/>
      <w:sz w:val="24"/>
      <w:szCs w:val="24"/>
      <w:lang w:val="it-IT" w:eastAsia="en-US" w:bidi="ar-SA"/>
    </w:rPr>
  </w:style>
  <w:style w:type="paragraph" w:styleId="Puntoelenco">
    <w:name w:val="List Bullet"/>
    <w:basedOn w:val="Normale"/>
    <w:link w:val="PuntoelencoCarattere"/>
    <w:rsid w:val="00803179"/>
    <w:pPr>
      <w:numPr>
        <w:numId w:val="1"/>
      </w:numPr>
    </w:pPr>
  </w:style>
  <w:style w:type="character" w:customStyle="1" w:styleId="PuntoelencoCarattere">
    <w:name w:val="Punto elenco Carattere"/>
    <w:link w:val="Puntoelenco"/>
    <w:rsid w:val="00803179"/>
    <w:rPr>
      <w:rFonts w:ascii="Cambria" w:hAnsi="Cambria"/>
      <w:sz w:val="24"/>
      <w:szCs w:val="24"/>
      <w:lang w:val="it-IT" w:eastAsia="en-US" w:bidi="ar-SA"/>
    </w:rPr>
  </w:style>
  <w:style w:type="paragraph" w:styleId="Testonormale">
    <w:name w:val="Plain Text"/>
    <w:basedOn w:val="Normale"/>
    <w:semiHidden/>
    <w:rsid w:val="00C94BF1"/>
    <w:pPr>
      <w:spacing w:after="0"/>
    </w:pPr>
    <w:rPr>
      <w:rFonts w:ascii="Consolas" w:eastAsia="Times New Roman" w:hAnsi="Consolas"/>
      <w:sz w:val="21"/>
      <w:szCs w:val="21"/>
      <w:lang w:eastAsia="it-IT"/>
    </w:rPr>
  </w:style>
  <w:style w:type="paragraph" w:styleId="Corpodeltesto2">
    <w:name w:val="Body Text 2"/>
    <w:basedOn w:val="Normale"/>
    <w:rsid w:val="00C94BF1"/>
    <w:pPr>
      <w:spacing w:after="120" w:line="480" w:lineRule="auto"/>
    </w:pPr>
  </w:style>
  <w:style w:type="paragraph" w:customStyle="1" w:styleId="Paragrafoelenco1">
    <w:name w:val="Paragrafo elenco1"/>
    <w:basedOn w:val="Normale"/>
    <w:rsid w:val="00C94BF1"/>
    <w:pPr>
      <w:spacing w:after="0"/>
      <w:ind w:left="708"/>
    </w:pPr>
    <w:rPr>
      <w:rFonts w:ascii="Times New Roman" w:eastAsia="Times New Roman" w:hAnsi="Times New Roman"/>
      <w:lang w:eastAsia="it-IT"/>
    </w:rPr>
  </w:style>
  <w:style w:type="paragraph" w:styleId="Paragrafoelenco">
    <w:name w:val="List Paragraph"/>
    <w:basedOn w:val="Normale"/>
    <w:uiPriority w:val="34"/>
    <w:qFormat/>
    <w:rsid w:val="00117AF3"/>
    <w:pPr>
      <w:spacing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styleId="Menzionenonrisolta">
    <w:name w:val="Unresolved Mention"/>
    <w:basedOn w:val="Carpredefinitoparagrafo"/>
    <w:uiPriority w:val="99"/>
    <w:semiHidden/>
    <w:unhideWhenUsed/>
    <w:rsid w:val="0048256A"/>
    <w:rPr>
      <w:color w:val="605E5C"/>
      <w:shd w:val="clear" w:color="auto" w:fill="E1DFDD"/>
    </w:rPr>
  </w:style>
  <w:style w:type="paragraph" w:customStyle="1" w:styleId="Corpo">
    <w:name w:val="Corpo"/>
    <w:rsid w:val="00B47A45"/>
    <w:pPr>
      <w:pBdr>
        <w:top w:val="nil"/>
        <w:left w:val="nil"/>
        <w:bottom w:val="nil"/>
        <w:right w:val="nil"/>
        <w:between w:val="nil"/>
        <w:bar w:val="nil"/>
      </w:pBdr>
      <w:spacing w:line="276" w:lineRule="auto"/>
    </w:pPr>
    <w:rPr>
      <w:rFonts w:ascii="Arial" w:eastAsia="Arial Unicode MS" w:hAnsi="Arial" w:cs="Arial Unicode MS"/>
      <w:color w:val="000000"/>
      <w:sz w:val="22"/>
      <w:szCs w:val="22"/>
      <w:u w:color="000000"/>
      <w:bdr w:val="ni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978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1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0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512</Words>
  <Characters>2921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Esp</Company>
  <LinksUpToDate>false</LinksUpToDate>
  <CharactersWithSpaces>3427</CharactersWithSpaces>
  <SharedDoc>false</SharedDoc>
  <HLinks>
    <vt:vector size="12" baseType="variant">
      <vt:variant>
        <vt:i4>6226002</vt:i4>
      </vt:variant>
      <vt:variant>
        <vt:i4>3</vt:i4>
      </vt:variant>
      <vt:variant>
        <vt:i4>0</vt:i4>
      </vt:variant>
      <vt:variant>
        <vt:i4>5</vt:i4>
      </vt:variant>
      <vt:variant>
        <vt:lpwstr>http://www.istruzionecultura/</vt:lpwstr>
      </vt:variant>
      <vt:variant>
        <vt:lpwstr/>
      </vt:variant>
      <vt:variant>
        <vt:i4>2228308</vt:i4>
      </vt:variant>
      <vt:variant>
        <vt:i4>0</vt:i4>
      </vt:variant>
      <vt:variant>
        <vt:i4>0</vt:i4>
      </vt:variant>
      <vt:variant>
        <vt:i4>5</vt:i4>
      </vt:variant>
      <vt:variant>
        <vt:lpwstr>mailto:segreteria.istruzione@gov.sm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subject/>
  <dc:creator>-------- ------</dc:creator>
  <cp:keywords/>
  <cp:lastModifiedBy>Carlo</cp:lastModifiedBy>
  <cp:revision>2</cp:revision>
  <cp:lastPrinted>2020-06-17T08:49:00Z</cp:lastPrinted>
  <dcterms:created xsi:type="dcterms:W3CDTF">2021-05-11T10:02:00Z</dcterms:created>
  <dcterms:modified xsi:type="dcterms:W3CDTF">2021-05-11T10:02:00Z</dcterms:modified>
</cp:coreProperties>
</file>