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0F900" w14:textId="01E4BF3A" w:rsidR="001946C6" w:rsidRDefault="001946C6" w:rsidP="001946C6"/>
    <w:p w14:paraId="3F88D6E8" w14:textId="0C5CA873" w:rsidR="00BC53EC" w:rsidRDefault="00BC53EC" w:rsidP="001946C6"/>
    <w:p w14:paraId="3A9B4BDB" w14:textId="77777777" w:rsidR="004B6413" w:rsidRDefault="004B6413" w:rsidP="0091175C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>BARBARA CATTANEO</w:t>
      </w:r>
    </w:p>
    <w:p w14:paraId="2000646F" w14:textId="77777777" w:rsidR="004B6413" w:rsidRDefault="004B6413" w:rsidP="004B6413">
      <w:pPr>
        <w:spacing w:after="120" w:line="240" w:lineRule="auto"/>
        <w:jc w:val="both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 xml:space="preserve">Direttrice scientifica Gallerie d’arte </w:t>
      </w:r>
      <w:proofErr w:type="spellStart"/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>Si.M.</w:t>
      </w:r>
      <w:proofErr w:type="gramStart"/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>U.L</w:t>
      </w:r>
      <w:proofErr w:type="spellEnd"/>
      <w:proofErr w:type="gramEnd"/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  <w:lang w:val="it-IT"/>
        </w:rPr>
        <w:t>– Sistema Museale Urbano Lecches</w:t>
      </w:r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>e</w:t>
      </w:r>
    </w:p>
    <w:p w14:paraId="6E0D4723" w14:textId="2EC4C60C" w:rsidR="004B6413" w:rsidRDefault="004B6413" w:rsidP="004B6413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>LORENZO MESSINA</w:t>
      </w:r>
    </w:p>
    <w:p w14:paraId="4DEE83C5" w14:textId="7DC8C401" w:rsidR="004B6413" w:rsidRDefault="004B6413" w:rsidP="004B6413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  <w:lang w:val="it-IT"/>
        </w:rPr>
      </w:pPr>
      <w:r>
        <w:rPr>
          <w:rFonts w:asciiTheme="minorHAnsi" w:hAnsiTheme="minorHAnsi" w:cstheme="minorHAnsi"/>
          <w:b/>
          <w:sz w:val="28"/>
          <w:szCs w:val="28"/>
          <w:lang w:val="it-IT"/>
        </w:rPr>
        <w:t xml:space="preserve">Assistente curatore </w:t>
      </w:r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 xml:space="preserve">Gallerie d’arte </w:t>
      </w:r>
      <w:proofErr w:type="spellStart"/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>Si.M.</w:t>
      </w:r>
      <w:proofErr w:type="gramStart"/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>U.L</w:t>
      </w:r>
      <w:proofErr w:type="spellEnd"/>
      <w:proofErr w:type="gramEnd"/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/>
          <w:sz w:val="28"/>
          <w:szCs w:val="28"/>
          <w:lang w:val="it-IT"/>
        </w:rPr>
        <w:t>– Sistema Museale Urbano Lecches</w:t>
      </w:r>
      <w:r w:rsidRPr="004B6413">
        <w:rPr>
          <w:rFonts w:asciiTheme="minorHAnsi" w:hAnsiTheme="minorHAnsi" w:cstheme="minorHAnsi"/>
          <w:b/>
          <w:sz w:val="28"/>
          <w:szCs w:val="28"/>
          <w:lang w:val="it-IT"/>
        </w:rPr>
        <w:t>e</w:t>
      </w:r>
    </w:p>
    <w:p w14:paraId="7B6476AF" w14:textId="385B1DC3" w:rsidR="004B6413" w:rsidRDefault="004B6413" w:rsidP="00687F13">
      <w:pPr>
        <w:spacing w:line="240" w:lineRule="auto"/>
        <w:jc w:val="both"/>
        <w:rPr>
          <w:rFonts w:asciiTheme="minorHAnsi" w:hAnsiTheme="minorHAnsi" w:cstheme="minorHAnsi"/>
          <w:b/>
          <w:bCs/>
          <w:i/>
          <w:iCs/>
          <w:sz w:val="28"/>
          <w:szCs w:val="28"/>
          <w:lang w:val="it-IT"/>
        </w:rPr>
      </w:pPr>
    </w:p>
    <w:p w14:paraId="1A9192B1" w14:textId="77777777" w:rsidR="006C6127" w:rsidRDefault="006C6127" w:rsidP="00687F13">
      <w:pPr>
        <w:spacing w:line="240" w:lineRule="auto"/>
        <w:jc w:val="both"/>
        <w:rPr>
          <w:rFonts w:asciiTheme="minorHAnsi" w:hAnsiTheme="minorHAnsi" w:cstheme="minorHAnsi"/>
          <w:b/>
          <w:bCs/>
          <w:i/>
          <w:iCs/>
          <w:sz w:val="28"/>
          <w:szCs w:val="28"/>
          <w:lang w:val="it-IT"/>
        </w:rPr>
      </w:pPr>
    </w:p>
    <w:p w14:paraId="4967BCA5" w14:textId="262909DA" w:rsidR="00687F13" w:rsidRPr="00687F13" w:rsidRDefault="004B6413" w:rsidP="004B6413">
      <w:pPr>
        <w:spacing w:line="240" w:lineRule="auto"/>
        <w:jc w:val="both"/>
        <w:rPr>
          <w:rFonts w:asciiTheme="minorHAnsi" w:hAnsiTheme="minorHAnsi" w:cstheme="minorHAnsi"/>
          <w:i/>
          <w:iCs/>
          <w:sz w:val="28"/>
          <w:szCs w:val="28"/>
          <w:lang w:val="it-IT"/>
        </w:rPr>
      </w:pPr>
      <w:r w:rsidRPr="004B6413">
        <w:rPr>
          <w:rFonts w:asciiTheme="minorHAnsi" w:hAnsiTheme="minorHAnsi" w:cstheme="minorHAnsi"/>
          <w:b/>
          <w:bCs/>
          <w:i/>
          <w:iCs/>
          <w:sz w:val="28"/>
          <w:szCs w:val="28"/>
          <w:lang w:val="it-IT"/>
        </w:rPr>
        <w:t>Echi di Scapigliatura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  <w:lang w:val="it-IT"/>
        </w:rPr>
        <w:t xml:space="preserve"> </w:t>
      </w:r>
      <w:r w:rsidRPr="004B6413">
        <w:rPr>
          <w:rFonts w:asciiTheme="minorHAnsi" w:hAnsiTheme="minorHAnsi" w:cstheme="minorHAnsi"/>
          <w:b/>
          <w:bCs/>
          <w:i/>
          <w:iCs/>
          <w:sz w:val="28"/>
          <w:szCs w:val="28"/>
          <w:lang w:val="it-IT"/>
        </w:rPr>
        <w:t xml:space="preserve">nel territorio </w:t>
      </w:r>
      <w:proofErr w:type="gramStart"/>
      <w:r w:rsidRPr="004B6413">
        <w:rPr>
          <w:rFonts w:asciiTheme="minorHAnsi" w:hAnsiTheme="minorHAnsi" w:cstheme="minorHAnsi"/>
          <w:b/>
          <w:bCs/>
          <w:i/>
          <w:iCs/>
          <w:sz w:val="28"/>
          <w:szCs w:val="28"/>
          <w:lang w:val="it-IT"/>
        </w:rPr>
        <w:t>lecchese</w:t>
      </w:r>
      <w:r w:rsidR="00687F13" w:rsidRPr="00687F13">
        <w:rPr>
          <w:rFonts w:asciiTheme="minorHAnsi" w:hAnsiTheme="minorHAnsi" w:cstheme="minorHAnsi"/>
          <w:b/>
          <w:bCs/>
          <w:i/>
          <w:iCs/>
          <w:sz w:val="28"/>
          <w:szCs w:val="28"/>
          <w:lang w:val="it-IT"/>
        </w:rPr>
        <w:t xml:space="preserve">  *</w:t>
      </w:r>
      <w:proofErr w:type="gramEnd"/>
    </w:p>
    <w:p w14:paraId="75468D65" w14:textId="77777777" w:rsidR="00687F13" w:rsidRDefault="00687F13" w:rsidP="00687F13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A32AE25" w14:textId="58FC5E25" w:rsidR="004B6413" w:rsidRPr="004B6413" w:rsidRDefault="004B6413" w:rsidP="004B6413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4B6413">
        <w:rPr>
          <w:rFonts w:asciiTheme="minorHAnsi" w:hAnsiTheme="minorHAnsi" w:cstheme="minorHAnsi"/>
          <w:sz w:val="24"/>
          <w:szCs w:val="24"/>
          <w:lang w:val="it-IT"/>
        </w:rPr>
        <w:t>È innegabile: Milano fu la città ideale della Scapigliatura. In ogni caso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la rivoluzione culturale scapigliata riecheggiò anche al di fuori delle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mura meneghine, ad esempio risalendo il corso dell’Adda, verso la città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di Lecco. I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bohémiens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milanesi furono portati a nord del loro habitat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culturale per motivi di lavoro e/o di svago, assecondando il bisogno di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ritrovare “l’anima trepida, timida e intima dell’arte”, che a Milano rischiava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di essere sovrastata “dalla vita agiata, dall’industrialismo e dalla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fredda necessità di agire”. In ogni caso il crescente interesse culturale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della borghesia e dell’aristocrazia milanese riportava regolarmente gli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Scapigliati nella città dei Navigli per questioni lavorative: tuttavia lo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stesso fervore culturale si era diffuso anche nel territorio lecchese, dove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erano anche presenti numerosi committenti privati d’opere d’arte. Il rapporto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tra il territorio lecchese e i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bohémiens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nasce all’interno di questo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scenario, in un momento fondamentale nella storia della Scapigliatura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pittorica.</w:t>
      </w:r>
    </w:p>
    <w:p w14:paraId="1EA35312" w14:textId="311EF9A2" w:rsidR="004B6413" w:rsidRPr="004B6413" w:rsidRDefault="004B6413" w:rsidP="004B6413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4B6413">
        <w:rPr>
          <w:rFonts w:asciiTheme="minorHAnsi" w:hAnsiTheme="minorHAnsi" w:cstheme="minorHAnsi"/>
          <w:sz w:val="24"/>
          <w:szCs w:val="24"/>
          <w:lang w:val="it-IT"/>
        </w:rPr>
        <w:t>Infatti a Monticello Brianza ebbe inizio l’età dell’oro della Scapigliatura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pittorica. Il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Ritratto di Donna Maria Greppi Padulli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di Daniele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Ranzoni diede il via alla pittura scapigliata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tout court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e sancì il sodalizio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artistico tra il suo creatore e Tranquillo Cremona. Nel 1869 il maestro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Cremona introduce l’amico Ranzoni nell’ambiente dei Conti Greppi del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Bussero, famiglia nobiliare libera dai conformismi e dai riti di classe.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Questo contatto varrà a Ranzoni cinque committenze e la possibilità di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trascorrere due mesi nella Villa Greppi di Casatevecchio. Il ritratto della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moglie del patriota Carlo Greppi unisce la pittura delle forme di Ranzoni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alla ricerca coloristica di Cremona: il risultato sorprenderà lo stesso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Tranquillo, che alla vista del quadro esclamerà: “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>Ma lo sai che mi hai</w:t>
      </w:r>
      <w:r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>aperto gli occhi!?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”. Una rivoluzione stilistica è in atto: l’intreccio tra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luce, colore e figura avvicina la pittura di Ranzoni e Cremona alle opere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coeve della coppia Monet-Renoir. D’altro canto il ritratto «lecchese» di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Ranzoni farà sbocciare non solo la Pittura scapigliata, ma sarà il punto di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partenza anche della pittura lombarda successiva, negli anni tra l’800 e il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‘900. Anche Emilio Gola, </w:t>
      </w:r>
      <w:proofErr w:type="spellStart"/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>pictor</w:t>
      </w:r>
      <w:proofErr w:type="spellEnd"/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 </w:t>
      </w:r>
      <w:proofErr w:type="spellStart"/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>maximus</w:t>
      </w:r>
      <w:proofErr w:type="spellEnd"/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del cosiddetto «impressionismo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lombardo», fu profondamente ispirato dallo sfumato vaporoso della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pittura </w:t>
      </w:r>
      <w:proofErr w:type="spellStart"/>
      <w:r w:rsidRPr="004B6413">
        <w:rPr>
          <w:rFonts w:asciiTheme="minorHAnsi" w:hAnsiTheme="minorHAnsi" w:cstheme="minorHAnsi"/>
          <w:sz w:val="24"/>
          <w:szCs w:val="24"/>
          <w:lang w:val="it-IT"/>
        </w:rPr>
        <w:t>ranzon</w:t>
      </w:r>
      <w:proofErr w:type="spellEnd"/>
      <w:r w:rsidRPr="004B6413">
        <w:rPr>
          <w:rFonts w:asciiTheme="minorHAnsi" w:hAnsiTheme="minorHAnsi" w:cstheme="minorHAnsi"/>
          <w:sz w:val="24"/>
          <w:szCs w:val="24"/>
          <w:lang w:val="it-IT"/>
        </w:rPr>
        <w:t>-cremoniana. Non a caso Villa Gola di Olgiate Molgora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fu luogo di ritrovo per letterati scapigliati del calibro di Arrigo Boito, le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cui opere liriche ispirarono l’arte dello stesso Cremona.</w:t>
      </w:r>
    </w:p>
    <w:p w14:paraId="6388232C" w14:textId="68CE941E" w:rsidR="004B6413" w:rsidRPr="004B6413" w:rsidRDefault="004B6413" w:rsidP="004B6413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4B6413">
        <w:rPr>
          <w:rFonts w:asciiTheme="minorHAnsi" w:hAnsiTheme="minorHAnsi" w:cstheme="minorHAnsi"/>
          <w:sz w:val="24"/>
          <w:szCs w:val="24"/>
          <w:lang w:val="it-IT"/>
        </w:rPr>
        <w:lastRenderedPageBreak/>
        <w:t>L’armonia tra le arti caratterizza anche la presenza scapigliata nel rione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lecchese di Maggianico, nella frazione di Barco, centro lecchese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scapigliato per eccellenza, che attirava personaggi famosi ed artisti per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la presenza di acque termali curative. Fu il librettista dell’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Aida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Antonio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Ghislanzoni, che era nativo di Barco, a convincere i suoi compagni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dell’impossibilità di trovare “una zona campestre più propizia al risveglio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delle aspirazioni e dell’appetito”. Negli anni ’70 dell’800 molti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Scapigliati si incontrarono in quel piccolo centro, per ragioni di libretto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e per il fascino del posto. L’albergo di Giuseppe Invernizzi detto il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Davide, sindaco di Barco, iniziò ad accogliere i compositori Errico Petrella,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Carlo Gomes e Amilcare Ponchielli, oltre che i pittori Vespasiano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Bignami e Roberto Fontana.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Bignami e Fontana realizzarono nell’osteria del Davide persino una tra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le prime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performance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nella storia dell’arte. Fontana affrescò la facciata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interna dell’Albergo con una rappresentazione dell’Allegria, che era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accompagnata da un più realistico mangiatore di polenta del Bignami.</w:t>
      </w:r>
    </w:p>
    <w:p w14:paraId="4F24C6C2" w14:textId="24950924" w:rsidR="004B6413" w:rsidRPr="004B6413" w:rsidRDefault="004B6413" w:rsidP="004B6413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4B6413">
        <w:rPr>
          <w:rFonts w:asciiTheme="minorHAnsi" w:hAnsiTheme="minorHAnsi" w:cstheme="minorHAnsi"/>
          <w:sz w:val="24"/>
          <w:szCs w:val="24"/>
          <w:lang w:val="it-IT"/>
        </w:rPr>
        <w:t>Durante l’inaugurazione i due Scapigliati lasciarono al pubblico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la facoltà e la libertà di giudicare le proprie opere, ma allo stesso tempo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«esposero» un uomo armato di scure, attorniato dalle pelli dei critici che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avevano osato criticare il dipinto. Lo stesso Davide poi, nominato Re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dagli stessi artisti, pose una corona di alloro sul loro capo, per celebrare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la definitiva glorificazione della loro arte, che resisteva stoicamente ad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ogni critica.</w:t>
      </w:r>
    </w:p>
    <w:p w14:paraId="511DCA3A" w14:textId="623E82B9" w:rsidR="00687F13" w:rsidRDefault="004B6413" w:rsidP="006C6127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4B6413">
        <w:rPr>
          <w:rFonts w:asciiTheme="minorHAnsi" w:hAnsiTheme="minorHAnsi" w:cstheme="minorHAnsi"/>
          <w:sz w:val="24"/>
          <w:szCs w:val="24"/>
          <w:lang w:val="it-IT"/>
        </w:rPr>
        <w:t>Molti Scapigliati frequentarono Lecco alla ricerca di un consenso di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pubblico e di critica. Nel 1873 Ghislanzoni iniziò a collaborare con Carlo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Antonio Gomes per il libretto della sua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>Fosca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, durante il periodo di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costruzione della sua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>Villa Brasilia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, a Maggianico. I ripetuti fiaschi della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 xml:space="preserve">Fosca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convinsero il più grande compositore brasiliano del XIX secolo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a rientrare in madrepatria e, nel 1887, a vendere la villa per i debiti accumulati.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Invece, tra il 1869 e il 1872, due creatori di un melodramma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su </w:t>
      </w:r>
      <w:r w:rsidRPr="004B6413">
        <w:rPr>
          <w:rFonts w:asciiTheme="minorHAnsi" w:hAnsiTheme="minorHAnsi" w:cstheme="minorHAnsi"/>
          <w:i/>
          <w:iCs/>
          <w:sz w:val="24"/>
          <w:szCs w:val="24"/>
          <w:lang w:val="it-IT"/>
        </w:rPr>
        <w:t>I Promessi Sposi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, Errico Petrella e Amilcare Ponchielli, abitarono tra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 xml:space="preserve">Barco e la Villa del </w:t>
      </w:r>
      <w:proofErr w:type="spellStart"/>
      <w:r w:rsidRPr="004B6413">
        <w:rPr>
          <w:rFonts w:asciiTheme="minorHAnsi" w:hAnsiTheme="minorHAnsi" w:cstheme="minorHAnsi"/>
          <w:sz w:val="24"/>
          <w:szCs w:val="24"/>
          <w:lang w:val="it-IT"/>
        </w:rPr>
        <w:t>Caleotto</w:t>
      </w:r>
      <w:proofErr w:type="spellEnd"/>
      <w:r w:rsidRPr="004B6413">
        <w:rPr>
          <w:rFonts w:asciiTheme="minorHAnsi" w:hAnsiTheme="minorHAnsi" w:cstheme="minorHAnsi"/>
          <w:sz w:val="24"/>
          <w:szCs w:val="24"/>
          <w:lang w:val="it-IT"/>
        </w:rPr>
        <w:t>, antica dimora del Manzoni. Entrambe le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opere ottennero un discreto successo, incentrando l’attenzione sulla tensione “lirico-amorosa” del romanzo. Non a caso Alessandro Manzoni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in persona fece i suoi auguri a Petrella e Ghislanzoni per la trasformazione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del soggetto, senza tuttavia nascondere i suoi dubbi sul potenziale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4B6413">
        <w:rPr>
          <w:rFonts w:asciiTheme="minorHAnsi" w:hAnsiTheme="minorHAnsi" w:cstheme="minorHAnsi"/>
          <w:sz w:val="24"/>
          <w:szCs w:val="24"/>
          <w:lang w:val="it-IT"/>
        </w:rPr>
        <w:t>melodrammatico del romanzo.</w:t>
      </w:r>
    </w:p>
    <w:p w14:paraId="1329EE2B" w14:textId="77777777" w:rsidR="006C6127" w:rsidRDefault="006C6127" w:rsidP="006C6127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2D62F8C" w14:textId="7EE3FD51" w:rsidR="00FA41EA" w:rsidRDefault="00FA41EA" w:rsidP="006C6127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Lecco, 18 settembre 2020</w:t>
      </w:r>
    </w:p>
    <w:p w14:paraId="0B79FBFF" w14:textId="61C52AF2" w:rsidR="00687F13" w:rsidRDefault="00687F13" w:rsidP="006C6127">
      <w:pPr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40D606D" w14:textId="46AC8999" w:rsidR="00687F13" w:rsidRPr="00687F13" w:rsidRDefault="00687F13" w:rsidP="006C612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*  Estratto dal testo in catalogo </w:t>
      </w:r>
      <w:r w:rsidRPr="00687F13">
        <w:rPr>
          <w:rFonts w:asciiTheme="minorHAnsi" w:hAnsiTheme="minorHAnsi" w:cstheme="minorHAnsi"/>
          <w:b/>
          <w:bCs/>
          <w:sz w:val="24"/>
          <w:szCs w:val="24"/>
        </w:rPr>
        <w:t>Edizioni La Grafica/Ponte43</w:t>
      </w:r>
    </w:p>
    <w:sectPr w:rsidR="00687F13" w:rsidRPr="00687F13" w:rsidSect="001946C6">
      <w:headerReference w:type="first" r:id="rId6"/>
      <w:foot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ACCF5" w14:textId="77777777" w:rsidR="001946C6" w:rsidRDefault="001946C6" w:rsidP="001946C6">
      <w:pPr>
        <w:spacing w:line="240" w:lineRule="auto"/>
      </w:pPr>
      <w:r>
        <w:separator/>
      </w:r>
    </w:p>
  </w:endnote>
  <w:endnote w:type="continuationSeparator" w:id="0">
    <w:p w14:paraId="03798AD4" w14:textId="77777777" w:rsidR="001946C6" w:rsidRDefault="001946C6" w:rsidP="001946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lonna MT">
    <w:altName w:val="Colonna MT"/>
    <w:charset w:val="00"/>
    <w:family w:val="decorative"/>
    <w:pitch w:val="variable"/>
    <w:sig w:usb0="00000003" w:usb1="00000000" w:usb2="00000000" w:usb3="00000000" w:csb0="00000001" w:csb1="00000000"/>
  </w:font>
  <w:font w:name="Modern">
    <w:altName w:val="Cambria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olonna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EBAF9" w14:textId="0D47A380" w:rsidR="00FC1F02" w:rsidRDefault="00FC1F02">
    <w:pPr>
      <w:pStyle w:val="Pidipagina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10580C17" wp14:editId="1C213BA7">
          <wp:simplePos x="0" y="0"/>
          <wp:positionH relativeFrom="margin">
            <wp:align>center</wp:align>
          </wp:positionH>
          <wp:positionV relativeFrom="paragraph">
            <wp:posOffset>-690880</wp:posOffset>
          </wp:positionV>
          <wp:extent cx="6033135" cy="801370"/>
          <wp:effectExtent l="0" t="0" r="5715" b="0"/>
          <wp:wrapSquare wrapText="largest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33135" cy="801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0A4F6" w14:textId="77777777" w:rsidR="001946C6" w:rsidRDefault="001946C6" w:rsidP="001946C6">
      <w:pPr>
        <w:spacing w:line="240" w:lineRule="auto"/>
      </w:pPr>
      <w:r>
        <w:separator/>
      </w:r>
    </w:p>
  </w:footnote>
  <w:footnote w:type="continuationSeparator" w:id="0">
    <w:p w14:paraId="0BBEBD06" w14:textId="77777777" w:rsidR="001946C6" w:rsidRDefault="001946C6" w:rsidP="001946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BB855" w14:textId="77777777" w:rsidR="001946C6" w:rsidRPr="00791F41" w:rsidRDefault="001946C6" w:rsidP="001946C6">
    <w:pPr>
      <w:spacing w:line="240" w:lineRule="auto"/>
      <w:jc w:val="center"/>
      <w:rPr>
        <w:rFonts w:ascii="Colonna MT" w:hAnsi="Colonna MT"/>
        <w:b/>
        <w:bCs/>
        <w:color w:val="44546A" w:themeColor="text2"/>
        <w:sz w:val="36"/>
        <w:szCs w:val="36"/>
      </w:rPr>
    </w:pPr>
    <w:r w:rsidRPr="00791F41">
      <w:rPr>
        <w:rFonts w:ascii="Colonna MT" w:hAnsi="Colonna MT"/>
        <w:b/>
        <w:bCs/>
        <w:color w:val="44546A" w:themeColor="text2"/>
        <w:sz w:val="56"/>
        <w:szCs w:val="56"/>
      </w:rPr>
      <w:t>LA SCAPIGLIATURA</w:t>
    </w:r>
  </w:p>
  <w:p w14:paraId="311B25A6" w14:textId="66FF143C" w:rsidR="001946C6" w:rsidRPr="00791F41" w:rsidRDefault="001946C6" w:rsidP="001946C6">
    <w:pPr>
      <w:spacing w:line="240" w:lineRule="auto"/>
      <w:jc w:val="center"/>
      <w:rPr>
        <w:rFonts w:ascii="Modern" w:hAnsi="Modern"/>
        <w:b/>
        <w:bCs/>
        <w:color w:val="44546A" w:themeColor="text2"/>
        <w:sz w:val="36"/>
        <w:szCs w:val="36"/>
      </w:rPr>
    </w:pPr>
    <w:r w:rsidRPr="00791F41">
      <w:rPr>
        <w:rFonts w:ascii="Modern" w:hAnsi="Modern" w:cs="ColonnaMT"/>
        <w:b/>
        <w:bCs/>
        <w:color w:val="44546A" w:themeColor="text2"/>
        <w:sz w:val="36"/>
        <w:szCs w:val="32"/>
      </w:rPr>
      <w:t>Una generazione contro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BB"/>
    <w:rsid w:val="00107642"/>
    <w:rsid w:val="0011421B"/>
    <w:rsid w:val="00153CCC"/>
    <w:rsid w:val="00162E82"/>
    <w:rsid w:val="001946C6"/>
    <w:rsid w:val="001947DD"/>
    <w:rsid w:val="0028451A"/>
    <w:rsid w:val="002A2158"/>
    <w:rsid w:val="002B1FB2"/>
    <w:rsid w:val="003560AE"/>
    <w:rsid w:val="003D12CF"/>
    <w:rsid w:val="00422053"/>
    <w:rsid w:val="004B6413"/>
    <w:rsid w:val="00687F13"/>
    <w:rsid w:val="006C6127"/>
    <w:rsid w:val="007203D2"/>
    <w:rsid w:val="00742625"/>
    <w:rsid w:val="00791F41"/>
    <w:rsid w:val="007B28A8"/>
    <w:rsid w:val="007F22E4"/>
    <w:rsid w:val="00840703"/>
    <w:rsid w:val="008C2AFB"/>
    <w:rsid w:val="0091175C"/>
    <w:rsid w:val="00993215"/>
    <w:rsid w:val="009D142C"/>
    <w:rsid w:val="00A947B0"/>
    <w:rsid w:val="00AD1BDF"/>
    <w:rsid w:val="00AF2235"/>
    <w:rsid w:val="00B17602"/>
    <w:rsid w:val="00B37DA5"/>
    <w:rsid w:val="00BC53EC"/>
    <w:rsid w:val="00BE5F4D"/>
    <w:rsid w:val="00C13B95"/>
    <w:rsid w:val="00C652A3"/>
    <w:rsid w:val="00C74CD7"/>
    <w:rsid w:val="00C80E39"/>
    <w:rsid w:val="00CC2139"/>
    <w:rsid w:val="00CD5ECA"/>
    <w:rsid w:val="00CE1A71"/>
    <w:rsid w:val="00D9160A"/>
    <w:rsid w:val="00DD295F"/>
    <w:rsid w:val="00DF0B95"/>
    <w:rsid w:val="00ED3B1F"/>
    <w:rsid w:val="00F06E43"/>
    <w:rsid w:val="00F131BD"/>
    <w:rsid w:val="00F52ABB"/>
    <w:rsid w:val="00F876C0"/>
    <w:rsid w:val="00FA41EA"/>
    <w:rsid w:val="00FC1F02"/>
    <w:rsid w:val="00FC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194AC"/>
  <w15:docId w15:val="{3F08E81F-605C-4B9F-9E91-BCA2F810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1EA"/>
    <w:pPr>
      <w:widowControl w:val="0"/>
      <w:spacing w:after="0" w:line="276" w:lineRule="auto"/>
    </w:pPr>
    <w:rPr>
      <w:rFonts w:ascii="Arial" w:eastAsia="Arial" w:hAnsi="Arial" w:cs="Arial"/>
      <w:lang w:val="it" w:eastAsia="zh-C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46C6"/>
    <w:pPr>
      <w:widowControl/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lang w:val="it-IT"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46C6"/>
  </w:style>
  <w:style w:type="paragraph" w:styleId="Pidipagina">
    <w:name w:val="footer"/>
    <w:basedOn w:val="Normale"/>
    <w:link w:val="PidipaginaCarattere"/>
    <w:uiPriority w:val="99"/>
    <w:unhideWhenUsed/>
    <w:rsid w:val="001946C6"/>
    <w:pPr>
      <w:widowControl/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lang w:val="it-IT"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46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F41"/>
    <w:pPr>
      <w:widowControl/>
      <w:spacing w:line="240" w:lineRule="auto"/>
    </w:pPr>
    <w:rPr>
      <w:rFonts w:ascii="Segoe UI" w:eastAsiaTheme="minorHAnsi" w:hAnsi="Segoe UI" w:cs="Segoe UI"/>
      <w:sz w:val="18"/>
      <w:szCs w:val="18"/>
      <w:lang w:val="it-IT"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F4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791F4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1F41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3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cp:lastPrinted>2020-08-26T09:41:00Z</cp:lastPrinted>
  <dcterms:created xsi:type="dcterms:W3CDTF">2020-09-14T14:23:00Z</dcterms:created>
  <dcterms:modified xsi:type="dcterms:W3CDTF">2020-09-14T14:23:00Z</dcterms:modified>
</cp:coreProperties>
</file>