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ind w:left="-425.19685039370086" w:firstLine="0"/>
        <w:jc w:val="right"/>
        <w:rPr>
          <w:sz w:val="22"/>
          <w:szCs w:val="22"/>
        </w:rPr>
      </w:pPr>
      <w:r w:rsidDel="00000000" w:rsidR="00000000" w:rsidRPr="00000000">
        <w:rPr>
          <w:sz w:val="22"/>
          <w:szCs w:val="22"/>
        </w:rPr>
        <w:drawing>
          <wp:inline distB="114300" distT="114300" distL="114300" distR="114300">
            <wp:extent cx="1572578" cy="1572578"/>
            <wp:effectExtent b="0" l="0" r="0" t="0"/>
            <wp:docPr id="13"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1572578" cy="157257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160" w:line="259" w:lineRule="auto"/>
        <w:ind w:left="-425.19685039370086" w:firstLine="0"/>
        <w:rPr>
          <w:sz w:val="22"/>
          <w:szCs w:val="22"/>
        </w:rPr>
      </w:pPr>
      <w:r w:rsidDel="00000000" w:rsidR="00000000" w:rsidRPr="00000000">
        <w:rPr>
          <w:rtl w:val="0"/>
        </w:rPr>
      </w:r>
    </w:p>
    <w:p w:rsidR="00000000" w:rsidDel="00000000" w:rsidP="00000000" w:rsidRDefault="00000000" w:rsidRPr="00000000" w14:paraId="00000003">
      <w:pPr>
        <w:spacing w:after="160" w:line="259" w:lineRule="auto"/>
        <w:ind w:left="-425.19685039370086" w:firstLine="0"/>
        <w:rPr>
          <w:sz w:val="22"/>
          <w:szCs w:val="22"/>
        </w:rPr>
      </w:pPr>
      <w:r w:rsidDel="00000000" w:rsidR="00000000" w:rsidRPr="00000000">
        <w:rPr>
          <w:sz w:val="22"/>
          <w:szCs w:val="22"/>
          <w:rtl w:val="0"/>
        </w:rPr>
        <w:t xml:space="preserve">Il 20 luglio 1826 rappresenta per la storia della città di Brescia e per quella dell’Ateneo una data storica</w:t>
      </w:r>
      <w:r w:rsidDel="00000000" w:rsidR="00000000" w:rsidRPr="00000000">
        <w:rPr>
          <w:color w:val="ff0000"/>
          <w:sz w:val="22"/>
          <w:szCs w:val="22"/>
          <w:rtl w:val="0"/>
        </w:rPr>
        <w:t xml:space="preserve"> </w:t>
      </w:r>
      <w:r w:rsidDel="00000000" w:rsidR="00000000" w:rsidRPr="00000000">
        <w:rPr>
          <w:sz w:val="22"/>
          <w:szCs w:val="22"/>
          <w:rtl w:val="0"/>
        </w:rPr>
        <w:t xml:space="preserve">che venne a siglare il fatale e fecondo intrecciarsi della vita della nostra istituzione con quella della città: la scoperta, durante i lavori di scavo nell’area del </w:t>
      </w:r>
      <w:r w:rsidDel="00000000" w:rsidR="00000000" w:rsidRPr="00000000">
        <w:rPr>
          <w:i w:val="1"/>
          <w:sz w:val="22"/>
          <w:szCs w:val="22"/>
          <w:rtl w:val="0"/>
        </w:rPr>
        <w:t xml:space="preserve">Capitolium,</w:t>
      </w:r>
      <w:r w:rsidDel="00000000" w:rsidR="00000000" w:rsidRPr="00000000">
        <w:rPr>
          <w:sz w:val="22"/>
          <w:szCs w:val="22"/>
          <w:rtl w:val="0"/>
        </w:rPr>
        <w:t xml:space="preserve"> dovuta all’Ateneo, della grande statua della Vittoria e dei bronzi, segnò di fatto il momento fondativo delle collezioni civiche bresciane. </w:t>
      </w:r>
    </w:p>
    <w:p w:rsidR="00000000" w:rsidDel="00000000" w:rsidP="00000000" w:rsidRDefault="00000000" w:rsidRPr="00000000" w14:paraId="00000004">
      <w:pPr>
        <w:spacing w:after="160" w:line="259" w:lineRule="auto"/>
        <w:ind w:left="-425.19685039370086" w:firstLine="0"/>
        <w:rPr>
          <w:sz w:val="22"/>
          <w:szCs w:val="22"/>
        </w:rPr>
      </w:pPr>
      <w:r w:rsidDel="00000000" w:rsidR="00000000" w:rsidRPr="00000000">
        <w:rPr>
          <w:sz w:val="22"/>
          <w:szCs w:val="22"/>
          <w:rtl w:val="0"/>
        </w:rPr>
        <w:t xml:space="preserve">Il 30 dicembre 1826 Girolamo Monti, Presidente dell’Ateneo, in occasione della seduta solenne, illustrava, ripercorrendolo idealmente, il percorso che aveva portato, grazie al minuzioso lavoro di ricognizione svolto dal pittore Luigi Basiletti, socio dell’Accademia, nell’arco di tre anni non solo all’individuazione dei siti dove effettuare gli scavi, ma anche all’apertura dei cantieri e al compimento delle ricerche.</w:t>
      </w:r>
    </w:p>
    <w:p w:rsidR="00000000" w:rsidDel="00000000" w:rsidP="00000000" w:rsidRDefault="00000000" w:rsidRPr="00000000" w14:paraId="00000005">
      <w:pPr>
        <w:spacing w:after="160" w:line="259" w:lineRule="auto"/>
        <w:ind w:left="-425.19685039370086" w:firstLine="0"/>
        <w:rPr>
          <w:sz w:val="22"/>
          <w:szCs w:val="22"/>
        </w:rPr>
      </w:pPr>
      <w:r w:rsidDel="00000000" w:rsidR="00000000" w:rsidRPr="00000000">
        <w:rPr>
          <w:sz w:val="22"/>
          <w:szCs w:val="22"/>
          <w:rtl w:val="0"/>
        </w:rPr>
        <w:t xml:space="preserve"> La campagna di scavo, coordinata da una Commissione dell’Ateneo costituita da Girolamo Monti, Antonio Sabatti e Luigi Basiletti, riportò alla luce l’area del Foro romano; il cuore della Brescia romana si presentava così per la prima volta all’ammirazione della cittadinanza. </w:t>
      </w:r>
    </w:p>
    <w:p w:rsidR="00000000" w:rsidDel="00000000" w:rsidP="00000000" w:rsidRDefault="00000000" w:rsidRPr="00000000" w14:paraId="00000006">
      <w:pPr>
        <w:spacing w:after="160" w:line="259" w:lineRule="auto"/>
        <w:ind w:left="-425.19685039370086" w:firstLine="0"/>
        <w:rPr>
          <w:sz w:val="22"/>
          <w:szCs w:val="22"/>
        </w:rPr>
      </w:pPr>
      <w:r w:rsidDel="00000000" w:rsidR="00000000" w:rsidRPr="00000000">
        <w:rPr>
          <w:sz w:val="22"/>
          <w:szCs w:val="22"/>
          <w:rtl w:val="0"/>
        </w:rPr>
        <w:t xml:space="preserve">La sera del 20 luglio 1826 gli scavatori trovarono in una intercapedine del tempio un ammasso di bronzi; la scoperta si rivelò immediatamente di grande portata e la mattina del 21 luglio, alla presenza della Commissione dell’Ateneo, l’intercapedine fu liberata dalla terra e furono portati alla luce 95 pezzi fra cornici lavorate, sei teste, due pettorali di cavallo, una statuetta e una statua muliebre alta due metri con le braccia staccate e poste ai fianchi della medesima e due grandi ali.</w:t>
      </w:r>
    </w:p>
    <w:p w:rsidR="00000000" w:rsidDel="00000000" w:rsidP="00000000" w:rsidRDefault="00000000" w:rsidRPr="00000000" w14:paraId="00000007">
      <w:pPr>
        <w:spacing w:after="160" w:line="259" w:lineRule="auto"/>
        <w:ind w:left="-425.19685039370086" w:firstLine="0"/>
        <w:rPr>
          <w:sz w:val="22"/>
          <w:szCs w:val="22"/>
        </w:rPr>
      </w:pPr>
      <w:r w:rsidDel="00000000" w:rsidR="00000000" w:rsidRPr="00000000">
        <w:rPr>
          <w:sz w:val="22"/>
          <w:szCs w:val="22"/>
          <w:rtl w:val="0"/>
        </w:rPr>
        <w:t xml:space="preserve">L’indomani, il 22 luglio 1826, le campane delle chiese di Brescia suonarono a festa. Fra due ali di folla plaudente la statua della Vittoria alata venne trasportata trionfalmente per le vie della città su un carro, preceduto dal podestà Giovanni Calini e seguito dalla banda militare e dalle autorità. </w:t>
      </w:r>
    </w:p>
    <w:p w:rsidR="00000000" w:rsidDel="00000000" w:rsidP="00000000" w:rsidRDefault="00000000" w:rsidRPr="00000000" w14:paraId="00000008">
      <w:pPr>
        <w:spacing w:after="160" w:line="259" w:lineRule="auto"/>
        <w:ind w:left="-425.19685039370086" w:firstLine="0"/>
        <w:rPr>
          <w:sz w:val="22"/>
          <w:szCs w:val="22"/>
        </w:rPr>
      </w:pPr>
      <w:r w:rsidDel="00000000" w:rsidR="00000000" w:rsidRPr="00000000">
        <w:rPr>
          <w:sz w:val="22"/>
          <w:szCs w:val="22"/>
          <w:rtl w:val="0"/>
        </w:rPr>
        <w:t xml:space="preserve">Fu l’inizio di una grande avventura che a distanza di duecento anni pone ancora oggi come allora la statua della Vittoria alata all’ammirazione di archeologi, storici dell’arte, artisti, viaggiatori, governanti e cittadini.</w:t>
      </w:r>
    </w:p>
    <w:p w:rsidR="00000000" w:rsidDel="00000000" w:rsidP="00000000" w:rsidRDefault="00000000" w:rsidRPr="00000000" w14:paraId="00000009">
      <w:pPr>
        <w:spacing w:after="160" w:line="259" w:lineRule="auto"/>
        <w:ind w:left="-425.19685039370086" w:firstLine="0"/>
        <w:rPr>
          <w:sz w:val="22"/>
          <w:szCs w:val="22"/>
        </w:rPr>
      </w:pPr>
      <w:r w:rsidDel="00000000" w:rsidR="00000000" w:rsidRPr="00000000">
        <w:rPr>
          <w:sz w:val="22"/>
          <w:szCs w:val="22"/>
          <w:rtl w:val="0"/>
        </w:rPr>
        <w:t xml:space="preserve">Da quel momento la statua della Vittoria si è identificata sempre più con Brescia, diventando il simbolo di una città che, anche attraverso questo tesoro di bellezza e di storia, si apre all’Europa e al mondo.  </w:t>
      </w:r>
    </w:p>
    <w:p w:rsidR="00000000" w:rsidDel="00000000" w:rsidP="00000000" w:rsidRDefault="00000000" w:rsidRPr="00000000" w14:paraId="0000000A">
      <w:pPr>
        <w:spacing w:after="160" w:line="259" w:lineRule="auto"/>
        <w:ind w:left="-425.19685039370086" w:firstLine="0"/>
        <w:rPr>
          <w:sz w:val="22"/>
          <w:szCs w:val="22"/>
        </w:rPr>
      </w:pPr>
      <w:r w:rsidDel="00000000" w:rsidR="00000000" w:rsidRPr="00000000">
        <w:rPr>
          <w:sz w:val="22"/>
          <w:szCs w:val="22"/>
          <w:rtl w:val="0"/>
        </w:rPr>
        <w:t xml:space="preserve">I risultati degli studi e degli scavi nell’area del </w:t>
      </w:r>
      <w:r w:rsidDel="00000000" w:rsidR="00000000" w:rsidRPr="00000000">
        <w:rPr>
          <w:i w:val="1"/>
          <w:sz w:val="22"/>
          <w:szCs w:val="22"/>
          <w:rtl w:val="0"/>
        </w:rPr>
        <w:t xml:space="preserve">Capitolium</w:t>
      </w:r>
      <w:r w:rsidDel="00000000" w:rsidR="00000000" w:rsidRPr="00000000">
        <w:rPr>
          <w:sz w:val="22"/>
          <w:szCs w:val="22"/>
          <w:rtl w:val="0"/>
        </w:rPr>
        <w:t xml:space="preserve"> portarono nel 1838 alla pubblicazione da parte dell’Ateneo del </w:t>
      </w:r>
      <w:r w:rsidDel="00000000" w:rsidR="00000000" w:rsidRPr="00000000">
        <w:rPr>
          <w:i w:val="1"/>
          <w:sz w:val="22"/>
          <w:szCs w:val="22"/>
          <w:rtl w:val="0"/>
        </w:rPr>
        <w:t xml:space="preserve">Museo Bresciano Illustrato</w:t>
      </w:r>
      <w:r w:rsidDel="00000000" w:rsidR="00000000" w:rsidRPr="00000000">
        <w:rPr>
          <w:sz w:val="22"/>
          <w:szCs w:val="22"/>
          <w:rtl w:val="0"/>
        </w:rPr>
        <w:t xml:space="preserve">.</w:t>
      </w:r>
    </w:p>
    <w:p w:rsidR="00000000" w:rsidDel="00000000" w:rsidP="00000000" w:rsidRDefault="00000000" w:rsidRPr="00000000" w14:paraId="0000000B">
      <w:pPr>
        <w:spacing w:after="160" w:line="259" w:lineRule="auto"/>
        <w:ind w:left="-425.19685039370086" w:firstLine="0"/>
        <w:rPr>
          <w:sz w:val="22"/>
          <w:szCs w:val="22"/>
        </w:rPr>
      </w:pPr>
      <w:r w:rsidDel="00000000" w:rsidR="00000000" w:rsidRPr="00000000">
        <w:rPr>
          <w:rtl w:val="0"/>
        </w:rPr>
      </w:r>
    </w:p>
    <w:p w:rsidR="00000000" w:rsidDel="00000000" w:rsidP="00000000" w:rsidRDefault="00000000" w:rsidRPr="00000000" w14:paraId="0000000C">
      <w:pPr>
        <w:spacing w:after="160" w:line="259" w:lineRule="auto"/>
        <w:ind w:left="-425.19685039370086" w:firstLine="0"/>
        <w:rPr>
          <w:b w:val="1"/>
          <w:sz w:val="22"/>
          <w:szCs w:val="22"/>
        </w:rPr>
      </w:pPr>
      <w:r w:rsidDel="00000000" w:rsidR="00000000" w:rsidRPr="00000000">
        <w:rPr>
          <w:sz w:val="22"/>
          <w:szCs w:val="22"/>
          <w:rtl w:val="0"/>
        </w:rPr>
        <w:t xml:space="preserve">Il Presidente</w:t>
        <w:br w:type="textWrapping"/>
        <w:t xml:space="preserve">(Prof. Antonio Porteri)</w:t>
      </w:r>
      <w:r w:rsidDel="00000000" w:rsidR="00000000" w:rsidRPr="00000000">
        <w:rPr>
          <w:rtl w:val="0"/>
        </w:rPr>
      </w:r>
    </w:p>
    <w:p w:rsidR="00000000" w:rsidDel="00000000" w:rsidP="00000000" w:rsidRDefault="00000000" w:rsidRPr="00000000" w14:paraId="0000000D">
      <w:pPr>
        <w:spacing w:line="240" w:lineRule="auto"/>
        <w:ind w:left="-567" w:right="-574" w:firstLine="0"/>
        <w:jc w:val="right"/>
        <w:rPr>
          <w:b w:val="1"/>
          <w:sz w:val="22"/>
          <w:szCs w:val="22"/>
        </w:rPr>
      </w:pPr>
      <w:r w:rsidDel="00000000" w:rsidR="00000000" w:rsidRPr="00000000">
        <w:rPr>
          <w:rtl w:val="0"/>
        </w:rPr>
      </w:r>
    </w:p>
    <w:p w:rsidR="00000000" w:rsidDel="00000000" w:rsidP="00000000" w:rsidRDefault="00000000" w:rsidRPr="00000000" w14:paraId="0000000E">
      <w:pPr>
        <w:spacing w:line="240" w:lineRule="auto"/>
        <w:ind w:left="-567" w:right="-574" w:firstLine="0"/>
        <w:jc w:val="left"/>
        <w:rPr>
          <w:b w:val="1"/>
          <w:color w:val="000000"/>
          <w:sz w:val="22"/>
          <w:szCs w:val="22"/>
        </w:rPr>
      </w:pPr>
      <w:r w:rsidDel="00000000" w:rsidR="00000000" w:rsidRPr="00000000">
        <w:rPr>
          <w:rtl w:val="0"/>
        </w:rPr>
      </w:r>
    </w:p>
    <w:p w:rsidR="00000000" w:rsidDel="00000000" w:rsidP="00000000" w:rsidRDefault="00000000" w:rsidRPr="00000000" w14:paraId="0000000F">
      <w:pPr>
        <w:spacing w:line="240" w:lineRule="auto"/>
        <w:ind w:left="-567" w:right="-574" w:firstLine="0"/>
        <w:jc w:val="left"/>
        <w:rPr>
          <w:b w:val="1"/>
          <w:color w:val="000000"/>
          <w:sz w:val="22"/>
          <w:szCs w:val="22"/>
        </w:rPr>
      </w:pPr>
      <w:r w:rsidDel="00000000" w:rsidR="00000000" w:rsidRPr="00000000">
        <w:rPr>
          <w:rtl w:val="0"/>
        </w:rPr>
      </w:r>
    </w:p>
    <w:p w:rsidR="00000000" w:rsidDel="00000000" w:rsidP="00000000" w:rsidRDefault="00000000" w:rsidRPr="00000000" w14:paraId="00000010">
      <w:pPr>
        <w:spacing w:line="240" w:lineRule="auto"/>
        <w:ind w:left="-567" w:right="-574" w:firstLine="0"/>
        <w:jc w:val="left"/>
        <w:rPr>
          <w:b w:val="1"/>
          <w:color w:val="000000"/>
          <w:sz w:val="22"/>
          <w:szCs w:val="22"/>
        </w:rPr>
      </w:pPr>
      <w:r w:rsidDel="00000000" w:rsidR="00000000" w:rsidRPr="00000000">
        <w:rPr>
          <w:rtl w:val="0"/>
        </w:rPr>
      </w:r>
    </w:p>
    <w:p w:rsidR="00000000" w:rsidDel="00000000" w:rsidP="00000000" w:rsidRDefault="00000000" w:rsidRPr="00000000" w14:paraId="00000011">
      <w:pPr>
        <w:spacing w:after="120" w:lineRule="auto"/>
        <w:ind w:left="-567" w:right="-574" w:firstLine="0"/>
        <w:rPr>
          <w:sz w:val="22"/>
          <w:szCs w:val="22"/>
        </w:rPr>
      </w:pPr>
      <w:r w:rsidDel="00000000" w:rsidR="00000000" w:rsidRPr="00000000">
        <w:rPr>
          <w:rtl w:val="0"/>
        </w:rPr>
      </w:r>
    </w:p>
    <w:sectPr>
      <w:headerReference r:id="rId8" w:type="first"/>
      <w:footerReference r:id="rId9" w:type="default"/>
      <w:footerReference r:id="rId10" w:type="first"/>
      <w:pgSz w:h="16840" w:w="11900" w:orient="portrait"/>
      <w:pgMar w:bottom="2268" w:top="1701" w:left="1701" w:right="1701" w:header="1704"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center" w:pos="4819"/>
        <w:tab w:val="right" w:pos="9638"/>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-1080129</wp:posOffset>
          </wp:positionH>
          <wp:positionV relativeFrom="paragraph">
            <wp:posOffset>0</wp:posOffset>
          </wp:positionV>
          <wp:extent cx="7560000" cy="1069090"/>
          <wp:effectExtent b="0" l="0" r="0" t="0"/>
          <wp:wrapTopAndBottom distB="0" distT="0"/>
          <wp:docPr id="14"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60000" cy="1069090"/>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tabs>
        <w:tab w:val="center" w:pos="4819"/>
        <w:tab w:val="right" w:pos="9638"/>
      </w:tabs>
      <w:spacing w:line="240" w:lineRule="auto"/>
      <w:ind w:left="-567" w:right="-574" w:firstLine="0"/>
      <w:jc w:val="right"/>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-1080129</wp:posOffset>
          </wp:positionH>
          <wp:positionV relativeFrom="paragraph">
            <wp:posOffset>0</wp:posOffset>
          </wp:positionV>
          <wp:extent cx="7560000" cy="1069090"/>
          <wp:effectExtent b="0" l="0" r="0" t="0"/>
          <wp:wrapTopAndBottom distB="0" distT="0"/>
          <wp:docPr id="12"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60000" cy="106909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center" w:pos="4819"/>
        <w:tab w:val="right" w:pos="9638"/>
      </w:tabs>
      <w:rPr>
        <w:color w:val="000000"/>
      </w:rPr>
    </w:pPr>
    <w:r w:rsidDel="00000000" w:rsidR="00000000" w:rsidRPr="00000000">
      <w:rPr>
        <w:color w:val="000000"/>
      </w:rPr>
      <w:drawing>
        <wp:anchor allowOverlap="1" behindDoc="0" distB="0" distT="0" distL="114300" distR="114300" hidden="0" layoutInCell="1" locked="0" relativeHeight="0" simplePos="0">
          <wp:simplePos x="0" y="0"/>
          <wp:positionH relativeFrom="page">
            <wp:align>center</wp:align>
          </wp:positionH>
          <wp:positionV relativeFrom="page">
            <wp:align>top</wp:align>
          </wp:positionV>
          <wp:extent cx="7560000" cy="2160000"/>
          <wp:effectExtent b="0" l="0" r="0" t="0"/>
          <wp:wrapTopAndBottom distB="0" distT="0"/>
          <wp:docPr id="1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560000" cy="2160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3"/>
        <w:szCs w:val="23"/>
        <w:lang w:val="it-IT"/>
      </w:rPr>
    </w:rPrDefault>
    <w:pPrDefault>
      <w:pPr>
        <w:spacing w:line="28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rPr>
  </w:style>
  <w:style w:type="paragraph" w:styleId="Heading2">
    <w:name w:val="heading 2"/>
    <w:basedOn w:val="Normal"/>
    <w:next w:val="Normal"/>
    <w:pPr/>
    <w:rPr>
      <w:u w:val="single"/>
    </w:rPr>
  </w:style>
  <w:style w:type="paragraph" w:styleId="Heading3">
    <w:name w:val="heading 3"/>
    <w:basedOn w:val="Normal"/>
    <w:next w:val="Normal"/>
    <w:pPr>
      <w:keepNext w:val="1"/>
      <w:keepLines w:val="1"/>
      <w:spacing w:before="200" w:lineRule="auto"/>
    </w:pPr>
    <w:rPr>
      <w:rFonts w:ascii="Calibri" w:cs="Calibri" w:eastAsia="Calibri" w:hAnsi="Calibri"/>
      <w:b w:val="1"/>
      <w:color w:val="4472c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line="360" w:lineRule="auto"/>
    </w:pPr>
    <w:rPr>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rPr>
      <w:b w:val="1"/>
    </w:rPr>
  </w:style>
  <w:style w:type="paragraph" w:styleId="Heading2">
    <w:name w:val="heading 2"/>
    <w:basedOn w:val="Normal"/>
    <w:next w:val="Normal"/>
    <w:pPr/>
    <w:rPr>
      <w:u w:val="single"/>
    </w:rPr>
  </w:style>
  <w:style w:type="paragraph" w:styleId="Heading3">
    <w:name w:val="heading 3"/>
    <w:basedOn w:val="Normal"/>
    <w:next w:val="Normal"/>
    <w:pPr>
      <w:keepNext w:val="1"/>
      <w:keepLines w:val="1"/>
      <w:spacing w:before="200" w:lineRule="auto"/>
    </w:pPr>
    <w:rPr>
      <w:rFonts w:ascii="Calibri" w:cs="Calibri" w:eastAsia="Calibri" w:hAnsi="Calibri"/>
      <w:b w:val="1"/>
      <w:color w:val="4472c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line="360" w:lineRule="auto"/>
    </w:pPr>
    <w:rPr>
      <w:sz w:val="32"/>
      <w:szCs w:val="32"/>
    </w:rPr>
  </w:style>
  <w:style w:type="paragraph" w:styleId="Normale" w:default="1">
    <w:name w:val="Normal"/>
    <w:qFormat w:val="1"/>
  </w:style>
  <w:style w:type="paragraph" w:styleId="Titolo1">
    <w:name w:val="heading 1"/>
    <w:basedOn w:val="Normale"/>
    <w:next w:val="Normale"/>
    <w:uiPriority w:val="9"/>
    <w:qFormat w:val="1"/>
    <w:pPr>
      <w:outlineLvl w:val="0"/>
    </w:pPr>
    <w:rPr>
      <w:b w:val="1"/>
    </w:rPr>
  </w:style>
  <w:style w:type="paragraph" w:styleId="Titolo2">
    <w:name w:val="heading 2"/>
    <w:basedOn w:val="Normale"/>
    <w:next w:val="Normale"/>
    <w:uiPriority w:val="9"/>
    <w:semiHidden w:val="1"/>
    <w:unhideWhenUsed w:val="1"/>
    <w:qFormat w:val="1"/>
    <w:pPr>
      <w:outlineLvl w:val="1"/>
    </w:pPr>
    <w:rPr>
      <w:u w:val="single"/>
    </w:rPr>
  </w:style>
  <w:style w:type="paragraph" w:styleId="Titolo3">
    <w:name w:val="heading 3"/>
    <w:basedOn w:val="Normale"/>
    <w:next w:val="Normale"/>
    <w:uiPriority w:val="9"/>
    <w:semiHidden w:val="1"/>
    <w:unhideWhenUsed w:val="1"/>
    <w:qFormat w:val="1"/>
    <w:pPr>
      <w:keepNext w:val="1"/>
      <w:keepLines w:val="1"/>
      <w:spacing w:before="200"/>
      <w:outlineLvl w:val="2"/>
    </w:pPr>
    <w:rPr>
      <w:rFonts w:ascii="Calibri" w:cs="Calibri" w:eastAsia="Calibri" w:hAnsi="Calibri"/>
      <w:b w:val="1"/>
      <w:color w:val="4472c4"/>
    </w:rPr>
  </w:style>
  <w:style w:type="paragraph" w:styleId="Titolo4">
    <w:name w:val="heading 4"/>
    <w:basedOn w:val="Normale"/>
    <w:next w:val="Normale"/>
    <w:uiPriority w:val="9"/>
    <w:semiHidden w:val="1"/>
    <w:unhideWhenUsed w:val="1"/>
    <w:qFormat w:val="1"/>
    <w:pPr>
      <w:keepNext w:val="1"/>
      <w:keepLines w:val="1"/>
      <w:spacing w:after="40" w:before="240"/>
      <w:outlineLvl w:val="3"/>
    </w:pPr>
    <w:rPr>
      <w:b w:val="1"/>
      <w:sz w:val="24"/>
      <w:szCs w:val="24"/>
    </w:rPr>
  </w:style>
  <w:style w:type="paragraph" w:styleId="Titolo5">
    <w:name w:val="heading 5"/>
    <w:basedOn w:val="Normale"/>
    <w:next w:val="Normale"/>
    <w:uiPriority w:val="9"/>
    <w:semiHidden w:val="1"/>
    <w:unhideWhenUsed w:val="1"/>
    <w:qFormat w:val="1"/>
    <w:pPr>
      <w:keepNext w:val="1"/>
      <w:keepLines w:val="1"/>
      <w:spacing w:after="40" w:before="220"/>
      <w:outlineLvl w:val="4"/>
    </w:pPr>
    <w:rPr>
      <w:b w:val="1"/>
      <w:sz w:val="22"/>
      <w:szCs w:val="22"/>
    </w:rPr>
  </w:style>
  <w:style w:type="paragraph" w:styleId="Titolo6">
    <w:name w:val="heading 6"/>
    <w:basedOn w:val="Normale"/>
    <w:next w:val="Normale"/>
    <w:uiPriority w:val="9"/>
    <w:semiHidden w:val="1"/>
    <w:unhideWhenUsed w:val="1"/>
    <w:qFormat w:val="1"/>
    <w:pPr>
      <w:keepNext w:val="1"/>
      <w:keepLines w:val="1"/>
      <w:spacing w:after="40" w:before="200"/>
      <w:outlineLvl w:val="5"/>
    </w:pPr>
    <w:rPr>
      <w:b w:val="1"/>
      <w:sz w:val="20"/>
      <w:szCs w:val="20"/>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uiPriority w:val="10"/>
    <w:qFormat w:val="1"/>
    <w:pPr>
      <w:spacing w:line="360" w:lineRule="auto"/>
    </w:pPr>
    <w:rPr>
      <w:sz w:val="32"/>
      <w:szCs w:val="32"/>
    </w:rPr>
  </w:style>
  <w:style w:type="table" w:styleId="TableNormal0" w:customStyle="1">
    <w:name w:val="Table Normal"/>
    <w:tblPr>
      <w:tblCellMar>
        <w:top w:w="0.0" w:type="dxa"/>
        <w:left w:w="0.0" w:type="dxa"/>
        <w:bottom w:w="0.0" w:type="dxa"/>
        <w:right w:w="0.0" w:type="dxa"/>
      </w:tblCellMar>
    </w:tblPr>
  </w:style>
  <w:style w:type="paragraph" w:styleId="Sottotitolo">
    <w:name w:val="Subtitle"/>
    <w:basedOn w:val="Normale"/>
    <w:next w:val="Normale"/>
    <w:uiPriority w:val="11"/>
    <w:qFormat w:val="1"/>
  </w:style>
  <w:style w:type="character" w:styleId="Collegamentoipertestuale">
    <w:name w:val="Hyperlink"/>
    <w:basedOn w:val="Carpredefinitoparagrafo"/>
    <w:uiPriority w:val="99"/>
    <w:semiHidden w:val="1"/>
    <w:unhideWhenUsed w:val="1"/>
    <w:rsid w:val="004E2450"/>
    <w:rPr>
      <w:color w:val="0000ff" w:themeColor="hyperlink"/>
      <w:u w:val="single"/>
    </w:rPr>
  </w:style>
  <w:style w:type="paragraph" w:styleId="Testocommento">
    <w:name w:val="annotation text"/>
    <w:basedOn w:val="Normale"/>
    <w:link w:val="TestocommentoCarattere"/>
    <w:uiPriority w:val="99"/>
    <w:semiHidden w:val="1"/>
    <w:unhideWhenUsed w:val="1"/>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Pr>
      <w:sz w:val="20"/>
      <w:szCs w:val="20"/>
    </w:rPr>
  </w:style>
  <w:style w:type="character" w:styleId="Rimandocommento">
    <w:name w:val="annotation reference"/>
    <w:basedOn w:val="Carpredefinitoparagrafo"/>
    <w:uiPriority w:val="99"/>
    <w:semiHidden w:val="1"/>
    <w:unhideWhenUsed w:val="1"/>
    <w:rPr>
      <w:sz w:val="16"/>
      <w:szCs w:val="16"/>
    </w:rPr>
  </w:style>
  <w:style w:type="paragraph" w:styleId="Testofumetto">
    <w:name w:val="Balloon Text"/>
    <w:basedOn w:val="Normale"/>
    <w:link w:val="TestofumettoCarattere"/>
    <w:uiPriority w:val="99"/>
    <w:semiHidden w:val="1"/>
    <w:unhideWhenUsed w:val="1"/>
    <w:rsid w:val="00902557"/>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902557"/>
    <w:rPr>
      <w:rFonts w:ascii="Segoe UI" w:cs="Segoe UI" w:hAnsi="Segoe UI"/>
      <w:sz w:val="18"/>
      <w:szCs w:val="18"/>
    </w:rPr>
  </w:style>
  <w:style w:type="paragraph" w:styleId="NormaleWeb">
    <w:name w:val="Normal (Web)"/>
    <w:basedOn w:val="Normale"/>
    <w:uiPriority w:val="99"/>
    <w:semiHidden w:val="1"/>
    <w:unhideWhenUsed w:val="1"/>
    <w:rsid w:val="00423FEF"/>
    <w:pPr>
      <w:spacing w:after="100" w:afterAutospacing="1" w:before="100" w:beforeAutospacing="1" w:line="240" w:lineRule="auto"/>
      <w:jc w:val="left"/>
    </w:pPr>
    <w:rPr>
      <w:rFonts w:ascii="Times New Roman" w:cs="Times New Roman" w:eastAsia="Times New Roman" w:hAnsi="Times New Roman"/>
      <w:sz w:val="24"/>
      <w:szCs w:val="24"/>
    </w:rPr>
  </w:style>
  <w:style w:type="paragraph" w:styleId="Intestazione">
    <w:name w:val="header"/>
    <w:basedOn w:val="Normale"/>
    <w:link w:val="IntestazioneCarattere"/>
    <w:uiPriority w:val="99"/>
    <w:unhideWhenUsed w:val="1"/>
    <w:rsid w:val="00423FEF"/>
    <w:pPr>
      <w:tabs>
        <w:tab w:val="center" w:pos="4819"/>
        <w:tab w:val="right" w:pos="9638"/>
      </w:tabs>
      <w:spacing w:line="240" w:lineRule="auto"/>
    </w:pPr>
  </w:style>
  <w:style w:type="character" w:styleId="IntestazioneCarattere" w:customStyle="1">
    <w:name w:val="Intestazione Carattere"/>
    <w:basedOn w:val="Carpredefinitoparagrafo"/>
    <w:link w:val="Intestazione"/>
    <w:uiPriority w:val="99"/>
    <w:rsid w:val="00423FEF"/>
  </w:style>
  <w:style w:type="paragraph" w:styleId="Pidipagina">
    <w:name w:val="footer"/>
    <w:basedOn w:val="Normale"/>
    <w:link w:val="PidipaginaCarattere"/>
    <w:uiPriority w:val="99"/>
    <w:unhideWhenUsed w:val="1"/>
    <w:rsid w:val="00423FEF"/>
    <w:pPr>
      <w:tabs>
        <w:tab w:val="center" w:pos="4819"/>
        <w:tab w:val="right" w:pos="9638"/>
      </w:tabs>
      <w:spacing w:line="240" w:lineRule="auto"/>
    </w:pPr>
  </w:style>
  <w:style w:type="character" w:styleId="PidipaginaCarattere" w:customStyle="1">
    <w:name w:val="Piè di pagina Carattere"/>
    <w:basedOn w:val="Carpredefinitoparagrafo"/>
    <w:link w:val="Pidipagina"/>
    <w:uiPriority w:val="99"/>
    <w:rsid w:val="00423FEF"/>
  </w:style>
  <w:style w:type="paragraph" w:styleId="Subtitle">
    <w:name w:val="Subtitle"/>
    <w:basedOn w:val="Normal"/>
    <w:next w:val="Normal"/>
    <w:pPr/>
    <w:r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0" w:before="0" w:line="280" w:lineRule="auto"/>
      <w:ind w:left="0" w:right="0" w:firstLine="0"/>
      <w:jc w:val="both"/>
    </w:pPr>
    <w:rPr>
      <w:rFonts w:ascii="Arial" w:cs="Arial" w:eastAsia="Arial" w:hAnsi="Arial"/>
      <w:b w:val="0"/>
      <w:i w:val="0"/>
      <w:smallCaps w:val="0"/>
      <w:strike w:val="0"/>
      <w:color w:val="000000"/>
      <w:sz w:val="23"/>
      <w:szCs w:val="23"/>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RPqBRXkHfdri+ohFUxVgfXIUiQ==">AMUW2mVQvne0D9hbebw3JlT22oFQA1vzIcDi6umzqNpg2mDcnODxIiCIuk3fpyzxY0wkr5Zfvj0uwYlz8eWEO3FI2bWX5N5hQUf3Bvx6WN+c8w46navU70o=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2020-12-16T16:46:00Z</dcterms:created>
  <dc:creator>Carlo</dc:creator>
</cp:coreProperties>
</file>