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F72F4" w14:textId="77777777" w:rsidR="003B7878" w:rsidRDefault="003120C8">
      <w:pPr>
        <w:pBdr>
          <w:top w:val="nil"/>
          <w:left w:val="nil"/>
          <w:bottom w:val="nil"/>
          <w:right w:val="nil"/>
          <w:between w:val="nil"/>
        </w:pBdr>
        <w:spacing w:line="360" w:lineRule="auto"/>
        <w:ind w:left="0" w:hanging="2"/>
        <w:jc w:val="right"/>
        <w:rPr>
          <w:rFonts w:ascii="Arial" w:eastAsia="Arial" w:hAnsi="Arial" w:cs="Arial"/>
          <w:color w:val="000000"/>
        </w:rPr>
      </w:pPr>
      <w:r>
        <w:rPr>
          <w:rFonts w:ascii="Arial" w:eastAsia="Arial" w:hAnsi="Arial" w:cs="Arial"/>
          <w:noProof/>
        </w:rPr>
        <w:drawing>
          <wp:inline distT="114300" distB="114300" distL="114300" distR="114300" wp14:anchorId="069AFE99" wp14:editId="0325EA6F">
            <wp:extent cx="2952750" cy="155257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952750" cy="1552575"/>
                    </a:xfrm>
                    <a:prstGeom prst="rect">
                      <a:avLst/>
                    </a:prstGeom>
                    <a:ln/>
                  </pic:spPr>
                </pic:pic>
              </a:graphicData>
            </a:graphic>
          </wp:inline>
        </w:drawing>
      </w:r>
    </w:p>
    <w:p w14:paraId="20C9BC21" w14:textId="77777777" w:rsidR="003B7878" w:rsidRDefault="003B7878">
      <w:pPr>
        <w:pBdr>
          <w:top w:val="nil"/>
          <w:left w:val="nil"/>
          <w:bottom w:val="nil"/>
          <w:right w:val="nil"/>
          <w:between w:val="nil"/>
        </w:pBdr>
        <w:spacing w:line="360" w:lineRule="auto"/>
        <w:ind w:left="0" w:hanging="2"/>
        <w:jc w:val="both"/>
        <w:rPr>
          <w:rFonts w:ascii="Arial" w:eastAsia="Arial" w:hAnsi="Arial" w:cs="Arial"/>
        </w:rPr>
      </w:pPr>
    </w:p>
    <w:p w14:paraId="76430E62" w14:textId="77777777" w:rsidR="003B7878" w:rsidRDefault="003120C8">
      <w:pPr>
        <w:pBdr>
          <w:top w:val="nil"/>
          <w:left w:val="nil"/>
          <w:bottom w:val="nil"/>
          <w:right w:val="nil"/>
          <w:between w:val="nil"/>
        </w:pBdr>
        <w:spacing w:line="360" w:lineRule="auto"/>
        <w:ind w:left="0" w:hanging="2"/>
        <w:jc w:val="both"/>
        <w:rPr>
          <w:rFonts w:ascii="Arial" w:eastAsia="Arial" w:hAnsi="Arial" w:cs="Arial"/>
          <w:color w:val="000000"/>
        </w:rPr>
      </w:pPr>
      <w:r>
        <w:rPr>
          <w:rFonts w:ascii="Arial" w:eastAsia="Arial" w:hAnsi="Arial" w:cs="Arial"/>
          <w:color w:val="000000"/>
        </w:rPr>
        <w:t>Fin dall’antichità Brescia ha ricoperto un ruolo strategico nel contesto territoriale dell’Italia Settentrionale e oggi senz’altro rappresenta, nel panorama lombardo, la città che meglio conserva l’impronta dell’antico, distinguendosi altresì come realtà i</w:t>
      </w:r>
      <w:r>
        <w:rPr>
          <w:rFonts w:ascii="Arial" w:eastAsia="Arial" w:hAnsi="Arial" w:cs="Arial"/>
          <w:color w:val="000000"/>
        </w:rPr>
        <w:t xml:space="preserve">n continuo fermento per quanto riguarda i progetti in questo campo. </w:t>
      </w:r>
    </w:p>
    <w:p w14:paraId="058BC1FD" w14:textId="77777777" w:rsidR="003B7878" w:rsidRDefault="003120C8">
      <w:pPr>
        <w:pBdr>
          <w:top w:val="nil"/>
          <w:left w:val="nil"/>
          <w:bottom w:val="nil"/>
          <w:right w:val="nil"/>
          <w:between w:val="nil"/>
        </w:pBdr>
        <w:spacing w:line="360" w:lineRule="auto"/>
        <w:ind w:left="0" w:hanging="2"/>
        <w:jc w:val="both"/>
        <w:rPr>
          <w:rFonts w:ascii="Arial" w:eastAsia="Arial" w:hAnsi="Arial" w:cs="Arial"/>
          <w:color w:val="000000"/>
        </w:rPr>
      </w:pPr>
      <w:r>
        <w:rPr>
          <w:rFonts w:ascii="Arial" w:eastAsia="Arial" w:hAnsi="Arial" w:cs="Arial"/>
          <w:color w:val="000000"/>
        </w:rPr>
        <w:t xml:space="preserve">Cuore pulsante in passato della vita culturale e commerciale è lo spazio ai piedi del colle Cidneo, luogo scelto come area sacra fin dall’età del Bronzo, palinsesto caratterizzato da una </w:t>
      </w:r>
      <w:r>
        <w:rPr>
          <w:rFonts w:ascii="Arial" w:eastAsia="Arial" w:hAnsi="Arial" w:cs="Arial"/>
          <w:color w:val="000000"/>
        </w:rPr>
        <w:t>continua trasformazione e sovrapposizione di tracce d’uso. Le indagini archeologiche condotte nell’area dalla Soprintendenza in occasione degli interventi di valorizzazione fra il 2011 e il 2014 hanno permesso di ricostruire una straordinaria sequenza stra</w:t>
      </w:r>
      <w:r>
        <w:rPr>
          <w:rFonts w:ascii="Arial" w:eastAsia="Arial" w:hAnsi="Arial" w:cs="Arial"/>
          <w:color w:val="000000"/>
        </w:rPr>
        <w:t>tigrafica, con la presenza dalla metà del II secolo a.C di un primo edificio di culto monumentale, su cui si impostano il santuario tardo repubblicano, poi un tempio augusteo e infine il Capitolium. All’apertura al pubblico nel 2013 è seguita nel 2015 l’in</w:t>
      </w:r>
      <w:r>
        <w:rPr>
          <w:rFonts w:ascii="Arial" w:eastAsia="Arial" w:hAnsi="Arial" w:cs="Arial"/>
          <w:color w:val="000000"/>
        </w:rPr>
        <w:t xml:space="preserve">augurazione del Parco Archeologico di Brixia romana, in concomitanza della mostra </w:t>
      </w:r>
      <w:r>
        <w:rPr>
          <w:rFonts w:ascii="Arial" w:eastAsia="Arial" w:hAnsi="Arial" w:cs="Arial"/>
          <w:i/>
          <w:color w:val="000000"/>
        </w:rPr>
        <w:t xml:space="preserve">Roma e le genti del Po </w:t>
      </w:r>
      <w:r>
        <w:rPr>
          <w:rFonts w:ascii="Arial" w:eastAsia="Arial" w:hAnsi="Arial" w:cs="Arial"/>
          <w:color w:val="000000"/>
        </w:rPr>
        <w:t>curata dalla Direzione Generale Archeologia del Ministero.</w:t>
      </w:r>
    </w:p>
    <w:p w14:paraId="5D9DA81A" w14:textId="77777777" w:rsidR="003B7878" w:rsidRDefault="003120C8">
      <w:pPr>
        <w:pBdr>
          <w:top w:val="nil"/>
          <w:left w:val="nil"/>
          <w:bottom w:val="nil"/>
          <w:right w:val="nil"/>
          <w:between w:val="nil"/>
        </w:pBdr>
        <w:spacing w:line="360" w:lineRule="auto"/>
        <w:ind w:left="0" w:hanging="2"/>
        <w:jc w:val="both"/>
        <w:rPr>
          <w:rFonts w:ascii="Arial" w:eastAsia="Arial" w:hAnsi="Arial" w:cs="Arial"/>
          <w:color w:val="000000"/>
        </w:rPr>
      </w:pPr>
      <w:r>
        <w:rPr>
          <w:rFonts w:ascii="Arial" w:eastAsia="Arial" w:hAnsi="Arial" w:cs="Arial"/>
          <w:color w:val="000000"/>
        </w:rPr>
        <w:t>L’offerta culturale si arricchisce ora grazie alla presenza della Vittoria Alata, ricollocat</w:t>
      </w:r>
      <w:r>
        <w:rPr>
          <w:rFonts w:ascii="Arial" w:eastAsia="Arial" w:hAnsi="Arial" w:cs="Arial"/>
          <w:color w:val="000000"/>
        </w:rPr>
        <w:t>a nelle aule del Capitolium dopo il lungo restauro condotto dall’Opificio delle Pietre Dure di Firenze. La celebre statua diviene il perno di un progetto museografico capace di valorizzarne il contesto di ritrovamento, rafforzando il concetto di insieme un</w:t>
      </w:r>
      <w:r>
        <w:rPr>
          <w:rFonts w:ascii="Arial" w:eastAsia="Arial" w:hAnsi="Arial" w:cs="Arial"/>
          <w:color w:val="000000"/>
        </w:rPr>
        <w:t>itario dei bronzi, pur legandosi idealmente alle raccolte del vicino Museo di S. Giulia.</w:t>
      </w:r>
    </w:p>
    <w:p w14:paraId="0446D932" w14:textId="2A57F7EC" w:rsidR="003B7878" w:rsidRDefault="003B7878">
      <w:pPr>
        <w:pBdr>
          <w:top w:val="nil"/>
          <w:left w:val="nil"/>
          <w:bottom w:val="nil"/>
          <w:right w:val="nil"/>
          <w:between w:val="nil"/>
        </w:pBdr>
        <w:spacing w:before="120" w:after="0" w:line="360" w:lineRule="auto"/>
        <w:ind w:left="0" w:hanging="2"/>
        <w:jc w:val="both"/>
        <w:rPr>
          <w:rFonts w:ascii="Arial" w:eastAsia="Arial" w:hAnsi="Arial" w:cs="Arial"/>
        </w:rPr>
      </w:pPr>
    </w:p>
    <w:p w14:paraId="2D070E49" w14:textId="77777777" w:rsidR="003B7878" w:rsidRDefault="003B7878">
      <w:pPr>
        <w:pBdr>
          <w:top w:val="nil"/>
          <w:left w:val="nil"/>
          <w:bottom w:val="nil"/>
          <w:right w:val="nil"/>
          <w:between w:val="nil"/>
        </w:pBdr>
        <w:spacing w:before="120" w:after="0" w:line="360" w:lineRule="auto"/>
        <w:ind w:left="0" w:hanging="2"/>
        <w:jc w:val="both"/>
        <w:rPr>
          <w:rFonts w:ascii="Arial" w:eastAsia="Arial" w:hAnsi="Arial" w:cs="Arial"/>
        </w:rPr>
      </w:pPr>
    </w:p>
    <w:p w14:paraId="2E14717D" w14:textId="77777777" w:rsidR="003B7878" w:rsidRDefault="003120C8" w:rsidP="003120C8">
      <w:pPr>
        <w:pBdr>
          <w:top w:val="nil"/>
          <w:left w:val="nil"/>
          <w:bottom w:val="nil"/>
          <w:right w:val="nil"/>
          <w:between w:val="nil"/>
        </w:pBdr>
        <w:spacing w:before="120" w:after="0" w:line="360" w:lineRule="auto"/>
        <w:ind w:left="-2" w:firstLineChars="0" w:firstLine="0"/>
        <w:jc w:val="both"/>
        <w:rPr>
          <w:rFonts w:ascii="Arial" w:eastAsia="Arial" w:hAnsi="Arial" w:cs="Arial"/>
          <w:color w:val="000000"/>
        </w:rPr>
      </w:pPr>
      <w:r>
        <w:rPr>
          <w:rFonts w:ascii="Arial" w:eastAsia="Arial" w:hAnsi="Arial" w:cs="Arial"/>
          <w:color w:val="000000"/>
        </w:rPr>
        <w:lastRenderedPageBreak/>
        <w:t xml:space="preserve">L’intervento offre dunque una inedita rappresentazione del patrimonio archeologico bresciano, nel solco della crescente consapevolezza della sua importanza, condivisa come di consueto, in virtuosa e operosa sinergia, da Soprintendenza, Comune e Fondazione </w:t>
      </w:r>
      <w:r>
        <w:rPr>
          <w:rFonts w:ascii="Arial" w:eastAsia="Arial" w:hAnsi="Arial" w:cs="Arial"/>
          <w:color w:val="000000"/>
        </w:rPr>
        <w:t>Brescia Musei, con il concorso della Regione Lombardia.</w:t>
      </w:r>
    </w:p>
    <w:p w14:paraId="61529D4D" w14:textId="77777777" w:rsidR="003B7878" w:rsidRDefault="003B7878">
      <w:pPr>
        <w:pBdr>
          <w:top w:val="nil"/>
          <w:left w:val="nil"/>
          <w:bottom w:val="nil"/>
          <w:right w:val="nil"/>
          <w:between w:val="nil"/>
        </w:pBdr>
        <w:spacing w:before="120" w:after="0" w:line="360" w:lineRule="auto"/>
        <w:ind w:left="0" w:hanging="2"/>
        <w:jc w:val="both"/>
        <w:rPr>
          <w:rFonts w:ascii="Arial" w:eastAsia="Arial" w:hAnsi="Arial" w:cs="Arial"/>
          <w:color w:val="000000"/>
        </w:rPr>
      </w:pPr>
    </w:p>
    <w:p w14:paraId="39698B75" w14:textId="77777777" w:rsidR="003B7878" w:rsidRDefault="003120C8">
      <w:pPr>
        <w:pBdr>
          <w:top w:val="nil"/>
          <w:left w:val="nil"/>
          <w:bottom w:val="nil"/>
          <w:right w:val="nil"/>
          <w:between w:val="nil"/>
        </w:pBdr>
        <w:spacing w:after="0" w:line="360" w:lineRule="auto"/>
        <w:ind w:left="0" w:hanging="2"/>
        <w:rPr>
          <w:rFonts w:ascii="Arial" w:eastAsia="Arial" w:hAnsi="Arial" w:cs="Arial"/>
          <w:color w:val="000000"/>
        </w:rPr>
      </w:pPr>
      <w:r>
        <w:rPr>
          <w:rFonts w:ascii="Arial" w:eastAsia="Arial" w:hAnsi="Arial" w:cs="Arial"/>
          <w:color w:val="000000"/>
        </w:rPr>
        <w:t xml:space="preserve">Luca </w:t>
      </w:r>
      <w:r>
        <w:rPr>
          <w:rFonts w:ascii="Arial" w:eastAsia="Arial" w:hAnsi="Arial" w:cs="Arial"/>
        </w:rPr>
        <w:t>Rinaldi,</w:t>
      </w:r>
      <w:r>
        <w:rPr>
          <w:rFonts w:ascii="Arial" w:eastAsia="Arial" w:hAnsi="Arial" w:cs="Arial"/>
          <w:color w:val="000000"/>
        </w:rPr>
        <w:t xml:space="preserve"> Soprintendente</w:t>
      </w:r>
    </w:p>
    <w:p w14:paraId="2117E458" w14:textId="77777777" w:rsidR="003B7878" w:rsidRDefault="003120C8">
      <w:pPr>
        <w:pBdr>
          <w:top w:val="nil"/>
          <w:left w:val="nil"/>
          <w:bottom w:val="nil"/>
          <w:right w:val="nil"/>
          <w:between w:val="nil"/>
        </w:pBdr>
        <w:spacing w:after="0" w:line="360" w:lineRule="auto"/>
        <w:ind w:left="0" w:hanging="2"/>
        <w:rPr>
          <w:rFonts w:ascii="Arial" w:eastAsia="Arial" w:hAnsi="Arial" w:cs="Arial"/>
          <w:color w:val="000000"/>
        </w:rPr>
      </w:pPr>
      <w:r>
        <w:rPr>
          <w:rFonts w:ascii="Arial" w:eastAsia="Arial" w:hAnsi="Arial" w:cs="Arial"/>
        </w:rPr>
        <w:t>Soprintendenza</w:t>
      </w:r>
      <w:r>
        <w:rPr>
          <w:rFonts w:ascii="Arial" w:eastAsia="Arial" w:hAnsi="Arial" w:cs="Arial"/>
          <w:color w:val="000000"/>
        </w:rPr>
        <w:t xml:space="preserve"> Archeolgia, Belle Arti e Paesaggio Province di Bergamo e Brescia</w:t>
      </w:r>
    </w:p>
    <w:p w14:paraId="746E30C8"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6DAD5BC1"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2E0F21F9"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61A90D57"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7F5CBB9A"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4C76C0F7"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55D47530"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750FBE82"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0FD18D1D"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4A31A693"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666C324C"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291ED2B0" w14:textId="77777777" w:rsidR="003120C8" w:rsidRDefault="003120C8">
      <w:pPr>
        <w:pBdr>
          <w:top w:val="nil"/>
          <w:left w:val="nil"/>
          <w:bottom w:val="nil"/>
          <w:right w:val="nil"/>
          <w:between w:val="nil"/>
        </w:pBdr>
        <w:spacing w:line="360" w:lineRule="auto"/>
        <w:ind w:left="0" w:hanging="2"/>
        <w:rPr>
          <w:rFonts w:ascii="Arial" w:eastAsia="Arial" w:hAnsi="Arial" w:cs="Arial"/>
          <w:color w:val="000000"/>
        </w:rPr>
      </w:pPr>
    </w:p>
    <w:p w14:paraId="2C9FB978" w14:textId="1E85753E" w:rsidR="003B7878" w:rsidRDefault="003120C8">
      <w:pPr>
        <w:pBdr>
          <w:top w:val="nil"/>
          <w:left w:val="nil"/>
          <w:bottom w:val="nil"/>
          <w:right w:val="nil"/>
          <w:between w:val="nil"/>
        </w:pBdr>
        <w:spacing w:line="360" w:lineRule="auto"/>
        <w:ind w:left="0" w:hanging="2"/>
        <w:rPr>
          <w:rFonts w:ascii="Arial" w:eastAsia="Arial" w:hAnsi="Arial" w:cs="Arial"/>
          <w:color w:val="000000"/>
        </w:rPr>
      </w:pPr>
      <w:r>
        <w:rPr>
          <w:noProof/>
        </w:rPr>
        <w:drawing>
          <wp:anchor distT="0" distB="0" distL="114300" distR="114300" simplePos="0" relativeHeight="251659264" behindDoc="0" locked="0" layoutInCell="1" hidden="0" allowOverlap="1" wp14:anchorId="3C35A705" wp14:editId="71554ED8">
            <wp:simplePos x="0" y="0"/>
            <wp:positionH relativeFrom="column">
              <wp:posOffset>-721514</wp:posOffset>
            </wp:positionH>
            <wp:positionV relativeFrom="paragraph">
              <wp:posOffset>546323</wp:posOffset>
            </wp:positionV>
            <wp:extent cx="7560000" cy="1069090"/>
            <wp:effectExtent l="0" t="0" r="0" b="0"/>
            <wp:wrapTopAndBottom distT="0" dist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560000" cy="1069090"/>
                    </a:xfrm>
                    <a:prstGeom prst="rect">
                      <a:avLst/>
                    </a:prstGeom>
                    <a:ln/>
                  </pic:spPr>
                </pic:pic>
              </a:graphicData>
            </a:graphic>
          </wp:anchor>
        </w:drawing>
      </w:r>
    </w:p>
    <w:sectPr w:rsidR="003B7878">
      <w:headerReference w:type="default" r:id="rId9"/>
      <w:headerReference w:type="first" r:id="rId10"/>
      <w:footerReference w:type="first" r:id="rId11"/>
      <w:pgSz w:w="11906" w:h="16838"/>
      <w:pgMar w:top="1417" w:right="1134" w:bottom="1134" w:left="1134"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A7A1C" w14:textId="77777777" w:rsidR="00000000" w:rsidRDefault="003120C8">
      <w:pPr>
        <w:spacing w:after="0" w:line="240" w:lineRule="auto"/>
        <w:ind w:left="0" w:hanging="2"/>
      </w:pPr>
      <w:r>
        <w:separator/>
      </w:r>
    </w:p>
  </w:endnote>
  <w:endnote w:type="continuationSeparator" w:id="0">
    <w:p w14:paraId="29DFED6A" w14:textId="77777777" w:rsidR="00000000" w:rsidRDefault="003120C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Mangal">
    <w:panose1 w:val="00000400000000000000"/>
    <w:charset w:val="01"/>
    <w:family w:val="roman"/>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9EA2F" w14:textId="77777777" w:rsidR="003B7878" w:rsidRDefault="003B7878">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EA11D" w14:textId="77777777" w:rsidR="00000000" w:rsidRDefault="003120C8">
      <w:pPr>
        <w:spacing w:after="0" w:line="240" w:lineRule="auto"/>
        <w:ind w:left="0" w:hanging="2"/>
      </w:pPr>
      <w:r>
        <w:separator/>
      </w:r>
    </w:p>
  </w:footnote>
  <w:footnote w:type="continuationSeparator" w:id="0">
    <w:p w14:paraId="61832E46" w14:textId="77777777" w:rsidR="00000000" w:rsidRDefault="003120C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DD395" w14:textId="77777777" w:rsidR="003B7878" w:rsidRDefault="003120C8">
    <w:pPr>
      <w:ind w:left="0" w:hanging="2"/>
    </w:pPr>
    <w:r>
      <w:rPr>
        <w:noProof/>
      </w:rPr>
      <w:drawing>
        <wp:anchor distT="0" distB="0" distL="114300" distR="114300" simplePos="0" relativeHeight="251658240" behindDoc="0" locked="0" layoutInCell="1" hidden="0" allowOverlap="1" wp14:anchorId="1F428792" wp14:editId="5657AD86">
          <wp:simplePos x="0" y="0"/>
          <wp:positionH relativeFrom="page">
            <wp:posOffset>-1424</wp:posOffset>
          </wp:positionH>
          <wp:positionV relativeFrom="page">
            <wp:posOffset>-19049</wp:posOffset>
          </wp:positionV>
          <wp:extent cx="7560000" cy="2160000"/>
          <wp:effectExtent l="0" t="0" r="0" b="0"/>
          <wp:wrapTopAndBottom distT="0" dist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68CA2" w14:textId="77777777" w:rsidR="003B7878" w:rsidRDefault="003120C8">
    <w:pPr>
      <w:ind w:left="0" w:hanging="2"/>
    </w:pPr>
    <w:r>
      <w:rPr>
        <w:noProof/>
      </w:rPr>
      <w:drawing>
        <wp:anchor distT="0" distB="0" distL="114300" distR="114300" simplePos="0" relativeHeight="251659264" behindDoc="0" locked="0" layoutInCell="1" hidden="0" allowOverlap="1" wp14:anchorId="7CA8E470" wp14:editId="76509911">
          <wp:simplePos x="0" y="0"/>
          <wp:positionH relativeFrom="page">
            <wp:posOffset>-1424</wp:posOffset>
          </wp:positionH>
          <wp:positionV relativeFrom="page">
            <wp:posOffset>-19049</wp:posOffset>
          </wp:positionV>
          <wp:extent cx="7560000" cy="216000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6"/>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878"/>
    <w:rsid w:val="003120C8"/>
    <w:rsid w:val="003B78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F78A"/>
  <w15:docId w15:val="{C847A15C-DB20-4198-82F9-66781741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Standard">
    <w:name w:val="Standard"/>
    <w:pPr>
      <w:autoSpaceDN w:val="0"/>
      <w:spacing w:line="1" w:lineRule="atLeast"/>
      <w:ind w:leftChars="-1" w:left="-1" w:hangingChars="1" w:hanging="1"/>
      <w:textDirection w:val="btLr"/>
      <w:textAlignment w:val="baseline"/>
      <w:outlineLvl w:val="0"/>
    </w:pPr>
    <w:rPr>
      <w:rFonts w:ascii="Times New Roman" w:eastAsia="SimSun" w:hAnsi="Times New Roman" w:cs="Mangal"/>
      <w:kern w:val="3"/>
      <w:position w:val="-1"/>
      <w:sz w:val="24"/>
      <w:szCs w:val="24"/>
      <w:lang w:eastAsia="zh-CN" w:bidi="hi-IN"/>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2"/>
      <w:szCs w:val="22"/>
      <w:lang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bsDpjaD4+1bXPbuO9CsCg5yllw==">AMUW2mWJoZqFNbu9DXs29/nQrtv1niZAXE9i6+hpGC1/CcP6XYz88UPyZKC6AzP3iyXGZbKcHc+f821e29qejxxs55oUJTwcHA5eHDry+vZorIeCJOeYJZE=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serena.solano@outlook.it</dc:creator>
  <cp:lastModifiedBy>Clara Cervia</cp:lastModifiedBy>
  <cp:revision>2</cp:revision>
  <dcterms:created xsi:type="dcterms:W3CDTF">2020-12-16T11:32:00Z</dcterms:created>
  <dcterms:modified xsi:type="dcterms:W3CDTF">2020-12-17T09:25:00Z</dcterms:modified>
</cp:coreProperties>
</file>