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30979" w14:textId="77777777" w:rsidR="00C7084E" w:rsidRDefault="008F006E">
      <w:pPr>
        <w:spacing w:after="160" w:line="259" w:lineRule="auto"/>
        <w:ind w:hanging="425"/>
        <w:jc w:val="right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noProof/>
          <w:sz w:val="36"/>
          <w:szCs w:val="36"/>
        </w:rPr>
        <w:drawing>
          <wp:inline distT="114300" distB="114300" distL="114300" distR="114300" wp14:anchorId="3688170C" wp14:editId="1DE8F49D">
            <wp:extent cx="1769752" cy="1001307"/>
            <wp:effectExtent l="0" t="0" r="0" b="0"/>
            <wp:docPr id="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9752" cy="10013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FF22C1" w14:textId="77777777" w:rsidR="00C7084E" w:rsidRDefault="00C7084E">
      <w:pPr>
        <w:spacing w:after="160" w:line="259" w:lineRule="auto"/>
        <w:ind w:hanging="425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6BE4F7A3" w14:textId="77777777" w:rsidR="00C7084E" w:rsidRDefault="008F006E">
      <w:pPr>
        <w:spacing w:after="160" w:line="259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Collaborazione tra Ordine Architetti PPC di Brescia e Fondazione Brescia Musei</w:t>
      </w:r>
    </w:p>
    <w:p w14:paraId="10633E47" w14:textId="77777777" w:rsidR="00C7084E" w:rsidRDefault="008F006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Il ritorno della Vittoria Alata nella nostra città, inizialmente previsto per maggio 2020, è stato un importante stimolo per concretizzare un rapporto di collaborazione con Fondazione Brescia Musei che, come Ordine degli Architetti, P.P.C. della Provincia </w:t>
      </w:r>
      <w:r>
        <w:rPr>
          <w:sz w:val="22"/>
          <w:szCs w:val="22"/>
        </w:rPr>
        <w:t>di Brescia sentivamo doveroso intraprendere.</w:t>
      </w:r>
    </w:p>
    <w:p w14:paraId="4A58EE47" w14:textId="77777777" w:rsidR="00C7084E" w:rsidRDefault="008F006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La comune volontà di costruire, promuovere e valorizzare proposte culturali sul territorio di Brescia, ci ha quindi portato alla sottoscrizione, nel maggio 2020, di un protocollo d’intesa con FBM, che ha consent</w:t>
      </w:r>
      <w:r>
        <w:rPr>
          <w:sz w:val="22"/>
          <w:szCs w:val="22"/>
        </w:rPr>
        <w:t>ito, come prima azione, di rilasciare il patrocinio dell’Ordine alle iniziative promosse per il ritorno della Vittoria Alata.</w:t>
      </w:r>
    </w:p>
    <w:p w14:paraId="50B9F461" w14:textId="77777777" w:rsidR="00C7084E" w:rsidRDefault="008F006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In particolare, siamo molto orgogliosi di aver potuto collaborare attivamente al seminario formativo “In dialogo con Juan Navarro </w:t>
      </w:r>
      <w:proofErr w:type="spellStart"/>
      <w:r>
        <w:rPr>
          <w:sz w:val="22"/>
          <w:szCs w:val="22"/>
        </w:rPr>
        <w:t>Baldeweg</w:t>
      </w:r>
      <w:proofErr w:type="spellEnd"/>
      <w:r>
        <w:rPr>
          <w:sz w:val="22"/>
          <w:szCs w:val="22"/>
        </w:rPr>
        <w:t>”, che ha visto la partecipazione dell’architetto ed artista all’evento, svoltosi presso la sede dell’Ordine il 19 settembre 2020 e trasmesso anche in modalità webinar, raggiungendo oltre 250 iscritti.</w:t>
      </w:r>
    </w:p>
    <w:p w14:paraId="08E11E3C" w14:textId="77777777" w:rsidR="00C7084E" w:rsidRDefault="00C7084E">
      <w:pPr>
        <w:spacing w:after="160" w:line="259" w:lineRule="auto"/>
        <w:rPr>
          <w:b/>
          <w:sz w:val="22"/>
          <w:szCs w:val="22"/>
        </w:rPr>
      </w:pPr>
    </w:p>
    <w:p w14:paraId="3F5193FA" w14:textId="77777777" w:rsidR="00C7084E" w:rsidRDefault="008F006E">
      <w:pPr>
        <w:spacing w:after="160" w:line="259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Arch. Roberta Orio</w:t>
      </w:r>
    </w:p>
    <w:p w14:paraId="10B2CDA6" w14:textId="77777777" w:rsidR="00C7084E" w:rsidRDefault="008F006E">
      <w:pPr>
        <w:spacing w:after="160"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>Presidente Ordine degli Ar</w:t>
      </w:r>
      <w:r>
        <w:rPr>
          <w:sz w:val="22"/>
          <w:szCs w:val="22"/>
        </w:rPr>
        <w:t xml:space="preserve">chitetti, Pianificatori, </w:t>
      </w:r>
      <w:r>
        <w:rPr>
          <w:sz w:val="22"/>
          <w:szCs w:val="22"/>
        </w:rPr>
        <w:t>Paesaggisti e Conservatori della Provincia di Brescia</w:t>
      </w:r>
    </w:p>
    <w:sectPr w:rsidR="00C7084E">
      <w:footerReference w:type="default" r:id="rId8"/>
      <w:headerReference w:type="first" r:id="rId9"/>
      <w:footerReference w:type="first" r:id="rId10"/>
      <w:pgSz w:w="11900" w:h="16840"/>
      <w:pgMar w:top="1701" w:right="1701" w:bottom="2268" w:left="1133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84853" w14:textId="77777777" w:rsidR="00000000" w:rsidRDefault="008F006E">
      <w:pPr>
        <w:spacing w:line="240" w:lineRule="auto"/>
      </w:pPr>
      <w:r>
        <w:separator/>
      </w:r>
    </w:p>
  </w:endnote>
  <w:endnote w:type="continuationSeparator" w:id="0">
    <w:p w14:paraId="5CAC0D01" w14:textId="77777777" w:rsidR="00000000" w:rsidRDefault="008F0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7989A" w14:textId="77777777" w:rsidR="00C7084E" w:rsidRDefault="008F006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A84A6DF" wp14:editId="5E0284EA">
          <wp:simplePos x="0" y="0"/>
          <wp:positionH relativeFrom="column">
            <wp:posOffset>-1080131</wp:posOffset>
          </wp:positionH>
          <wp:positionV relativeFrom="paragraph">
            <wp:posOffset>0</wp:posOffset>
          </wp:positionV>
          <wp:extent cx="7560000" cy="1069090"/>
          <wp:effectExtent l="0" t="0" r="0" b="0"/>
          <wp:wrapTopAndBottom distT="0" distB="0"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9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90B16" w14:textId="0CC69C17" w:rsidR="00C7084E" w:rsidRDefault="008F006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w:drawing>
        <wp:anchor distT="0" distB="0" distL="114300" distR="114300" simplePos="0" relativeHeight="251661312" behindDoc="1" locked="0" layoutInCell="1" hidden="0" allowOverlap="1" wp14:anchorId="3A5ED5A7" wp14:editId="06D3F3E5">
          <wp:simplePos x="0" y="0"/>
          <wp:positionH relativeFrom="page">
            <wp:posOffset>46355</wp:posOffset>
          </wp:positionH>
          <wp:positionV relativeFrom="paragraph">
            <wp:posOffset>-633681</wp:posOffset>
          </wp:positionV>
          <wp:extent cx="7560000" cy="1069090"/>
          <wp:effectExtent l="0" t="0" r="3175" b="0"/>
          <wp:wrapTight wrapText="bothSides">
            <wp:wrapPolygon edited="0">
              <wp:start x="0" y="0"/>
              <wp:lineTo x="0" y="21176"/>
              <wp:lineTo x="21555" y="21176"/>
              <wp:lineTo x="21555" y="0"/>
              <wp:lineTo x="0" y="0"/>
            </wp:wrapPolygon>
          </wp:wrapTight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9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E7788" w14:textId="77777777" w:rsidR="00000000" w:rsidRDefault="008F006E">
      <w:pPr>
        <w:spacing w:line="240" w:lineRule="auto"/>
      </w:pPr>
      <w:r>
        <w:separator/>
      </w:r>
    </w:p>
  </w:footnote>
  <w:footnote w:type="continuationSeparator" w:id="0">
    <w:p w14:paraId="6B819CEF" w14:textId="77777777" w:rsidR="00000000" w:rsidRDefault="008F00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CF0C1" w14:textId="77777777" w:rsidR="00C7084E" w:rsidRDefault="008F006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1B1DEED" wp14:editId="3FC1DC6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2160000"/>
          <wp:effectExtent l="0" t="0" r="0" b="0"/>
          <wp:wrapTopAndBottom distT="0" dist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4E"/>
    <w:rsid w:val="008F006E"/>
    <w:rsid w:val="00C7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76E0A"/>
  <w15:docId w15:val="{4D1775E7-3218-4C39-9614-119B6335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3"/>
        <w:szCs w:val="23"/>
        <w:lang w:val="it-IT" w:eastAsia="it-IT" w:bidi="ar-SA"/>
      </w:rPr>
    </w:rPrDefault>
    <w:pPrDefault>
      <w:pPr>
        <w:spacing w:line="2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472C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line="360" w:lineRule="auto"/>
    </w:pPr>
    <w:rPr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C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CE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E114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B61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B61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B61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61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619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7039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039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F006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006E"/>
  </w:style>
  <w:style w:type="paragraph" w:styleId="Pidipagina">
    <w:name w:val="footer"/>
    <w:basedOn w:val="Normale"/>
    <w:link w:val="PidipaginaCarattere"/>
    <w:uiPriority w:val="99"/>
    <w:unhideWhenUsed/>
    <w:rsid w:val="008F006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0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yEeZff1NFuTgXu6Zt23GBxRTYg==">AMUW2mUtLSfaYhYJrbdcXunp8+liRVDFqsWToJlFNE9Rw1L89sYKG5GwaSlplR1vQbzZ6V7SF8qHu4mSN2dDsir508vvOosXpjunXHxnb7iIucAjeCWSmqo=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Karadjov</dc:creator>
  <cp:lastModifiedBy>Clara Cervia</cp:lastModifiedBy>
  <cp:revision>2</cp:revision>
  <dcterms:created xsi:type="dcterms:W3CDTF">2020-12-11T09:32:00Z</dcterms:created>
  <dcterms:modified xsi:type="dcterms:W3CDTF">2020-12-17T09:29:00Z</dcterms:modified>
</cp:coreProperties>
</file>