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39" w:rsidRPr="007F3DB1" w:rsidRDefault="00ED6BDE" w:rsidP="00602AAA">
      <w:pPr>
        <w:spacing w:after="240"/>
        <w:jc w:val="center"/>
        <w:rPr>
          <w:rFonts w:ascii="Scala" w:hAnsi="Scala"/>
          <w:sz w:val="32"/>
        </w:rPr>
      </w:pPr>
      <w:r>
        <w:rPr>
          <w:rFonts w:ascii="Scala" w:hAnsi="Scala"/>
          <w:noProof/>
          <w:sz w:val="32"/>
          <w:lang w:eastAsia="it-IT"/>
        </w:rPr>
        <w:drawing>
          <wp:inline distT="0" distB="0" distL="0" distR="0">
            <wp:extent cx="1076325" cy="14351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rie_Estensi-Pinacoteca_Nazionale-logo-color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6325" cy="1435100"/>
                    </a:xfrm>
                    <a:prstGeom prst="rect">
                      <a:avLst/>
                    </a:prstGeom>
                    <a:noFill/>
                    <a:ln>
                      <a:noFill/>
                    </a:ln>
                  </pic:spPr>
                </pic:pic>
              </a:graphicData>
            </a:graphic>
          </wp:inline>
        </w:drawing>
      </w:r>
    </w:p>
    <w:p w:rsidR="00CE2C4A" w:rsidRDefault="00386039" w:rsidP="00602AAA">
      <w:pPr>
        <w:spacing w:after="120"/>
        <w:jc w:val="center"/>
        <w:rPr>
          <w:rFonts w:ascii="Scala" w:hAnsi="Scala"/>
          <w:b/>
          <w:i/>
          <w:sz w:val="32"/>
        </w:rPr>
      </w:pPr>
      <w:r w:rsidRPr="007F3DB1">
        <w:rPr>
          <w:rFonts w:ascii="Scala" w:hAnsi="Scala"/>
          <w:b/>
          <w:i/>
          <w:sz w:val="32"/>
        </w:rPr>
        <w:t>GALLERIE ESTENSI LUOGO DELL'INCANTO</w:t>
      </w:r>
    </w:p>
    <w:p w:rsidR="00602AAA" w:rsidRPr="007F3DB1" w:rsidRDefault="00602AAA" w:rsidP="00602AAA">
      <w:pPr>
        <w:spacing w:after="0"/>
        <w:jc w:val="center"/>
        <w:rPr>
          <w:rFonts w:ascii="Scala" w:hAnsi="Scala"/>
          <w:b/>
          <w:i/>
          <w:sz w:val="32"/>
        </w:rPr>
      </w:pPr>
    </w:p>
    <w:p w:rsidR="003B2208" w:rsidRDefault="000B24B4" w:rsidP="00CE2C4A">
      <w:pPr>
        <w:spacing w:after="0"/>
        <w:jc w:val="center"/>
        <w:rPr>
          <w:rFonts w:ascii="Scala" w:hAnsi="Scala"/>
          <w:b/>
          <w:sz w:val="32"/>
          <w:szCs w:val="28"/>
        </w:rPr>
      </w:pPr>
      <w:r>
        <w:rPr>
          <w:rFonts w:ascii="Scala" w:hAnsi="Scala"/>
          <w:b/>
          <w:sz w:val="32"/>
          <w:szCs w:val="28"/>
        </w:rPr>
        <w:t>DAL 1</w:t>
      </w:r>
      <w:r w:rsidR="009F7D7F">
        <w:rPr>
          <w:rFonts w:ascii="Scala" w:hAnsi="Scala"/>
          <w:b/>
          <w:sz w:val="32"/>
          <w:szCs w:val="28"/>
        </w:rPr>
        <w:t>4</w:t>
      </w:r>
      <w:r>
        <w:rPr>
          <w:rFonts w:ascii="Scala" w:hAnsi="Scala"/>
          <w:b/>
          <w:sz w:val="32"/>
          <w:szCs w:val="28"/>
        </w:rPr>
        <w:t xml:space="preserve"> DICEMBRE 2018</w:t>
      </w:r>
    </w:p>
    <w:p w:rsidR="000B24B4" w:rsidRDefault="000B24B4" w:rsidP="000B24B4">
      <w:pPr>
        <w:spacing w:after="0"/>
        <w:jc w:val="center"/>
        <w:rPr>
          <w:rFonts w:ascii="Scala" w:hAnsi="Scala"/>
          <w:b/>
          <w:sz w:val="32"/>
          <w:szCs w:val="28"/>
        </w:rPr>
      </w:pPr>
      <w:r>
        <w:rPr>
          <w:rFonts w:ascii="Scala" w:hAnsi="Scala"/>
          <w:b/>
          <w:sz w:val="32"/>
          <w:szCs w:val="28"/>
        </w:rPr>
        <w:t>ALL</w:t>
      </w:r>
      <w:r w:rsidR="009F7D7F">
        <w:rPr>
          <w:rFonts w:ascii="Scala" w:hAnsi="Scala"/>
          <w:b/>
          <w:sz w:val="32"/>
          <w:szCs w:val="28"/>
        </w:rPr>
        <w:t>A</w:t>
      </w:r>
      <w:r>
        <w:rPr>
          <w:rFonts w:ascii="Scala" w:hAnsi="Scala"/>
          <w:b/>
          <w:sz w:val="32"/>
          <w:szCs w:val="28"/>
        </w:rPr>
        <w:t xml:space="preserve"> GALLERI</w:t>
      </w:r>
      <w:r w:rsidR="009F7D7F">
        <w:rPr>
          <w:rFonts w:ascii="Scala" w:hAnsi="Scala"/>
          <w:b/>
          <w:sz w:val="32"/>
          <w:szCs w:val="28"/>
        </w:rPr>
        <w:t>A ESTENSE</w:t>
      </w:r>
      <w:r>
        <w:rPr>
          <w:rFonts w:ascii="Scala" w:hAnsi="Scala"/>
          <w:b/>
          <w:sz w:val="32"/>
          <w:szCs w:val="28"/>
        </w:rPr>
        <w:t xml:space="preserve"> DI MODENA</w:t>
      </w:r>
    </w:p>
    <w:p w:rsidR="000B24B4" w:rsidRDefault="000B24B4" w:rsidP="00CE2C4A">
      <w:pPr>
        <w:spacing w:after="0"/>
        <w:jc w:val="center"/>
        <w:rPr>
          <w:rFonts w:ascii="Scala" w:hAnsi="Scala"/>
          <w:b/>
          <w:sz w:val="32"/>
          <w:szCs w:val="28"/>
        </w:rPr>
      </w:pPr>
      <w:r>
        <w:rPr>
          <w:rFonts w:ascii="Scala" w:hAnsi="Scala"/>
          <w:b/>
          <w:sz w:val="32"/>
          <w:szCs w:val="28"/>
        </w:rPr>
        <w:t>RIAPRE L’INTERO PERCORSO DI VISITA</w:t>
      </w:r>
    </w:p>
    <w:p w:rsidR="000B24B4" w:rsidRDefault="000B24B4" w:rsidP="00CE2C4A">
      <w:pPr>
        <w:spacing w:after="0"/>
        <w:jc w:val="center"/>
        <w:rPr>
          <w:rFonts w:ascii="Scala" w:hAnsi="Scala"/>
          <w:b/>
          <w:sz w:val="32"/>
          <w:szCs w:val="28"/>
        </w:rPr>
      </w:pPr>
      <w:r>
        <w:rPr>
          <w:rFonts w:ascii="Scala" w:hAnsi="Scala"/>
          <w:b/>
          <w:sz w:val="32"/>
          <w:szCs w:val="28"/>
        </w:rPr>
        <w:t>CON IMPORTANTI INNOVAZIONI</w:t>
      </w:r>
    </w:p>
    <w:p w:rsidR="000B24B4" w:rsidRDefault="000B24B4" w:rsidP="00112CA3">
      <w:pPr>
        <w:jc w:val="center"/>
        <w:rPr>
          <w:rFonts w:ascii="Scala" w:hAnsi="Scala"/>
          <w:b/>
          <w:sz w:val="28"/>
        </w:rPr>
      </w:pPr>
    </w:p>
    <w:p w:rsidR="009F7D7F" w:rsidRPr="009F7D7F" w:rsidRDefault="000B24B4" w:rsidP="009F7D7F">
      <w:pPr>
        <w:jc w:val="center"/>
        <w:rPr>
          <w:rFonts w:ascii="Scala" w:hAnsi="Scala"/>
          <w:b/>
          <w:sz w:val="28"/>
        </w:rPr>
      </w:pPr>
      <w:r>
        <w:rPr>
          <w:rFonts w:ascii="Scala" w:hAnsi="Scala"/>
          <w:b/>
          <w:sz w:val="28"/>
        </w:rPr>
        <w:t>E dal 1</w:t>
      </w:r>
      <w:r w:rsidR="009F7D7F">
        <w:rPr>
          <w:rFonts w:ascii="Scala" w:hAnsi="Scala"/>
          <w:b/>
          <w:sz w:val="28"/>
        </w:rPr>
        <w:t>4</w:t>
      </w:r>
      <w:r>
        <w:rPr>
          <w:rFonts w:ascii="Scala" w:hAnsi="Scala"/>
          <w:b/>
          <w:sz w:val="28"/>
        </w:rPr>
        <w:t xml:space="preserve"> </w:t>
      </w:r>
      <w:r w:rsidR="00112CA3">
        <w:rPr>
          <w:rFonts w:ascii="Scala" w:hAnsi="Scala"/>
          <w:b/>
          <w:sz w:val="28"/>
        </w:rPr>
        <w:t>dicembre</w:t>
      </w:r>
      <w:r>
        <w:rPr>
          <w:rFonts w:ascii="Scala" w:hAnsi="Scala"/>
          <w:b/>
          <w:sz w:val="28"/>
        </w:rPr>
        <w:t xml:space="preserve"> 2018 al 31 marzo 2019</w:t>
      </w:r>
      <w:r w:rsidR="00112CA3">
        <w:rPr>
          <w:rFonts w:ascii="Scala" w:hAnsi="Scala"/>
          <w:b/>
          <w:sz w:val="28"/>
        </w:rPr>
        <w:t xml:space="preserve">, </w:t>
      </w:r>
      <w:r>
        <w:rPr>
          <w:rFonts w:ascii="Scala" w:hAnsi="Scala"/>
          <w:b/>
          <w:sz w:val="28"/>
        </w:rPr>
        <w:t xml:space="preserve">la mostra </w:t>
      </w:r>
      <w:r w:rsidR="009F7D7F" w:rsidRPr="009F7D7F">
        <w:rPr>
          <w:rFonts w:ascii="Scala" w:hAnsi="Scala"/>
          <w:b/>
          <w:i/>
          <w:sz w:val="28"/>
        </w:rPr>
        <w:t>Galleria metallica. Ritratti e imprese dal medagliere estens</w:t>
      </w:r>
      <w:r w:rsidR="009F7D7F">
        <w:rPr>
          <w:rFonts w:ascii="Scala" w:hAnsi="Scala"/>
          <w:b/>
          <w:i/>
          <w:sz w:val="28"/>
        </w:rPr>
        <w:t xml:space="preserve">e </w:t>
      </w:r>
      <w:r w:rsidR="009F7D7F">
        <w:rPr>
          <w:rFonts w:ascii="Scala" w:hAnsi="Scala"/>
          <w:b/>
          <w:sz w:val="28"/>
        </w:rPr>
        <w:t xml:space="preserve">presenta una </w:t>
      </w:r>
      <w:r w:rsidR="009F7D7F" w:rsidRPr="009F7D7F">
        <w:rPr>
          <w:rFonts w:ascii="Scala" w:hAnsi="Scala"/>
          <w:b/>
          <w:sz w:val="28"/>
        </w:rPr>
        <w:t>selezione tematica di medaglie e monete della Collezione Estense</w:t>
      </w:r>
      <w:r w:rsidR="009F7D7F">
        <w:rPr>
          <w:rFonts w:ascii="Scala" w:hAnsi="Scala"/>
          <w:b/>
          <w:sz w:val="28"/>
        </w:rPr>
        <w:t xml:space="preserve"> oltre a </w:t>
      </w:r>
      <w:r w:rsidR="009F7D7F" w:rsidRPr="009F7D7F">
        <w:rPr>
          <w:rFonts w:ascii="Scala" w:hAnsi="Scala"/>
          <w:b/>
          <w:sz w:val="28"/>
        </w:rPr>
        <w:t>gemme incise, disegni, volumi a sta</w:t>
      </w:r>
      <w:r w:rsidR="009F7D7F">
        <w:rPr>
          <w:rFonts w:ascii="Scala" w:hAnsi="Scala"/>
          <w:b/>
          <w:sz w:val="28"/>
        </w:rPr>
        <w:t>mpa e altro ancora.</w:t>
      </w:r>
    </w:p>
    <w:p w:rsidR="00201267" w:rsidRPr="007F3DB1" w:rsidRDefault="00201267">
      <w:pPr>
        <w:rPr>
          <w:rFonts w:ascii="Scala" w:hAnsi="Scala"/>
        </w:rPr>
      </w:pPr>
    </w:p>
    <w:p w:rsidR="00201267" w:rsidRPr="007F3DB1" w:rsidRDefault="00201267">
      <w:pPr>
        <w:rPr>
          <w:rFonts w:ascii="Scala" w:hAnsi="Scala"/>
        </w:rPr>
      </w:pPr>
    </w:p>
    <w:p w:rsidR="00201267" w:rsidRPr="00C24CE2" w:rsidRDefault="009F7D7F">
      <w:pPr>
        <w:rPr>
          <w:rFonts w:ascii="Scala" w:hAnsi="Scala"/>
          <w:b/>
          <w:sz w:val="24"/>
          <w:szCs w:val="24"/>
        </w:rPr>
      </w:pPr>
      <w:r w:rsidRPr="00C24CE2">
        <w:rPr>
          <w:rFonts w:ascii="Scala" w:hAnsi="Scala"/>
          <w:b/>
          <w:sz w:val="24"/>
          <w:szCs w:val="24"/>
        </w:rPr>
        <w:t>Aria di novità alla Galleria Estense di Modena.</w:t>
      </w:r>
    </w:p>
    <w:p w:rsidR="009F7D7F" w:rsidRPr="00355384" w:rsidRDefault="009F7D7F" w:rsidP="00C24CE2">
      <w:pPr>
        <w:spacing w:after="0"/>
        <w:jc w:val="both"/>
        <w:rPr>
          <w:rFonts w:ascii="Scala" w:hAnsi="Scala"/>
          <w:sz w:val="24"/>
          <w:szCs w:val="24"/>
        </w:rPr>
      </w:pPr>
      <w:r w:rsidRPr="00C24CE2">
        <w:rPr>
          <w:rFonts w:ascii="Scala" w:hAnsi="Scala"/>
          <w:b/>
          <w:sz w:val="24"/>
          <w:szCs w:val="24"/>
        </w:rPr>
        <w:t xml:space="preserve">Dal 14 dicembre 2018, riapre l’intero percorso di visita con alcune </w:t>
      </w:r>
      <w:r w:rsidRPr="00355384">
        <w:rPr>
          <w:rFonts w:ascii="Scala" w:hAnsi="Scala"/>
          <w:b/>
          <w:sz w:val="24"/>
          <w:szCs w:val="24"/>
        </w:rPr>
        <w:t>radicali innovazioni</w:t>
      </w:r>
      <w:r w:rsidR="00CE1A28" w:rsidRPr="00355384">
        <w:rPr>
          <w:rFonts w:ascii="Scala" w:hAnsi="Scala"/>
          <w:sz w:val="24"/>
          <w:szCs w:val="24"/>
        </w:rPr>
        <w:t>.</w:t>
      </w:r>
      <w:r w:rsidRPr="00355384">
        <w:rPr>
          <w:rFonts w:ascii="Scala" w:hAnsi="Scala"/>
          <w:sz w:val="24"/>
          <w:szCs w:val="24"/>
        </w:rPr>
        <w:t xml:space="preserve"> </w:t>
      </w:r>
    </w:p>
    <w:p w:rsidR="006B0664" w:rsidRPr="00355384" w:rsidRDefault="006B0664" w:rsidP="009F7D7F">
      <w:pPr>
        <w:spacing w:after="0"/>
        <w:jc w:val="both"/>
        <w:rPr>
          <w:rFonts w:ascii="Scala" w:hAnsi="Scala"/>
          <w:sz w:val="24"/>
          <w:szCs w:val="24"/>
        </w:rPr>
      </w:pPr>
      <w:r w:rsidRPr="00355384">
        <w:rPr>
          <w:rFonts w:ascii="Scala" w:hAnsi="Scala"/>
          <w:sz w:val="24"/>
          <w:szCs w:val="24"/>
        </w:rPr>
        <w:t xml:space="preserve">A partire dalla nuova sala interamente dedicata all’esposizione di importanti opere antiche, etrusche, greche, romane e, per la prima volta dopo approfonditi restauri, egizie, fra le quali figura un interessante sarcofago lapideo con iscrizioni geroglifiche: si tratta del sarcofago di </w:t>
      </w:r>
      <w:proofErr w:type="spellStart"/>
      <w:r w:rsidRPr="00355384">
        <w:rPr>
          <w:rFonts w:ascii="Scala" w:hAnsi="Scala"/>
          <w:sz w:val="24"/>
          <w:szCs w:val="24"/>
        </w:rPr>
        <w:t>Menis</w:t>
      </w:r>
      <w:proofErr w:type="spellEnd"/>
      <w:r w:rsidRPr="00355384">
        <w:rPr>
          <w:rFonts w:ascii="Scala" w:hAnsi="Scala"/>
          <w:sz w:val="24"/>
          <w:szCs w:val="24"/>
        </w:rPr>
        <w:t>, databile al II secolo a.</w:t>
      </w:r>
      <w:r w:rsidR="00355384">
        <w:rPr>
          <w:rFonts w:ascii="Scala" w:hAnsi="Scala"/>
          <w:sz w:val="24"/>
          <w:szCs w:val="24"/>
        </w:rPr>
        <w:t xml:space="preserve"> </w:t>
      </w:r>
      <w:r w:rsidRPr="00355384">
        <w:rPr>
          <w:rFonts w:ascii="Scala" w:hAnsi="Scala"/>
          <w:sz w:val="24"/>
          <w:szCs w:val="24"/>
        </w:rPr>
        <w:t>C, acquisito sul mercato antiquario da Francesco IV d’Austr</w:t>
      </w:r>
      <w:r w:rsidR="00355384" w:rsidRPr="00355384">
        <w:rPr>
          <w:rFonts w:ascii="Scala" w:hAnsi="Scala"/>
          <w:sz w:val="24"/>
          <w:szCs w:val="24"/>
        </w:rPr>
        <w:t>i</w:t>
      </w:r>
      <w:r w:rsidRPr="00355384">
        <w:rPr>
          <w:rFonts w:ascii="Scala" w:hAnsi="Scala"/>
          <w:sz w:val="24"/>
          <w:szCs w:val="24"/>
        </w:rPr>
        <w:t>a-Este nel 1830.</w:t>
      </w:r>
    </w:p>
    <w:p w:rsidR="009F7D7F" w:rsidRPr="006B0664" w:rsidRDefault="009F7D7F" w:rsidP="009F7D7F">
      <w:pPr>
        <w:spacing w:after="0"/>
        <w:jc w:val="both"/>
        <w:rPr>
          <w:rFonts w:ascii="Scala" w:hAnsi="Scala"/>
          <w:sz w:val="24"/>
        </w:rPr>
      </w:pPr>
      <w:r w:rsidRPr="006B0664">
        <w:rPr>
          <w:rFonts w:ascii="Scala" w:hAnsi="Scala"/>
          <w:sz w:val="24"/>
        </w:rPr>
        <w:t xml:space="preserve">Le novità continuano con </w:t>
      </w:r>
      <w:r w:rsidR="00C24CE2" w:rsidRPr="006B0664">
        <w:rPr>
          <w:rFonts w:ascii="Scala" w:hAnsi="Scala"/>
          <w:sz w:val="24"/>
        </w:rPr>
        <w:t>la</w:t>
      </w:r>
      <w:r w:rsidRPr="006B0664">
        <w:rPr>
          <w:rFonts w:ascii="Scala" w:hAnsi="Scala"/>
          <w:sz w:val="24"/>
        </w:rPr>
        <w:t xml:space="preserve"> sala </w:t>
      </w:r>
      <w:r w:rsidR="00C24CE2" w:rsidRPr="006B0664">
        <w:rPr>
          <w:rFonts w:ascii="Scala" w:hAnsi="Scala"/>
          <w:sz w:val="24"/>
        </w:rPr>
        <w:t xml:space="preserve">della </w:t>
      </w:r>
      <w:r w:rsidRPr="006B0664">
        <w:rPr>
          <w:rFonts w:ascii="Scala" w:hAnsi="Scala"/>
          <w:sz w:val="24"/>
        </w:rPr>
        <w:t>cultura cortese che mette l’accento sul respiro globale della corte estense: avori, smalti e manoscritti europei s</w:t>
      </w:r>
      <w:r w:rsidR="00515DAD" w:rsidRPr="006B0664">
        <w:rPr>
          <w:rFonts w:ascii="Scala" w:hAnsi="Scala"/>
          <w:sz w:val="24"/>
        </w:rPr>
        <w:t xml:space="preserve">ono </w:t>
      </w:r>
      <w:r w:rsidRPr="006B0664">
        <w:rPr>
          <w:rFonts w:ascii="Scala" w:hAnsi="Scala"/>
          <w:sz w:val="24"/>
        </w:rPr>
        <w:t xml:space="preserve">esposti accanto a manufatti islamici e orientali. La sala contigua racconta invece il rapporto tra Rinascimento e antichità classica, mostrando a fianco di opere rinascimentali quelle antiche che ne furono fonte di ispirazione. </w:t>
      </w:r>
    </w:p>
    <w:p w:rsidR="009F7D7F" w:rsidRPr="007F3DB1" w:rsidRDefault="00515DAD" w:rsidP="009F7D7F">
      <w:pPr>
        <w:spacing w:after="0"/>
        <w:jc w:val="both"/>
        <w:rPr>
          <w:rFonts w:ascii="Scala" w:hAnsi="Scala"/>
          <w:sz w:val="24"/>
        </w:rPr>
      </w:pPr>
      <w:r>
        <w:rPr>
          <w:rFonts w:ascii="Scala" w:hAnsi="Scala"/>
          <w:sz w:val="24"/>
        </w:rPr>
        <w:t>Viene</w:t>
      </w:r>
      <w:r w:rsidR="009F7D7F" w:rsidRPr="007F3DB1">
        <w:rPr>
          <w:rFonts w:ascii="Scala" w:hAnsi="Scala"/>
          <w:sz w:val="24"/>
        </w:rPr>
        <w:t xml:space="preserve"> inoltre rievocata la presenza della </w:t>
      </w:r>
      <w:r w:rsidR="009F7D7F" w:rsidRPr="007F3DB1">
        <w:rPr>
          <w:rFonts w:ascii="Scala" w:hAnsi="Scala"/>
          <w:i/>
          <w:sz w:val="24"/>
        </w:rPr>
        <w:t>Notte</w:t>
      </w:r>
      <w:r w:rsidR="009F7D7F" w:rsidRPr="007F3DB1">
        <w:rPr>
          <w:rFonts w:ascii="Scala" w:hAnsi="Scala"/>
          <w:sz w:val="24"/>
        </w:rPr>
        <w:t xml:space="preserve"> del Correggio, il capolavoro che forse diede più lustro alla Galleria dei duchi di Modena, attraverso la pregiata copia eseguita a Venezia al tempo in cui l'originale fu venduto ad Augusto di Sassonia. </w:t>
      </w:r>
    </w:p>
    <w:p w:rsidR="009F7D7F" w:rsidRPr="007F3DB1" w:rsidRDefault="009F7D7F" w:rsidP="00C24CE2">
      <w:pPr>
        <w:spacing w:after="0"/>
        <w:jc w:val="both"/>
        <w:rPr>
          <w:rFonts w:ascii="Scala" w:hAnsi="Scala"/>
          <w:sz w:val="24"/>
        </w:rPr>
      </w:pPr>
      <w:r w:rsidRPr="007F3DB1">
        <w:rPr>
          <w:rFonts w:ascii="Scala" w:hAnsi="Scala"/>
          <w:sz w:val="24"/>
        </w:rPr>
        <w:t>Nuovi apparati museografici rend</w:t>
      </w:r>
      <w:r w:rsidR="00515DAD">
        <w:rPr>
          <w:rFonts w:ascii="Scala" w:hAnsi="Scala"/>
          <w:sz w:val="24"/>
        </w:rPr>
        <w:t>o</w:t>
      </w:r>
      <w:r w:rsidRPr="007F3DB1">
        <w:rPr>
          <w:rFonts w:ascii="Scala" w:hAnsi="Scala"/>
          <w:sz w:val="24"/>
        </w:rPr>
        <w:t>no possibile, nel rigore scientifico, una presentazione chiara, accessibile e di forte impatto estetico.</w:t>
      </w:r>
    </w:p>
    <w:p w:rsidR="009F7D7F" w:rsidRPr="007F3DB1" w:rsidRDefault="009F7D7F" w:rsidP="009F7D7F">
      <w:pPr>
        <w:jc w:val="both"/>
        <w:rPr>
          <w:rFonts w:ascii="Scala" w:hAnsi="Scala"/>
          <w:sz w:val="24"/>
        </w:rPr>
      </w:pPr>
      <w:r w:rsidRPr="007F3DB1">
        <w:rPr>
          <w:rFonts w:ascii="Scala" w:hAnsi="Scala"/>
          <w:sz w:val="24"/>
        </w:rPr>
        <w:t xml:space="preserve">L'intero museo </w:t>
      </w:r>
      <w:r w:rsidR="00515DAD">
        <w:rPr>
          <w:rFonts w:ascii="Scala" w:hAnsi="Scala"/>
          <w:sz w:val="24"/>
        </w:rPr>
        <w:t xml:space="preserve">si è dotato di </w:t>
      </w:r>
      <w:r w:rsidRPr="007F3DB1">
        <w:rPr>
          <w:rFonts w:ascii="Scala" w:hAnsi="Scala"/>
          <w:sz w:val="24"/>
        </w:rPr>
        <w:t>un nuovo impianto illuminotecnico di ultima generazione e diverse sale offr</w:t>
      </w:r>
      <w:r w:rsidR="00515DAD">
        <w:rPr>
          <w:rFonts w:ascii="Scala" w:hAnsi="Scala"/>
          <w:sz w:val="24"/>
        </w:rPr>
        <w:t>ono</w:t>
      </w:r>
      <w:r w:rsidRPr="007F3DB1">
        <w:rPr>
          <w:rFonts w:ascii="Scala" w:hAnsi="Scala"/>
          <w:sz w:val="24"/>
        </w:rPr>
        <w:t xml:space="preserve"> al visitatore una prospettiva completamente rinnovata</w:t>
      </w:r>
    </w:p>
    <w:p w:rsidR="009F7D7F" w:rsidRPr="007F3DB1" w:rsidRDefault="009F7D7F" w:rsidP="009F7D7F">
      <w:pPr>
        <w:spacing w:after="0"/>
        <w:jc w:val="both"/>
        <w:rPr>
          <w:rFonts w:ascii="Scala" w:hAnsi="Scala"/>
          <w:sz w:val="24"/>
        </w:rPr>
      </w:pPr>
      <w:r w:rsidRPr="007F3DB1">
        <w:rPr>
          <w:rFonts w:ascii="Scala" w:hAnsi="Scala"/>
          <w:sz w:val="24"/>
        </w:rPr>
        <w:lastRenderedPageBreak/>
        <w:t xml:space="preserve">Per l’occasione, </w:t>
      </w:r>
      <w:r w:rsidRPr="007F3DB1">
        <w:rPr>
          <w:rFonts w:ascii="Scala" w:hAnsi="Scala"/>
          <w:b/>
          <w:sz w:val="24"/>
        </w:rPr>
        <w:t xml:space="preserve">dal 14 dicembre 2018 al 31 marzo 2019, si </w:t>
      </w:r>
      <w:r w:rsidR="00515DAD">
        <w:rPr>
          <w:rFonts w:ascii="Scala" w:hAnsi="Scala"/>
          <w:b/>
          <w:sz w:val="24"/>
        </w:rPr>
        <w:t>tiene</w:t>
      </w:r>
      <w:r w:rsidRPr="007F3DB1">
        <w:rPr>
          <w:rFonts w:ascii="Scala" w:hAnsi="Scala"/>
          <w:b/>
          <w:sz w:val="24"/>
        </w:rPr>
        <w:t xml:space="preserve"> la mostra </w:t>
      </w:r>
      <w:r w:rsidRPr="007F3DB1">
        <w:rPr>
          <w:rFonts w:ascii="Scala" w:hAnsi="Scala"/>
          <w:b/>
          <w:i/>
          <w:sz w:val="24"/>
        </w:rPr>
        <w:t>Galleria metallica. Ritratti e imprese dal medagliere estense</w:t>
      </w:r>
      <w:r w:rsidRPr="007F3DB1">
        <w:rPr>
          <w:rFonts w:ascii="Scala" w:hAnsi="Scala"/>
          <w:sz w:val="24"/>
        </w:rPr>
        <w:t>, curata da Federico Fischetti e Gi</w:t>
      </w:r>
      <w:r w:rsidR="00515DAD">
        <w:rPr>
          <w:rFonts w:ascii="Scala" w:hAnsi="Scala"/>
          <w:sz w:val="24"/>
        </w:rPr>
        <w:t xml:space="preserve">ulia </w:t>
      </w:r>
      <w:proofErr w:type="spellStart"/>
      <w:r w:rsidR="00515DAD">
        <w:rPr>
          <w:rFonts w:ascii="Scala" w:hAnsi="Scala"/>
          <w:sz w:val="24"/>
        </w:rPr>
        <w:t>Zaccariotto</w:t>
      </w:r>
      <w:proofErr w:type="spellEnd"/>
      <w:r w:rsidR="00515DAD">
        <w:rPr>
          <w:rFonts w:ascii="Scala" w:hAnsi="Scala"/>
          <w:sz w:val="24"/>
        </w:rPr>
        <w:t xml:space="preserve">, che </w:t>
      </w:r>
      <w:r w:rsidR="00C24CE2">
        <w:rPr>
          <w:rFonts w:ascii="Scala" w:hAnsi="Scala"/>
          <w:sz w:val="24"/>
        </w:rPr>
        <w:t>propone</w:t>
      </w:r>
      <w:r w:rsidRPr="007F3DB1">
        <w:rPr>
          <w:rFonts w:ascii="Scala" w:hAnsi="Scala"/>
          <w:sz w:val="24"/>
        </w:rPr>
        <w:t xml:space="preserve"> una selezione tematica di medaglie e monete della Collezione Estense e opere a esse correlate, tra cui gemme incise, disegni, volumi a stampa e strumenti di lavoro come stipi, repertori di calchi, </w:t>
      </w:r>
      <w:proofErr w:type="spellStart"/>
      <w:r w:rsidRPr="007F3DB1">
        <w:rPr>
          <w:rFonts w:ascii="Scala" w:hAnsi="Scala"/>
          <w:sz w:val="24"/>
        </w:rPr>
        <w:t>conii</w:t>
      </w:r>
      <w:proofErr w:type="spellEnd"/>
      <w:r w:rsidRPr="007F3DB1">
        <w:rPr>
          <w:rFonts w:ascii="Scala" w:hAnsi="Scala"/>
          <w:sz w:val="24"/>
        </w:rPr>
        <w:t xml:space="preserve"> e punzoni.</w:t>
      </w:r>
    </w:p>
    <w:p w:rsidR="009F7D7F" w:rsidRPr="007F3DB1" w:rsidRDefault="009F7D7F" w:rsidP="009F7D7F">
      <w:pPr>
        <w:spacing w:after="0"/>
        <w:jc w:val="both"/>
        <w:rPr>
          <w:rFonts w:ascii="Scala" w:hAnsi="Scala"/>
          <w:sz w:val="24"/>
        </w:rPr>
      </w:pPr>
      <w:r w:rsidRPr="007F3DB1">
        <w:rPr>
          <w:rFonts w:ascii="Scala" w:hAnsi="Scala"/>
          <w:sz w:val="24"/>
        </w:rPr>
        <w:t xml:space="preserve">La rassegna </w:t>
      </w:r>
      <w:r w:rsidR="00C24CE2">
        <w:rPr>
          <w:rFonts w:ascii="Scala" w:hAnsi="Scala"/>
          <w:sz w:val="24"/>
        </w:rPr>
        <w:t>giunge</w:t>
      </w:r>
      <w:r w:rsidRPr="007F3DB1">
        <w:rPr>
          <w:rFonts w:ascii="Scala" w:hAnsi="Scala"/>
          <w:sz w:val="24"/>
        </w:rPr>
        <w:t xml:space="preserve"> a conclusione di un lavoro di riordino, schedatura, restauro e digitalizzazione della collezione di 2.400 medaglie e placchette della Galleria Estense, avviato nel 2016 e </w:t>
      </w:r>
      <w:r w:rsidR="00F77D80">
        <w:rPr>
          <w:rFonts w:ascii="Scala" w:hAnsi="Scala"/>
          <w:sz w:val="24"/>
        </w:rPr>
        <w:t xml:space="preserve">condotto </w:t>
      </w:r>
      <w:r w:rsidRPr="00355384">
        <w:rPr>
          <w:rFonts w:ascii="Scala" w:hAnsi="Scala"/>
          <w:sz w:val="24"/>
        </w:rPr>
        <w:t>in collaborazione con la</w:t>
      </w:r>
      <w:r w:rsidRPr="007F3DB1">
        <w:rPr>
          <w:rFonts w:ascii="Scala" w:hAnsi="Scala"/>
          <w:sz w:val="24"/>
        </w:rPr>
        <w:t xml:space="preserve"> Fondazione </w:t>
      </w:r>
      <w:proofErr w:type="spellStart"/>
      <w:r w:rsidRPr="007F3DB1">
        <w:rPr>
          <w:rFonts w:ascii="Scala" w:hAnsi="Scala"/>
          <w:sz w:val="24"/>
        </w:rPr>
        <w:t>Memofonte</w:t>
      </w:r>
      <w:proofErr w:type="spellEnd"/>
      <w:r w:rsidRPr="007F3DB1">
        <w:rPr>
          <w:rFonts w:ascii="Scala" w:hAnsi="Scala"/>
          <w:sz w:val="24"/>
        </w:rPr>
        <w:t xml:space="preserve"> di Firenze. </w:t>
      </w:r>
    </w:p>
    <w:p w:rsidR="009F7D7F" w:rsidRPr="007F3DB1" w:rsidRDefault="009F7D7F" w:rsidP="009F7D7F">
      <w:pPr>
        <w:spacing w:after="0"/>
        <w:jc w:val="both"/>
        <w:rPr>
          <w:rFonts w:ascii="Scala" w:hAnsi="Scala"/>
          <w:sz w:val="24"/>
        </w:rPr>
      </w:pPr>
      <w:r w:rsidRPr="007F3DB1">
        <w:rPr>
          <w:rFonts w:ascii="Scala" w:hAnsi="Scala"/>
          <w:sz w:val="24"/>
        </w:rPr>
        <w:t xml:space="preserve">Il percorso espositivo, che </w:t>
      </w:r>
      <w:r w:rsidR="00C24CE2">
        <w:rPr>
          <w:rFonts w:ascii="Scala" w:hAnsi="Scala"/>
          <w:sz w:val="24"/>
        </w:rPr>
        <w:t>offre</w:t>
      </w:r>
      <w:r w:rsidRPr="007F3DB1">
        <w:rPr>
          <w:rFonts w:ascii="Scala" w:hAnsi="Scala"/>
          <w:sz w:val="24"/>
        </w:rPr>
        <w:t xml:space="preserve"> anche alcuni importanti prestiti esterni, illustr</w:t>
      </w:r>
      <w:r w:rsidR="00515DAD">
        <w:rPr>
          <w:rFonts w:ascii="Scala" w:hAnsi="Scala"/>
          <w:sz w:val="24"/>
        </w:rPr>
        <w:t>a</w:t>
      </w:r>
      <w:r w:rsidRPr="007F3DB1">
        <w:rPr>
          <w:rFonts w:ascii="Scala" w:hAnsi="Scala"/>
          <w:sz w:val="24"/>
        </w:rPr>
        <w:t xml:space="preserve"> la nascita e lo sviluppo di questo peculiare genere artistico, dai capolavori rinascimentali di </w:t>
      </w:r>
      <w:proofErr w:type="spellStart"/>
      <w:r w:rsidRPr="007F3DB1">
        <w:rPr>
          <w:rFonts w:ascii="Scala" w:hAnsi="Scala"/>
          <w:sz w:val="24"/>
        </w:rPr>
        <w:t>Pisanello</w:t>
      </w:r>
      <w:proofErr w:type="spellEnd"/>
      <w:r w:rsidRPr="007F3DB1">
        <w:rPr>
          <w:rFonts w:ascii="Scala" w:hAnsi="Scala"/>
          <w:sz w:val="24"/>
        </w:rPr>
        <w:t xml:space="preserve"> ai virtuosismi di età barocca e neoclassica. </w:t>
      </w:r>
    </w:p>
    <w:p w:rsidR="009F7D7F" w:rsidRPr="007F3DB1" w:rsidRDefault="009F7D7F" w:rsidP="009F7D7F">
      <w:pPr>
        <w:jc w:val="both"/>
        <w:rPr>
          <w:rFonts w:ascii="Scala" w:hAnsi="Scala"/>
          <w:sz w:val="24"/>
        </w:rPr>
      </w:pPr>
      <w:r w:rsidRPr="007F3DB1">
        <w:rPr>
          <w:rFonts w:ascii="Scala" w:hAnsi="Scala"/>
          <w:sz w:val="24"/>
        </w:rPr>
        <w:t>Accompagna la mostra un catalogo scientifico edito da Franco Cosimo Panini.</w:t>
      </w:r>
    </w:p>
    <w:p w:rsidR="00CB2610" w:rsidRPr="007F3DB1" w:rsidRDefault="00515DAD" w:rsidP="00E42BB0">
      <w:pPr>
        <w:jc w:val="both"/>
        <w:rPr>
          <w:rFonts w:ascii="Scala" w:hAnsi="Scala"/>
          <w:sz w:val="24"/>
        </w:rPr>
      </w:pPr>
      <w:r>
        <w:rPr>
          <w:rFonts w:ascii="Scala" w:hAnsi="Scala"/>
          <w:sz w:val="24"/>
        </w:rPr>
        <w:t>Modena</w:t>
      </w:r>
      <w:r w:rsidR="00CE2C4A" w:rsidRPr="007F3DB1">
        <w:rPr>
          <w:rFonts w:ascii="Scala" w:hAnsi="Scala"/>
          <w:sz w:val="24"/>
        </w:rPr>
        <w:t xml:space="preserve">, </w:t>
      </w:r>
      <w:r w:rsidR="00857CCC">
        <w:rPr>
          <w:rFonts w:ascii="Scala" w:hAnsi="Scala"/>
          <w:sz w:val="24"/>
        </w:rPr>
        <w:t xml:space="preserve">12 </w:t>
      </w:r>
      <w:r>
        <w:rPr>
          <w:rFonts w:ascii="Scala" w:hAnsi="Scala"/>
          <w:sz w:val="24"/>
        </w:rPr>
        <w:t>dicembre</w:t>
      </w:r>
      <w:r w:rsidR="00CE2C4A" w:rsidRPr="007F3DB1">
        <w:rPr>
          <w:rFonts w:ascii="Scala" w:hAnsi="Scala"/>
          <w:sz w:val="24"/>
        </w:rPr>
        <w:t xml:space="preserve"> 2018</w:t>
      </w:r>
      <w:bookmarkStart w:id="0" w:name="_GoBack"/>
      <w:bookmarkEnd w:id="0"/>
    </w:p>
    <w:p w:rsidR="004E3C60" w:rsidRPr="007F3DB1" w:rsidRDefault="00515DAD" w:rsidP="007F3DB1">
      <w:pPr>
        <w:spacing w:after="0"/>
        <w:jc w:val="both"/>
        <w:rPr>
          <w:rFonts w:ascii="Scala" w:hAnsi="Scala"/>
        </w:rPr>
      </w:pPr>
      <w:r w:rsidRPr="00515DAD">
        <w:rPr>
          <w:rFonts w:ascii="Scala" w:hAnsi="Scala"/>
          <w:b/>
          <w:i/>
        </w:rPr>
        <w:t>GALLERIA METALLICA. Ritratti e imprese dal medagliere estense</w:t>
      </w:r>
    </w:p>
    <w:p w:rsidR="007F3DB1" w:rsidRDefault="00515DAD" w:rsidP="006D345D">
      <w:pPr>
        <w:spacing w:after="0"/>
        <w:jc w:val="both"/>
        <w:rPr>
          <w:rFonts w:ascii="Scala" w:hAnsi="Scala"/>
        </w:rPr>
      </w:pPr>
      <w:r>
        <w:rPr>
          <w:rFonts w:ascii="Scala" w:hAnsi="Scala"/>
        </w:rPr>
        <w:t>Modena</w:t>
      </w:r>
      <w:r w:rsidR="007F3DB1" w:rsidRPr="006D345D">
        <w:rPr>
          <w:rFonts w:ascii="Scala" w:hAnsi="Scala"/>
        </w:rPr>
        <w:t xml:space="preserve">, </w:t>
      </w:r>
      <w:r>
        <w:rPr>
          <w:rFonts w:ascii="Scala" w:hAnsi="Scala"/>
        </w:rPr>
        <w:t>Galleria Estense (largo Porta Sant’Agostino, 337</w:t>
      </w:r>
      <w:r w:rsidR="007F3DB1" w:rsidRPr="006D345D">
        <w:rPr>
          <w:rFonts w:ascii="Scala" w:hAnsi="Scala"/>
        </w:rPr>
        <w:t>)</w:t>
      </w:r>
    </w:p>
    <w:p w:rsidR="006D345D" w:rsidRPr="006D345D" w:rsidRDefault="006D345D" w:rsidP="007F3DB1">
      <w:pPr>
        <w:spacing w:after="80"/>
        <w:jc w:val="both"/>
        <w:rPr>
          <w:rFonts w:ascii="Scala" w:hAnsi="Scala"/>
          <w:b/>
        </w:rPr>
      </w:pPr>
      <w:r w:rsidRPr="006D345D">
        <w:rPr>
          <w:rFonts w:ascii="Scala" w:hAnsi="Scala"/>
          <w:b/>
        </w:rPr>
        <w:t>1</w:t>
      </w:r>
      <w:r w:rsidR="00515DAD">
        <w:rPr>
          <w:rFonts w:ascii="Scala" w:hAnsi="Scala"/>
          <w:b/>
        </w:rPr>
        <w:t>4</w:t>
      </w:r>
      <w:r w:rsidRPr="006D345D">
        <w:rPr>
          <w:rFonts w:ascii="Scala" w:hAnsi="Scala"/>
          <w:b/>
        </w:rPr>
        <w:t xml:space="preserve"> dicembre 2018 - </w:t>
      </w:r>
      <w:r w:rsidR="00515DAD">
        <w:rPr>
          <w:rFonts w:ascii="Scala" w:hAnsi="Scala"/>
          <w:b/>
        </w:rPr>
        <w:t>31 marzo</w:t>
      </w:r>
      <w:r w:rsidRPr="006D345D">
        <w:rPr>
          <w:rFonts w:ascii="Scala" w:hAnsi="Scala"/>
          <w:b/>
        </w:rPr>
        <w:t xml:space="preserve"> 2019</w:t>
      </w:r>
    </w:p>
    <w:p w:rsidR="006D345D" w:rsidRPr="00355384" w:rsidRDefault="006D345D" w:rsidP="007F3DB1">
      <w:pPr>
        <w:spacing w:after="0"/>
        <w:jc w:val="both"/>
        <w:rPr>
          <w:rFonts w:ascii="Scala" w:hAnsi="Scala"/>
        </w:rPr>
      </w:pPr>
    </w:p>
    <w:p w:rsidR="006D345D" w:rsidRPr="00355384" w:rsidRDefault="006D345D" w:rsidP="007F3DB1">
      <w:pPr>
        <w:spacing w:after="0"/>
        <w:jc w:val="both"/>
        <w:rPr>
          <w:rFonts w:ascii="Scala" w:hAnsi="Scala"/>
        </w:rPr>
      </w:pPr>
      <w:r w:rsidRPr="00355384">
        <w:rPr>
          <w:rFonts w:ascii="Scala" w:hAnsi="Scala"/>
          <w:b/>
        </w:rPr>
        <w:t>Orari</w:t>
      </w:r>
      <w:r w:rsidRPr="00355384">
        <w:rPr>
          <w:rFonts w:ascii="Scala" w:hAnsi="Scala"/>
        </w:rPr>
        <w:t>: martedì-</w:t>
      </w:r>
      <w:r w:rsidR="00515DAD" w:rsidRPr="00355384">
        <w:rPr>
          <w:rFonts w:ascii="Scala" w:hAnsi="Scala"/>
        </w:rPr>
        <w:t>sabato, 8</w:t>
      </w:r>
      <w:r w:rsidRPr="00355384">
        <w:rPr>
          <w:rFonts w:ascii="Scala" w:hAnsi="Scala"/>
        </w:rPr>
        <w:t>.</w:t>
      </w:r>
      <w:r w:rsidR="00515DAD" w:rsidRPr="00355384">
        <w:rPr>
          <w:rFonts w:ascii="Scala" w:hAnsi="Scala"/>
        </w:rPr>
        <w:t>3</w:t>
      </w:r>
      <w:r w:rsidRPr="00355384">
        <w:rPr>
          <w:rFonts w:ascii="Scala" w:hAnsi="Scala"/>
        </w:rPr>
        <w:t>0-1</w:t>
      </w:r>
      <w:r w:rsidR="00515DAD" w:rsidRPr="00355384">
        <w:rPr>
          <w:rFonts w:ascii="Scala" w:hAnsi="Scala"/>
        </w:rPr>
        <w:t>9</w:t>
      </w:r>
      <w:r w:rsidRPr="00355384">
        <w:rPr>
          <w:rFonts w:ascii="Scala" w:hAnsi="Scala"/>
        </w:rPr>
        <w:t>.30</w:t>
      </w:r>
      <w:r w:rsidR="00515DAD" w:rsidRPr="00355384">
        <w:rPr>
          <w:rFonts w:ascii="Scala" w:hAnsi="Scala"/>
        </w:rPr>
        <w:t>; domenica, 10.00-18.00</w:t>
      </w:r>
    </w:p>
    <w:p w:rsidR="006D345D" w:rsidRPr="00355384" w:rsidRDefault="006D345D" w:rsidP="007F3DB1">
      <w:pPr>
        <w:spacing w:after="0"/>
        <w:jc w:val="both"/>
        <w:rPr>
          <w:rFonts w:ascii="Scala" w:hAnsi="Scala"/>
        </w:rPr>
      </w:pPr>
    </w:p>
    <w:p w:rsidR="00015B8F" w:rsidRPr="00355384" w:rsidRDefault="006D345D" w:rsidP="00015B8F">
      <w:pPr>
        <w:spacing w:after="0" w:line="240" w:lineRule="auto"/>
        <w:rPr>
          <w:rFonts w:ascii="Scala" w:hAnsi="Scala" w:cs="Courier New"/>
        </w:rPr>
      </w:pPr>
      <w:r w:rsidRPr="00355384">
        <w:rPr>
          <w:rFonts w:ascii="Scala" w:hAnsi="Scala"/>
          <w:b/>
        </w:rPr>
        <w:t>Biglietti</w:t>
      </w:r>
      <w:r w:rsidRPr="00355384">
        <w:rPr>
          <w:rFonts w:ascii="Scala" w:hAnsi="Scala"/>
        </w:rPr>
        <w:t xml:space="preserve">: </w:t>
      </w:r>
      <w:r w:rsidR="00054BB6" w:rsidRPr="00355384">
        <w:rPr>
          <w:rFonts w:ascii="Scala" w:hAnsi="Scala"/>
        </w:rPr>
        <w:t xml:space="preserve">intero </w:t>
      </w:r>
      <w:r w:rsidR="00054BB6" w:rsidRPr="00355384">
        <w:rPr>
          <w:rFonts w:ascii="Courier New" w:hAnsi="Courier New" w:cs="Courier New"/>
        </w:rPr>
        <w:t>€</w:t>
      </w:r>
      <w:r w:rsidR="00054BB6" w:rsidRPr="00355384">
        <w:rPr>
          <w:rFonts w:ascii="Scala" w:hAnsi="Scala"/>
        </w:rPr>
        <w:t xml:space="preserve">10,00; ridotto </w:t>
      </w:r>
      <w:r w:rsidR="00054BB6" w:rsidRPr="00355384">
        <w:rPr>
          <w:rFonts w:ascii="Courier New" w:hAnsi="Courier New" w:cs="Courier New"/>
          <w:caps/>
        </w:rPr>
        <w:t>€5,00</w:t>
      </w:r>
      <w:r w:rsidR="00CE1A28" w:rsidRPr="00355384">
        <w:rPr>
          <w:rFonts w:ascii="Courier New" w:hAnsi="Courier New" w:cs="Courier New"/>
          <w:caps/>
        </w:rPr>
        <w:t xml:space="preserve"> </w:t>
      </w:r>
      <w:r w:rsidR="00054BB6" w:rsidRPr="00355384">
        <w:rPr>
          <w:rFonts w:ascii="Scala" w:hAnsi="Scala"/>
        </w:rPr>
        <w:t xml:space="preserve">(con evento in Sala Mostre); </w:t>
      </w:r>
      <w:r w:rsidR="00015B8F" w:rsidRPr="00355384">
        <w:rPr>
          <w:rFonts w:ascii="Scala" w:hAnsi="Scala"/>
        </w:rPr>
        <w:t xml:space="preserve">intero: </w:t>
      </w:r>
      <w:r w:rsidR="00015B8F" w:rsidRPr="00355384">
        <w:rPr>
          <w:rFonts w:ascii="Courier New" w:hAnsi="Courier New" w:cs="Courier New"/>
        </w:rPr>
        <w:t>€</w:t>
      </w:r>
      <w:r w:rsidR="00015B8F" w:rsidRPr="00355384">
        <w:rPr>
          <w:rFonts w:ascii="Scala" w:hAnsi="Scala"/>
        </w:rPr>
        <w:t xml:space="preserve">6,00; ridotto: </w:t>
      </w:r>
      <w:r w:rsidR="00015B8F" w:rsidRPr="00355384">
        <w:rPr>
          <w:rFonts w:ascii="Courier New" w:hAnsi="Courier New" w:cs="Courier New"/>
        </w:rPr>
        <w:t>€</w:t>
      </w:r>
      <w:r w:rsidR="00015B8F" w:rsidRPr="00355384">
        <w:rPr>
          <w:rFonts w:ascii="Scala" w:hAnsi="Scala" w:cs="Courier New"/>
        </w:rPr>
        <w:t>3,00</w:t>
      </w:r>
      <w:r w:rsidR="00054BB6" w:rsidRPr="00355384">
        <w:rPr>
          <w:rFonts w:ascii="Scala" w:hAnsi="Scala" w:cs="Courier New"/>
        </w:rPr>
        <w:t xml:space="preserve"> (senza evento in Sala Mostre)</w:t>
      </w:r>
      <w:r w:rsidR="00015B8F" w:rsidRPr="00355384">
        <w:rPr>
          <w:rFonts w:ascii="Scala" w:hAnsi="Scala" w:cs="Courier New"/>
        </w:rPr>
        <w:t>, gratuito per i minori di 18 anni</w:t>
      </w:r>
    </w:p>
    <w:p w:rsidR="006D345D" w:rsidRDefault="006D345D" w:rsidP="007F3DB1">
      <w:pPr>
        <w:spacing w:after="0"/>
        <w:jc w:val="both"/>
        <w:rPr>
          <w:rFonts w:ascii="Scala" w:hAnsi="Scala"/>
          <w:b/>
        </w:rPr>
      </w:pPr>
    </w:p>
    <w:p w:rsidR="007F3DB1" w:rsidRPr="007F3DB1" w:rsidRDefault="007F3DB1" w:rsidP="007F3DB1">
      <w:pPr>
        <w:spacing w:after="0"/>
        <w:jc w:val="both"/>
        <w:rPr>
          <w:rFonts w:ascii="Scala" w:hAnsi="Scala"/>
        </w:rPr>
      </w:pPr>
      <w:r w:rsidRPr="006D345D">
        <w:rPr>
          <w:rFonts w:ascii="Scala" w:hAnsi="Scala"/>
          <w:b/>
        </w:rPr>
        <w:t>Informazioni</w:t>
      </w:r>
      <w:r w:rsidRPr="007F3DB1">
        <w:rPr>
          <w:rFonts w:ascii="Scala" w:hAnsi="Scala"/>
        </w:rPr>
        <w:t xml:space="preserve">: Tel. </w:t>
      </w:r>
      <w:r w:rsidR="00515DAD" w:rsidRPr="007F3DB1">
        <w:rPr>
          <w:rFonts w:ascii="Scala" w:hAnsi="Scala"/>
        </w:rPr>
        <w:t>059 4395711</w:t>
      </w:r>
    </w:p>
    <w:p w:rsidR="006D345D" w:rsidRDefault="006D345D" w:rsidP="007F3DB1">
      <w:pPr>
        <w:spacing w:after="0"/>
        <w:jc w:val="both"/>
        <w:rPr>
          <w:rFonts w:ascii="Scala" w:hAnsi="Scala"/>
        </w:rPr>
      </w:pPr>
    </w:p>
    <w:p w:rsidR="00515DAD" w:rsidRPr="00515DAD" w:rsidRDefault="00515DAD" w:rsidP="00515DAD">
      <w:pPr>
        <w:spacing w:after="0"/>
        <w:jc w:val="both"/>
        <w:rPr>
          <w:rFonts w:ascii="Scala" w:hAnsi="Scala"/>
        </w:rPr>
      </w:pPr>
      <w:r w:rsidRPr="00515DAD">
        <w:rPr>
          <w:rFonts w:ascii="Scala" w:hAnsi="Scala"/>
        </w:rPr>
        <w:t xml:space="preserve">Sito web: </w:t>
      </w:r>
      <w:hyperlink r:id="rId10" w:history="1">
        <w:r w:rsidRPr="00515DAD">
          <w:rPr>
            <w:rStyle w:val="Collegamentoipertestuale"/>
            <w:rFonts w:ascii="Scala" w:hAnsi="Scala"/>
          </w:rPr>
          <w:t>http://www.gallerie-estensi.beniculturali.it/galleria-estense/</w:t>
        </w:r>
      </w:hyperlink>
    </w:p>
    <w:p w:rsidR="00015B8F" w:rsidRPr="00195AA6" w:rsidRDefault="00015B8F" w:rsidP="00015B8F">
      <w:pPr>
        <w:numPr>
          <w:ilvl w:val="0"/>
          <w:numId w:val="1"/>
        </w:numPr>
        <w:tabs>
          <w:tab w:val="clear" w:pos="720"/>
        </w:tabs>
        <w:spacing w:after="0" w:line="240" w:lineRule="auto"/>
        <w:ind w:left="0" w:firstLine="0"/>
        <w:rPr>
          <w:rFonts w:ascii="Scala" w:hAnsi="Scala"/>
        </w:rPr>
      </w:pPr>
      <w:proofErr w:type="spellStart"/>
      <w:r>
        <w:rPr>
          <w:rFonts w:ascii="Scala" w:hAnsi="Scala"/>
        </w:rPr>
        <w:t>GallerieEstensi</w:t>
      </w:r>
      <w:proofErr w:type="spellEnd"/>
    </w:p>
    <w:p w:rsidR="00015B8F" w:rsidRPr="00195AA6" w:rsidRDefault="00015B8F" w:rsidP="00015B8F">
      <w:pPr>
        <w:spacing w:after="0" w:line="240" w:lineRule="auto"/>
        <w:rPr>
          <w:rFonts w:ascii="Scala" w:hAnsi="Scala"/>
        </w:rPr>
      </w:pPr>
      <w:r w:rsidRPr="00195AA6">
        <w:rPr>
          <w:rFonts w:ascii="Scala" w:hAnsi="Scala"/>
          <w:noProof/>
          <w:lang w:eastAsia="it-IT"/>
        </w:rPr>
        <w:drawing>
          <wp:inline distT="0" distB="0" distL="0" distR="0" wp14:anchorId="7F18DCDD" wp14:editId="77DE0D7B">
            <wp:extent cx="180975" cy="180975"/>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80975" cy="180975"/>
                    </a:xfrm>
                    <a:prstGeom prst="rect">
                      <a:avLst/>
                    </a:prstGeom>
                    <a:noFill/>
                    <a:ln>
                      <a:noFill/>
                    </a:ln>
                  </pic:spPr>
                </pic:pic>
              </a:graphicData>
            </a:graphic>
          </wp:inline>
        </w:drawing>
      </w:r>
      <w:r w:rsidRPr="00195AA6">
        <w:rPr>
          <w:rFonts w:ascii="Scala" w:hAnsi="Scala"/>
        </w:rPr>
        <w:tab/>
      </w:r>
      <w:proofErr w:type="spellStart"/>
      <w:r w:rsidRPr="00195AA6">
        <w:rPr>
          <w:rFonts w:ascii="Scala" w:hAnsi="Scala"/>
        </w:rPr>
        <w:t>gallerie.estensi</w:t>
      </w:r>
      <w:proofErr w:type="spellEnd"/>
    </w:p>
    <w:p w:rsidR="00015B8F" w:rsidRPr="00602AAA" w:rsidRDefault="00015B8F" w:rsidP="007F3DB1">
      <w:pPr>
        <w:spacing w:after="0"/>
        <w:jc w:val="both"/>
        <w:rPr>
          <w:rFonts w:ascii="Scala" w:hAnsi="Scala"/>
        </w:rPr>
      </w:pPr>
    </w:p>
    <w:p w:rsidR="00B97E6E" w:rsidRPr="00602AAA" w:rsidRDefault="00B97E6E" w:rsidP="007F3DB1">
      <w:pPr>
        <w:spacing w:after="0"/>
        <w:jc w:val="both"/>
        <w:rPr>
          <w:rFonts w:ascii="Scala" w:hAnsi="Scala"/>
        </w:rPr>
      </w:pPr>
    </w:p>
    <w:p w:rsidR="007F3DB1" w:rsidRPr="007F3DB1" w:rsidRDefault="007F3DB1" w:rsidP="007F3DB1">
      <w:pPr>
        <w:spacing w:after="0"/>
        <w:jc w:val="both"/>
        <w:rPr>
          <w:rFonts w:ascii="Scala" w:hAnsi="Scala"/>
          <w:b/>
          <w:u w:val="single"/>
        </w:rPr>
      </w:pPr>
      <w:r w:rsidRPr="007F3DB1">
        <w:rPr>
          <w:rFonts w:ascii="Scala" w:hAnsi="Scala"/>
          <w:b/>
          <w:u w:val="single"/>
        </w:rPr>
        <w:t>Ufficio stampa</w:t>
      </w:r>
    </w:p>
    <w:p w:rsidR="007F3DB1" w:rsidRPr="007F3DB1" w:rsidRDefault="007F3DB1" w:rsidP="007F3DB1">
      <w:pPr>
        <w:spacing w:after="0"/>
        <w:jc w:val="both"/>
        <w:rPr>
          <w:rFonts w:ascii="Scala" w:hAnsi="Scala"/>
        </w:rPr>
      </w:pPr>
      <w:r w:rsidRPr="007F3DB1">
        <w:rPr>
          <w:rFonts w:ascii="Scala" w:hAnsi="Scala"/>
          <w:b/>
        </w:rPr>
        <w:t>CLP Relazioni Pubbliche</w:t>
      </w:r>
      <w:r w:rsidRPr="007F3DB1">
        <w:rPr>
          <w:rFonts w:ascii="Scala" w:hAnsi="Scala"/>
        </w:rPr>
        <w:t xml:space="preserve"> |</w:t>
      </w:r>
      <w:r w:rsidRPr="007F3DB1">
        <w:rPr>
          <w:rFonts w:ascii="Scala" w:hAnsi="Scala"/>
          <w:b/>
        </w:rPr>
        <w:t xml:space="preserve"> </w:t>
      </w:r>
      <w:r w:rsidRPr="007F3DB1">
        <w:rPr>
          <w:rFonts w:ascii="Scala" w:hAnsi="Scala"/>
        </w:rPr>
        <w:t xml:space="preserve">Anna Defrancesco | tel. 02 36 755 700 | </w:t>
      </w:r>
      <w:hyperlink r:id="rId12">
        <w:r w:rsidRPr="007F3DB1">
          <w:rPr>
            <w:rStyle w:val="Collegamentoipertestuale"/>
            <w:rFonts w:ascii="Scala" w:hAnsi="Scala"/>
          </w:rPr>
          <w:t>anna.defrancesco@clponline.it</w:t>
        </w:r>
      </w:hyperlink>
      <w:r w:rsidRPr="007F3DB1">
        <w:rPr>
          <w:rFonts w:ascii="Scala" w:hAnsi="Scala"/>
        </w:rPr>
        <w:t xml:space="preserve"> | </w:t>
      </w:r>
      <w:hyperlink r:id="rId13" w:history="1">
        <w:r w:rsidRPr="007F3DB1">
          <w:rPr>
            <w:rStyle w:val="Collegamentoipertestuale"/>
            <w:rFonts w:ascii="Scala" w:hAnsi="Scala"/>
          </w:rPr>
          <w:t>www.clp1968.it</w:t>
        </w:r>
      </w:hyperlink>
    </w:p>
    <w:sectPr w:rsidR="007F3DB1" w:rsidRPr="007F3DB1" w:rsidSect="00515DAD">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ED" w:rsidRDefault="00573FED" w:rsidP="006241F1">
      <w:pPr>
        <w:spacing w:after="0" w:line="240" w:lineRule="auto"/>
      </w:pPr>
      <w:r>
        <w:separator/>
      </w:r>
    </w:p>
  </w:endnote>
  <w:endnote w:type="continuationSeparator" w:id="0">
    <w:p w:rsidR="00573FED" w:rsidRDefault="00573FED" w:rsidP="0062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cala">
    <w:altName w:val="Arial"/>
    <w:panose1 w:val="00000000000000000000"/>
    <w:charset w:val="00"/>
    <w:family w:val="modern"/>
    <w:notTrueType/>
    <w:pitch w:val="variable"/>
    <w:sig w:usb0="8000008F" w:usb1="40002048" w:usb2="00000000" w:usb3="00000000" w:csb0="00000111" w:csb1="00000000"/>
  </w:font>
  <w:font w:name="Courier New">
    <w:panose1 w:val="02070309020205020404"/>
    <w:charset w:val="00"/>
    <w:family w:val="modern"/>
    <w:pitch w:val="fixed"/>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ED" w:rsidRDefault="00573FED" w:rsidP="006241F1">
      <w:pPr>
        <w:spacing w:after="0" w:line="240" w:lineRule="auto"/>
      </w:pPr>
      <w:r>
        <w:separator/>
      </w:r>
    </w:p>
  </w:footnote>
  <w:footnote w:type="continuationSeparator" w:id="0">
    <w:p w:rsidR="00573FED" w:rsidRDefault="00573FED" w:rsidP="00624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75pt;height:168.75pt;visibility:visible" o:bullet="t">
        <v:imagedata r:id="rId1" o:title=""/>
      </v:shape>
    </w:pict>
  </w:numPicBullet>
  <w:numPicBullet w:numPicBulletId="1">
    <w:pict>
      <v:shape id="_x0000_i1027" type="#_x0000_t75" style="width:168.75pt;height:168.75pt;visibility:visible" o:bullet="t">
        <v:imagedata r:id="rId2" o:title=""/>
      </v:shape>
    </w:pict>
  </w:numPicBullet>
  <w:abstractNum w:abstractNumId="0">
    <w:nsid w:val="64E153DD"/>
    <w:multiLevelType w:val="hybridMultilevel"/>
    <w:tmpl w:val="2084F046"/>
    <w:lvl w:ilvl="0" w:tplc="43A209C0">
      <w:start w:val="1"/>
      <w:numFmt w:val="bullet"/>
      <w:lvlText w:val=""/>
      <w:lvlPicBulletId w:val="1"/>
      <w:lvlJc w:val="left"/>
      <w:pPr>
        <w:tabs>
          <w:tab w:val="num" w:pos="720"/>
        </w:tabs>
        <w:ind w:left="720" w:hanging="360"/>
      </w:pPr>
      <w:rPr>
        <w:rFonts w:ascii="Symbol" w:hAnsi="Symbol" w:hint="default"/>
      </w:rPr>
    </w:lvl>
    <w:lvl w:ilvl="1" w:tplc="755EF1E4" w:tentative="1">
      <w:start w:val="1"/>
      <w:numFmt w:val="bullet"/>
      <w:lvlText w:val=""/>
      <w:lvlJc w:val="left"/>
      <w:pPr>
        <w:tabs>
          <w:tab w:val="num" w:pos="1440"/>
        </w:tabs>
        <w:ind w:left="1440" w:hanging="360"/>
      </w:pPr>
      <w:rPr>
        <w:rFonts w:ascii="Symbol" w:hAnsi="Symbol" w:hint="default"/>
      </w:rPr>
    </w:lvl>
    <w:lvl w:ilvl="2" w:tplc="62C4811E" w:tentative="1">
      <w:start w:val="1"/>
      <w:numFmt w:val="bullet"/>
      <w:lvlText w:val=""/>
      <w:lvlJc w:val="left"/>
      <w:pPr>
        <w:tabs>
          <w:tab w:val="num" w:pos="2160"/>
        </w:tabs>
        <w:ind w:left="2160" w:hanging="360"/>
      </w:pPr>
      <w:rPr>
        <w:rFonts w:ascii="Symbol" w:hAnsi="Symbol" w:hint="default"/>
      </w:rPr>
    </w:lvl>
    <w:lvl w:ilvl="3" w:tplc="E94CB3C8" w:tentative="1">
      <w:start w:val="1"/>
      <w:numFmt w:val="bullet"/>
      <w:lvlText w:val=""/>
      <w:lvlJc w:val="left"/>
      <w:pPr>
        <w:tabs>
          <w:tab w:val="num" w:pos="2880"/>
        </w:tabs>
        <w:ind w:left="2880" w:hanging="360"/>
      </w:pPr>
      <w:rPr>
        <w:rFonts w:ascii="Symbol" w:hAnsi="Symbol" w:hint="default"/>
      </w:rPr>
    </w:lvl>
    <w:lvl w:ilvl="4" w:tplc="75A01B98" w:tentative="1">
      <w:start w:val="1"/>
      <w:numFmt w:val="bullet"/>
      <w:lvlText w:val=""/>
      <w:lvlJc w:val="left"/>
      <w:pPr>
        <w:tabs>
          <w:tab w:val="num" w:pos="3600"/>
        </w:tabs>
        <w:ind w:left="3600" w:hanging="360"/>
      </w:pPr>
      <w:rPr>
        <w:rFonts w:ascii="Symbol" w:hAnsi="Symbol" w:hint="default"/>
      </w:rPr>
    </w:lvl>
    <w:lvl w:ilvl="5" w:tplc="15D62E7C" w:tentative="1">
      <w:start w:val="1"/>
      <w:numFmt w:val="bullet"/>
      <w:lvlText w:val=""/>
      <w:lvlJc w:val="left"/>
      <w:pPr>
        <w:tabs>
          <w:tab w:val="num" w:pos="4320"/>
        </w:tabs>
        <w:ind w:left="4320" w:hanging="360"/>
      </w:pPr>
      <w:rPr>
        <w:rFonts w:ascii="Symbol" w:hAnsi="Symbol" w:hint="default"/>
      </w:rPr>
    </w:lvl>
    <w:lvl w:ilvl="6" w:tplc="C882D4DC" w:tentative="1">
      <w:start w:val="1"/>
      <w:numFmt w:val="bullet"/>
      <w:lvlText w:val=""/>
      <w:lvlJc w:val="left"/>
      <w:pPr>
        <w:tabs>
          <w:tab w:val="num" w:pos="5040"/>
        </w:tabs>
        <w:ind w:left="5040" w:hanging="360"/>
      </w:pPr>
      <w:rPr>
        <w:rFonts w:ascii="Symbol" w:hAnsi="Symbol" w:hint="default"/>
      </w:rPr>
    </w:lvl>
    <w:lvl w:ilvl="7" w:tplc="72AC9446" w:tentative="1">
      <w:start w:val="1"/>
      <w:numFmt w:val="bullet"/>
      <w:lvlText w:val=""/>
      <w:lvlJc w:val="left"/>
      <w:pPr>
        <w:tabs>
          <w:tab w:val="num" w:pos="5760"/>
        </w:tabs>
        <w:ind w:left="5760" w:hanging="360"/>
      </w:pPr>
      <w:rPr>
        <w:rFonts w:ascii="Symbol" w:hAnsi="Symbol" w:hint="default"/>
      </w:rPr>
    </w:lvl>
    <w:lvl w:ilvl="8" w:tplc="C23CF5C0" w:tentative="1">
      <w:start w:val="1"/>
      <w:numFmt w:val="bullet"/>
      <w:lvlText w:val=""/>
      <w:lvlJc w:val="left"/>
      <w:pPr>
        <w:tabs>
          <w:tab w:val="num" w:pos="6480"/>
        </w:tabs>
        <w:ind w:left="6480" w:hanging="360"/>
      </w:pPr>
      <w:rPr>
        <w:rFonts w:ascii="Symbol" w:hAnsi="Symbol" w:hint="default"/>
      </w:rPr>
    </w:lvl>
  </w:abstractNum>
  <w:abstractNum w:abstractNumId="1">
    <w:nsid w:val="66867228"/>
    <w:multiLevelType w:val="hybridMultilevel"/>
    <w:tmpl w:val="4DE2553A"/>
    <w:lvl w:ilvl="0" w:tplc="E7843276">
      <w:start w:val="1"/>
      <w:numFmt w:val="bullet"/>
      <w:lvlText w:val=""/>
      <w:lvlPicBulletId w:val="0"/>
      <w:lvlJc w:val="left"/>
      <w:pPr>
        <w:tabs>
          <w:tab w:val="num" w:pos="720"/>
        </w:tabs>
        <w:ind w:left="720" w:hanging="360"/>
      </w:pPr>
      <w:rPr>
        <w:rFonts w:ascii="Symbol" w:hAnsi="Symbol" w:hint="default"/>
      </w:rPr>
    </w:lvl>
    <w:lvl w:ilvl="1" w:tplc="5380A7F2" w:tentative="1">
      <w:start w:val="1"/>
      <w:numFmt w:val="bullet"/>
      <w:lvlText w:val=""/>
      <w:lvlJc w:val="left"/>
      <w:pPr>
        <w:tabs>
          <w:tab w:val="num" w:pos="1440"/>
        </w:tabs>
        <w:ind w:left="1440" w:hanging="360"/>
      </w:pPr>
      <w:rPr>
        <w:rFonts w:ascii="Symbol" w:hAnsi="Symbol" w:hint="default"/>
      </w:rPr>
    </w:lvl>
    <w:lvl w:ilvl="2" w:tplc="61F2138C" w:tentative="1">
      <w:start w:val="1"/>
      <w:numFmt w:val="bullet"/>
      <w:lvlText w:val=""/>
      <w:lvlJc w:val="left"/>
      <w:pPr>
        <w:tabs>
          <w:tab w:val="num" w:pos="2160"/>
        </w:tabs>
        <w:ind w:left="2160" w:hanging="360"/>
      </w:pPr>
      <w:rPr>
        <w:rFonts w:ascii="Symbol" w:hAnsi="Symbol" w:hint="default"/>
      </w:rPr>
    </w:lvl>
    <w:lvl w:ilvl="3" w:tplc="3DD8F30A" w:tentative="1">
      <w:start w:val="1"/>
      <w:numFmt w:val="bullet"/>
      <w:lvlText w:val=""/>
      <w:lvlJc w:val="left"/>
      <w:pPr>
        <w:tabs>
          <w:tab w:val="num" w:pos="2880"/>
        </w:tabs>
        <w:ind w:left="2880" w:hanging="360"/>
      </w:pPr>
      <w:rPr>
        <w:rFonts w:ascii="Symbol" w:hAnsi="Symbol" w:hint="default"/>
      </w:rPr>
    </w:lvl>
    <w:lvl w:ilvl="4" w:tplc="877C2EBA" w:tentative="1">
      <w:start w:val="1"/>
      <w:numFmt w:val="bullet"/>
      <w:lvlText w:val=""/>
      <w:lvlJc w:val="left"/>
      <w:pPr>
        <w:tabs>
          <w:tab w:val="num" w:pos="3600"/>
        </w:tabs>
        <w:ind w:left="3600" w:hanging="360"/>
      </w:pPr>
      <w:rPr>
        <w:rFonts w:ascii="Symbol" w:hAnsi="Symbol" w:hint="default"/>
      </w:rPr>
    </w:lvl>
    <w:lvl w:ilvl="5" w:tplc="EDB4BC82" w:tentative="1">
      <w:start w:val="1"/>
      <w:numFmt w:val="bullet"/>
      <w:lvlText w:val=""/>
      <w:lvlJc w:val="left"/>
      <w:pPr>
        <w:tabs>
          <w:tab w:val="num" w:pos="4320"/>
        </w:tabs>
        <w:ind w:left="4320" w:hanging="360"/>
      </w:pPr>
      <w:rPr>
        <w:rFonts w:ascii="Symbol" w:hAnsi="Symbol" w:hint="default"/>
      </w:rPr>
    </w:lvl>
    <w:lvl w:ilvl="6" w:tplc="58CC2206" w:tentative="1">
      <w:start w:val="1"/>
      <w:numFmt w:val="bullet"/>
      <w:lvlText w:val=""/>
      <w:lvlJc w:val="left"/>
      <w:pPr>
        <w:tabs>
          <w:tab w:val="num" w:pos="5040"/>
        </w:tabs>
        <w:ind w:left="5040" w:hanging="360"/>
      </w:pPr>
      <w:rPr>
        <w:rFonts w:ascii="Symbol" w:hAnsi="Symbol" w:hint="default"/>
      </w:rPr>
    </w:lvl>
    <w:lvl w:ilvl="7" w:tplc="ACB29C52" w:tentative="1">
      <w:start w:val="1"/>
      <w:numFmt w:val="bullet"/>
      <w:lvlText w:val=""/>
      <w:lvlJc w:val="left"/>
      <w:pPr>
        <w:tabs>
          <w:tab w:val="num" w:pos="5760"/>
        </w:tabs>
        <w:ind w:left="5760" w:hanging="360"/>
      </w:pPr>
      <w:rPr>
        <w:rFonts w:ascii="Symbol" w:hAnsi="Symbol" w:hint="default"/>
      </w:rPr>
    </w:lvl>
    <w:lvl w:ilvl="8" w:tplc="5F5832F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80"/>
    <w:rsid w:val="00015B8F"/>
    <w:rsid w:val="00054BB6"/>
    <w:rsid w:val="00096CDE"/>
    <w:rsid w:val="000B24B4"/>
    <w:rsid w:val="00112CA3"/>
    <w:rsid w:val="001C27FF"/>
    <w:rsid w:val="00201267"/>
    <w:rsid w:val="00283867"/>
    <w:rsid w:val="002966B4"/>
    <w:rsid w:val="00355384"/>
    <w:rsid w:val="00370C18"/>
    <w:rsid w:val="00375550"/>
    <w:rsid w:val="00386039"/>
    <w:rsid w:val="003A37F9"/>
    <w:rsid w:val="003B2208"/>
    <w:rsid w:val="004332D1"/>
    <w:rsid w:val="004E3C60"/>
    <w:rsid w:val="004E5D77"/>
    <w:rsid w:val="004F3F5F"/>
    <w:rsid w:val="00515DAD"/>
    <w:rsid w:val="00573FED"/>
    <w:rsid w:val="00602AAA"/>
    <w:rsid w:val="00620115"/>
    <w:rsid w:val="006241F1"/>
    <w:rsid w:val="006558EA"/>
    <w:rsid w:val="00674DD3"/>
    <w:rsid w:val="006B0664"/>
    <w:rsid w:val="006D345D"/>
    <w:rsid w:val="00732F5A"/>
    <w:rsid w:val="00744119"/>
    <w:rsid w:val="00757440"/>
    <w:rsid w:val="007623BE"/>
    <w:rsid w:val="00767FCF"/>
    <w:rsid w:val="007A59E1"/>
    <w:rsid w:val="007D24BD"/>
    <w:rsid w:val="007F3DB1"/>
    <w:rsid w:val="00830498"/>
    <w:rsid w:val="008404F4"/>
    <w:rsid w:val="00857CCC"/>
    <w:rsid w:val="009047AC"/>
    <w:rsid w:val="00952BDC"/>
    <w:rsid w:val="0097165D"/>
    <w:rsid w:val="009D5DE0"/>
    <w:rsid w:val="009E3E25"/>
    <w:rsid w:val="009F7D7F"/>
    <w:rsid w:val="00A1685D"/>
    <w:rsid w:val="00B93E9B"/>
    <w:rsid w:val="00B97E6E"/>
    <w:rsid w:val="00C24CE2"/>
    <w:rsid w:val="00C37173"/>
    <w:rsid w:val="00C40A80"/>
    <w:rsid w:val="00CB2610"/>
    <w:rsid w:val="00CE1A28"/>
    <w:rsid w:val="00CE2C4A"/>
    <w:rsid w:val="00E07532"/>
    <w:rsid w:val="00E159DF"/>
    <w:rsid w:val="00E42BB0"/>
    <w:rsid w:val="00ED6BDE"/>
    <w:rsid w:val="00F77D80"/>
    <w:rsid w:val="00FE7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04F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404F4"/>
    <w:rPr>
      <w:rFonts w:ascii="Tahoma" w:hAnsi="Tahoma" w:cs="Tahoma"/>
      <w:sz w:val="16"/>
      <w:szCs w:val="16"/>
      <w:lang w:eastAsia="en-US"/>
    </w:rPr>
  </w:style>
  <w:style w:type="character" w:styleId="Collegamentoipertestuale">
    <w:name w:val="Hyperlink"/>
    <w:uiPriority w:val="99"/>
    <w:unhideWhenUsed/>
    <w:rsid w:val="007F3DB1"/>
    <w:rPr>
      <w:color w:val="0000FF"/>
      <w:u w:val="single"/>
    </w:rPr>
  </w:style>
  <w:style w:type="paragraph" w:styleId="Intestazione">
    <w:name w:val="header"/>
    <w:basedOn w:val="Normale"/>
    <w:link w:val="IntestazioneCarattere"/>
    <w:uiPriority w:val="99"/>
    <w:unhideWhenUsed/>
    <w:rsid w:val="00624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1F1"/>
    <w:rPr>
      <w:sz w:val="22"/>
      <w:szCs w:val="22"/>
      <w:lang w:eastAsia="en-US"/>
    </w:rPr>
  </w:style>
  <w:style w:type="paragraph" w:styleId="Pidipagina">
    <w:name w:val="footer"/>
    <w:basedOn w:val="Normale"/>
    <w:link w:val="PidipaginaCarattere"/>
    <w:uiPriority w:val="99"/>
    <w:unhideWhenUsed/>
    <w:rsid w:val="00624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1F1"/>
    <w:rPr>
      <w:sz w:val="22"/>
      <w:szCs w:val="22"/>
      <w:lang w:eastAsia="en-US"/>
    </w:rPr>
  </w:style>
  <w:style w:type="paragraph" w:styleId="Paragrafoelenco">
    <w:name w:val="List Paragraph"/>
    <w:basedOn w:val="Normale"/>
    <w:uiPriority w:val="34"/>
    <w:qFormat/>
    <w:rsid w:val="00515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04F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404F4"/>
    <w:rPr>
      <w:rFonts w:ascii="Tahoma" w:hAnsi="Tahoma" w:cs="Tahoma"/>
      <w:sz w:val="16"/>
      <w:szCs w:val="16"/>
      <w:lang w:eastAsia="en-US"/>
    </w:rPr>
  </w:style>
  <w:style w:type="character" w:styleId="Collegamentoipertestuale">
    <w:name w:val="Hyperlink"/>
    <w:uiPriority w:val="99"/>
    <w:unhideWhenUsed/>
    <w:rsid w:val="007F3DB1"/>
    <w:rPr>
      <w:color w:val="0000FF"/>
      <w:u w:val="single"/>
    </w:rPr>
  </w:style>
  <w:style w:type="paragraph" w:styleId="Intestazione">
    <w:name w:val="header"/>
    <w:basedOn w:val="Normale"/>
    <w:link w:val="IntestazioneCarattere"/>
    <w:uiPriority w:val="99"/>
    <w:unhideWhenUsed/>
    <w:rsid w:val="00624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1F1"/>
    <w:rPr>
      <w:sz w:val="22"/>
      <w:szCs w:val="22"/>
      <w:lang w:eastAsia="en-US"/>
    </w:rPr>
  </w:style>
  <w:style w:type="paragraph" w:styleId="Pidipagina">
    <w:name w:val="footer"/>
    <w:basedOn w:val="Normale"/>
    <w:link w:val="PidipaginaCarattere"/>
    <w:uiPriority w:val="99"/>
    <w:unhideWhenUsed/>
    <w:rsid w:val="00624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1F1"/>
    <w:rPr>
      <w:sz w:val="22"/>
      <w:szCs w:val="22"/>
      <w:lang w:eastAsia="en-US"/>
    </w:rPr>
  </w:style>
  <w:style w:type="paragraph" w:styleId="Paragrafoelenco">
    <w:name w:val="List Paragraph"/>
    <w:basedOn w:val="Normale"/>
    <w:uiPriority w:val="34"/>
    <w:qFormat/>
    <w:rsid w:val="00515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na.defrancesco@clponli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allerie-estensi.beniculturali.it/galleria-estense/"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7FFD-7FFB-4575-BF6F-4AD7EBFC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3706</CharactersWithSpaces>
  <SharedDoc>false</SharedDoc>
  <HLinks>
    <vt:vector size="24" baseType="variant">
      <vt:variant>
        <vt:i4>8323169</vt:i4>
      </vt:variant>
      <vt:variant>
        <vt:i4>9</vt:i4>
      </vt:variant>
      <vt:variant>
        <vt:i4>0</vt:i4>
      </vt:variant>
      <vt:variant>
        <vt:i4>5</vt:i4>
      </vt:variant>
      <vt:variant>
        <vt:lpwstr>http://www.clp1968.it/</vt:lpwstr>
      </vt:variant>
      <vt:variant>
        <vt:lpwstr/>
      </vt:variant>
      <vt:variant>
        <vt:i4>2555969</vt:i4>
      </vt:variant>
      <vt:variant>
        <vt:i4>6</vt:i4>
      </vt:variant>
      <vt:variant>
        <vt:i4>0</vt:i4>
      </vt:variant>
      <vt:variant>
        <vt:i4>5</vt:i4>
      </vt:variant>
      <vt:variant>
        <vt:lpwstr>mailto:anna.defrancesco@clponline.it</vt:lpwstr>
      </vt:variant>
      <vt:variant>
        <vt:lpwstr/>
      </vt:variant>
      <vt:variant>
        <vt:i4>6488160</vt:i4>
      </vt:variant>
      <vt:variant>
        <vt:i4>3</vt:i4>
      </vt:variant>
      <vt:variant>
        <vt:i4>0</vt:i4>
      </vt:variant>
      <vt:variant>
        <vt:i4>5</vt:i4>
      </vt:variant>
      <vt:variant>
        <vt:lpwstr>http://www.gallerie-estensi.beniculturali.it/galleria-estense/</vt:lpwstr>
      </vt:variant>
      <vt:variant>
        <vt:lpwstr/>
      </vt:variant>
      <vt:variant>
        <vt:i4>6357112</vt:i4>
      </vt:variant>
      <vt:variant>
        <vt:i4>0</vt:i4>
      </vt:variant>
      <vt:variant>
        <vt:i4>0</vt:i4>
      </vt:variant>
      <vt:variant>
        <vt:i4>5</vt:i4>
      </vt:variant>
      <vt:variant>
        <vt:lpwstr>http://www.gallerie-estensi.beniculturali.it/pinacoteca-nazionale/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4</cp:revision>
  <cp:lastPrinted>2018-12-10T09:49:00Z</cp:lastPrinted>
  <dcterms:created xsi:type="dcterms:W3CDTF">2018-12-10T10:07:00Z</dcterms:created>
  <dcterms:modified xsi:type="dcterms:W3CDTF">2018-12-11T08:25:00Z</dcterms:modified>
</cp:coreProperties>
</file>