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078" w:rsidRPr="00EF2078" w:rsidRDefault="00EF2078" w:rsidP="00EF2078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EF2078">
        <w:rPr>
          <w:rFonts w:asciiTheme="majorHAnsi" w:hAnsiTheme="majorHAnsi" w:cstheme="majorHAnsi"/>
          <w:b/>
          <w:bCs/>
          <w:sz w:val="28"/>
          <w:szCs w:val="28"/>
          <w:lang w:val="it-IT"/>
        </w:rPr>
        <w:t>MARIANGELA SINGALI CALISTI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b/>
          <w:bCs/>
          <w:sz w:val="28"/>
          <w:szCs w:val="28"/>
          <w:lang w:val="it-IT"/>
        </w:rPr>
      </w:pPr>
      <w:r w:rsidRPr="00EF2078">
        <w:rPr>
          <w:rFonts w:asciiTheme="majorHAnsi" w:hAnsiTheme="majorHAnsi" w:cstheme="majorHAnsi"/>
          <w:b/>
          <w:bCs/>
          <w:sz w:val="28"/>
          <w:szCs w:val="28"/>
          <w:lang w:val="it-IT"/>
        </w:rPr>
        <w:t>Assessore alla Cultura, Comune di Pavia</w:t>
      </w: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EF2078">
        <w:rPr>
          <w:rFonts w:asciiTheme="majorHAnsi" w:hAnsiTheme="majorHAnsi" w:cstheme="majorHAnsi"/>
          <w:sz w:val="24"/>
          <w:szCs w:val="24"/>
          <w:lang w:val="it-IT"/>
        </w:rPr>
        <w:t>Nella seconda metà dell’Ottocento i porti giapponesi, che fino a quel momento avevano limitato gli scambi commerciali alla sola Cina, si aprono all’America e all’Europa esportando la propria cultura e conoscenza dell’arte.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EF2078">
        <w:rPr>
          <w:rFonts w:asciiTheme="majorHAnsi" w:hAnsiTheme="majorHAnsi" w:cstheme="majorHAnsi"/>
          <w:sz w:val="24"/>
          <w:szCs w:val="24"/>
          <w:lang w:val="it-IT"/>
        </w:rPr>
        <w:t>Le stampe e gli oggetti diventano subito motivo di collezionismo e di ispirazione anche per molti artisti: nasce così il fenomeno del “giapponismo”.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Le scuderie del Castello Visconteo di Pavia ospitano un’esposizione di stampe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ukiyo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-e provenienti per la maggior parte dalla Johannesburg Art Gallery, in un percorso storico che va dalla metà del XVII fino al XX secolo coinvolgendo artisti giapponesi noti, tra i quali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Hokusai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,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Hiroshige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,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Utamaro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, ed esponenti dell’impressionismo e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Nabis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 che ne subirono l’influenza.</w:t>
      </w: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L’iniziativa, promossa da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ViDi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, è anche occasione per valorizzare una parte del patrimonio artistico cittadino: una trentina di stampe di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Kunisada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Utagawa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, allievo di </w:t>
      </w:r>
      <w:proofErr w:type="spellStart"/>
      <w:r w:rsidRPr="00EF2078">
        <w:rPr>
          <w:rFonts w:asciiTheme="majorHAnsi" w:hAnsiTheme="majorHAnsi" w:cstheme="majorHAnsi"/>
          <w:sz w:val="24"/>
          <w:szCs w:val="24"/>
          <w:lang w:val="it-IT"/>
        </w:rPr>
        <w:t>Toyokuni</w:t>
      </w:r>
      <w:proofErr w:type="spellEnd"/>
      <w:r w:rsidRPr="00EF2078">
        <w:rPr>
          <w:rFonts w:asciiTheme="majorHAnsi" w:hAnsiTheme="majorHAnsi" w:cstheme="majorHAnsi"/>
          <w:sz w:val="24"/>
          <w:szCs w:val="24"/>
          <w:lang w:val="it-IT"/>
        </w:rPr>
        <w:t>, realizzate intorno al 1856 e particolarmente interessanti per la raffigurazione di scene di teatro kabuki, sono infatti conservate nell’importante raccolta di stampe dei Musei Civici, in parte proveniente dal lascito del marchese Luigi Malaspina.</w:t>
      </w: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 w:rsidRPr="00EF2078">
        <w:rPr>
          <w:rFonts w:asciiTheme="majorHAnsi" w:hAnsiTheme="majorHAnsi" w:cstheme="majorHAnsi"/>
          <w:sz w:val="24"/>
          <w:szCs w:val="24"/>
          <w:lang w:val="it-IT"/>
        </w:rPr>
        <w:t xml:space="preserve">L’incontro di queste due collezioni, quella pavese e quella di Johannesburg, è un segno tangibile dell’apertura e della collaborazione che l’arte e la cultura permettono di instaurare tra luoghi così distanti attraverso la storia di un mondo – quello giapponese – che ancora oggi resta avvolto da un’aura di esotismo e fascino particolari. </w:t>
      </w:r>
    </w:p>
    <w:p w:rsid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Pavia, 11 ottobre 2019</w:t>
      </w:r>
      <w:bookmarkStart w:id="0" w:name="_GoBack"/>
      <w:bookmarkEnd w:id="0"/>
    </w:p>
    <w:p w:rsidR="00EF2078" w:rsidRPr="00EF2078" w:rsidRDefault="00EF2078" w:rsidP="00EF2078">
      <w:pPr>
        <w:jc w:val="both"/>
        <w:rPr>
          <w:rFonts w:asciiTheme="majorHAnsi" w:hAnsiTheme="majorHAnsi" w:cstheme="majorHAnsi"/>
          <w:sz w:val="24"/>
          <w:szCs w:val="24"/>
          <w:lang w:val="it-IT"/>
        </w:rPr>
      </w:pPr>
    </w:p>
    <w:sectPr w:rsidR="00EF2078" w:rsidRPr="00EF2078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20" w:footer="720" w:gutter="0"/>
      <w:pgNumType w:start="1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F2078">
      <w:pPr>
        <w:spacing w:line="240" w:lineRule="auto"/>
      </w:pPr>
      <w:r>
        <w:separator/>
      </w:r>
    </w:p>
  </w:endnote>
  <w:endnote w:type="continuationSeparator" w:id="0">
    <w:p w:rsidR="00000000" w:rsidRDefault="00EF2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2" name="Ima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3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5731510" cy="911860"/>
          <wp:effectExtent l="0" t="0" r="0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11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F2078">
      <w:pPr>
        <w:spacing w:line="240" w:lineRule="auto"/>
      </w:pPr>
      <w:r>
        <w:separator/>
      </w:r>
    </w:p>
  </w:footnote>
  <w:footnote w:type="continuationSeparator" w:id="0">
    <w:p w:rsidR="00000000" w:rsidRDefault="00EF2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C7F" w:rsidRDefault="00EF2078">
    <w:r>
      <w:rPr>
        <w:noProof/>
      </w:rPr>
      <w:drawing>
        <wp:anchor distT="0" distB="0" distL="0" distR="0" simplePos="0" relativeHeight="4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-37556</wp:posOffset>
          </wp:positionV>
          <wp:extent cx="5731510" cy="1616075"/>
          <wp:effectExtent l="0" t="0" r="0" b="0"/>
          <wp:wrapSquare wrapText="largest"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1797" b="22155"/>
                  <a:stretch/>
                </pic:blipFill>
                <pic:spPr bwMode="auto">
                  <a:xfrm>
                    <a:off x="0" y="0"/>
                    <a:ext cx="573151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7F"/>
    <w:rsid w:val="00800C7F"/>
    <w:rsid w:val="00E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5D112"/>
  <w15:docId w15:val="{A1BD3BA2-6AD6-417C-B6C2-C354B79E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Cs w:val="22"/>
        <w:lang w:val="it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widowControl w:val="0"/>
      <w:spacing w:line="276" w:lineRule="auto"/>
    </w:pPr>
    <w:rPr>
      <w:sz w:val="22"/>
    </w:rPr>
  </w:style>
  <w:style w:type="paragraph" w:styleId="Titolo1">
    <w:name w:val="heading 1"/>
    <w:basedOn w:val="Normale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itolo2">
    <w:name w:val="heading 2"/>
    <w:basedOn w:val="Normale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itolo3">
    <w:name w:val="heading 3"/>
    <w:basedOn w:val="Normale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itolo6">
    <w:name w:val="heading 6"/>
    <w:basedOn w:val="Normale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rPr>
      <w:sz w:val="22"/>
    </w:rPr>
  </w:style>
  <w:style w:type="paragraph" w:styleId="Titolo">
    <w:name w:val="Title"/>
    <w:basedOn w:val="LO-normal"/>
    <w:next w:val="LO-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dc:description/>
  <cp:lastModifiedBy>Carlo</cp:lastModifiedBy>
  <cp:revision>2</cp:revision>
  <dcterms:created xsi:type="dcterms:W3CDTF">2019-10-10T08:01:00Z</dcterms:created>
  <dcterms:modified xsi:type="dcterms:W3CDTF">2019-10-10T08:01:00Z</dcterms:modified>
  <dc:language>it-IT</dc:language>
</cp:coreProperties>
</file>