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7"/>
        <w:gridCol w:w="4183"/>
        <w:gridCol w:w="2904"/>
      </w:tblGrid>
      <w:tr w:rsidR="00451045">
        <w:tblPrEx>
          <w:tblCellMar>
            <w:top w:w="0" w:type="dxa"/>
            <w:bottom w:w="0" w:type="dxa"/>
          </w:tblCellMar>
        </w:tblPrEx>
        <w:tc>
          <w:tcPr>
            <w:tcW w:w="2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5" w:rsidRDefault="002708F2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080000" cy="403920"/>
                  <wp:effectExtent l="0" t="0" r="0" b="0"/>
                  <wp:docPr id="4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039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5" w:rsidRDefault="002708F2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0360" cy="702360"/>
                  <wp:effectExtent l="0" t="0" r="0" b="2490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60" cy="7023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045" w:rsidRDefault="002708F2">
            <w:pPr>
              <w:pStyle w:val="Standard"/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97800" cy="416520"/>
                  <wp:effectExtent l="0" t="0" r="0" b="2580"/>
                  <wp:docPr id="6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00" cy="4165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045" w:rsidRDefault="00451045">
      <w:pPr>
        <w:pStyle w:val="Standard"/>
        <w:spacing w:after="0"/>
        <w:jc w:val="center"/>
        <w:rPr>
          <w:b/>
          <w:sz w:val="32"/>
          <w:szCs w:val="32"/>
        </w:rPr>
      </w:pPr>
    </w:p>
    <w:p w:rsidR="00451045" w:rsidRDefault="00451045">
      <w:pPr>
        <w:pStyle w:val="Standard"/>
        <w:spacing w:after="0"/>
        <w:jc w:val="center"/>
        <w:rPr>
          <w:b/>
          <w:sz w:val="28"/>
        </w:rPr>
      </w:pPr>
    </w:p>
    <w:p w:rsidR="00451045" w:rsidRDefault="002708F2">
      <w:pPr>
        <w:pStyle w:val="Standard"/>
        <w:spacing w:after="0"/>
        <w:jc w:val="center"/>
      </w:pPr>
      <w:r>
        <w:rPr>
          <w:b/>
          <w:bCs/>
          <w:sz w:val="44"/>
          <w:szCs w:val="44"/>
        </w:rPr>
        <w:t>VAN GOGH, MONET, DEGAS</w:t>
      </w:r>
    </w:p>
    <w:p w:rsidR="00451045" w:rsidRDefault="002708F2">
      <w:pPr>
        <w:pStyle w:val="Standard"/>
        <w:spacing w:after="0"/>
        <w:jc w:val="center"/>
      </w:pPr>
      <w:bookmarkStart w:id="0" w:name="_Hlk5023156"/>
      <w:r>
        <w:rPr>
          <w:b/>
          <w:bCs/>
          <w:sz w:val="32"/>
        </w:rPr>
        <w:t>THE MELLON COLLECTION</w:t>
      </w:r>
    </w:p>
    <w:p w:rsidR="00451045" w:rsidRDefault="002708F2">
      <w:pPr>
        <w:pStyle w:val="Standard"/>
        <w:spacing w:after="0"/>
        <w:jc w:val="center"/>
      </w:pPr>
      <w:r>
        <w:rPr>
          <w:b/>
          <w:bCs/>
          <w:sz w:val="28"/>
          <w:szCs w:val="28"/>
        </w:rPr>
        <w:t>OF FRENCH ART FROM THE VIRGINIA MUSEUM OF FINE ARTS</w:t>
      </w:r>
      <w:bookmarkEnd w:id="0"/>
    </w:p>
    <w:p w:rsidR="00451045" w:rsidRDefault="00451045">
      <w:pPr>
        <w:pStyle w:val="Standard"/>
        <w:spacing w:after="0"/>
        <w:jc w:val="center"/>
        <w:rPr>
          <w:b/>
          <w:bCs/>
          <w:sz w:val="28"/>
          <w:szCs w:val="28"/>
        </w:rPr>
      </w:pPr>
    </w:p>
    <w:p w:rsidR="00451045" w:rsidRDefault="002708F2">
      <w:pPr>
        <w:pStyle w:val="Standard"/>
        <w:spacing w:after="0"/>
        <w:jc w:val="center"/>
      </w:pPr>
      <w:r>
        <w:rPr>
          <w:b/>
          <w:sz w:val="24"/>
          <w:szCs w:val="24"/>
        </w:rPr>
        <w:t>PADOVA - PALAZZO ZABARELLA</w:t>
      </w:r>
    </w:p>
    <w:p w:rsidR="00451045" w:rsidRDefault="002708F2">
      <w:pPr>
        <w:pStyle w:val="Standard"/>
        <w:spacing w:after="0"/>
        <w:jc w:val="center"/>
      </w:pPr>
      <w:r>
        <w:rPr>
          <w:b/>
          <w:sz w:val="24"/>
          <w:szCs w:val="24"/>
        </w:rPr>
        <w:t>DAL 26 OTTOBRE 2019 AL 1° MARZO 2020</w:t>
      </w:r>
    </w:p>
    <w:p w:rsidR="00451045" w:rsidRDefault="00451045">
      <w:pPr>
        <w:pStyle w:val="Standard"/>
        <w:spacing w:after="0"/>
        <w:jc w:val="center"/>
        <w:rPr>
          <w:sz w:val="28"/>
        </w:rPr>
      </w:pPr>
    </w:p>
    <w:p w:rsidR="00451045" w:rsidRDefault="00451045">
      <w:pPr>
        <w:pStyle w:val="Standard"/>
        <w:spacing w:after="0"/>
        <w:jc w:val="center"/>
        <w:rPr>
          <w:sz w:val="28"/>
        </w:rPr>
      </w:pPr>
    </w:p>
    <w:p w:rsidR="00451045" w:rsidRDefault="002708F2">
      <w:pPr>
        <w:pStyle w:val="Standard"/>
        <w:spacing w:after="0"/>
        <w:jc w:val="center"/>
      </w:pPr>
      <w:r>
        <w:rPr>
          <w:b/>
          <w:sz w:val="28"/>
        </w:rPr>
        <w:t xml:space="preserve">La mostra celebra Paul Mellon e sua moglie ‘Bunny’ </w:t>
      </w:r>
      <w:r>
        <w:rPr>
          <w:b/>
          <w:sz w:val="28"/>
        </w:rPr>
        <w:t>Lambert, due tra i più importanti e raffinati mecenati del XX secolo.</w:t>
      </w:r>
    </w:p>
    <w:p w:rsidR="00451045" w:rsidRDefault="00451045">
      <w:pPr>
        <w:pStyle w:val="Standard"/>
        <w:spacing w:after="0"/>
        <w:rPr>
          <w:sz w:val="24"/>
        </w:rPr>
      </w:pPr>
    </w:p>
    <w:p w:rsidR="00451045" w:rsidRDefault="00451045">
      <w:pPr>
        <w:pStyle w:val="Standard"/>
        <w:spacing w:after="0"/>
        <w:rPr>
          <w:sz w:val="24"/>
        </w:rPr>
      </w:pPr>
    </w:p>
    <w:p w:rsidR="00451045" w:rsidRDefault="002708F2">
      <w:pPr>
        <w:pStyle w:val="Standard"/>
        <w:spacing w:after="0"/>
        <w:jc w:val="center"/>
      </w:pPr>
      <w:r>
        <w:rPr>
          <w:b/>
          <w:bCs/>
          <w:sz w:val="28"/>
          <w:szCs w:val="24"/>
        </w:rPr>
        <w:t>Cartella stampa e immagini su</w:t>
      </w:r>
    </w:p>
    <w:p w:rsidR="00451045" w:rsidRDefault="002708F2">
      <w:pPr>
        <w:pStyle w:val="Standard"/>
        <w:spacing w:after="0"/>
        <w:jc w:val="center"/>
      </w:pPr>
      <w:hyperlink r:id="rId9" w:history="1">
        <w:r>
          <w:rPr>
            <w:b/>
            <w:bCs/>
            <w:sz w:val="28"/>
            <w:szCs w:val="24"/>
          </w:rPr>
          <w:t>https://bit.ly/33dRkuW</w:t>
        </w:r>
      </w:hyperlink>
      <w:bookmarkStart w:id="1" w:name="_GoBack"/>
      <w:bookmarkEnd w:id="1"/>
    </w:p>
    <w:p w:rsidR="00451045" w:rsidRDefault="00451045">
      <w:pPr>
        <w:pStyle w:val="Standard"/>
        <w:spacing w:after="0"/>
        <w:rPr>
          <w:sz w:val="24"/>
        </w:rPr>
      </w:pPr>
    </w:p>
    <w:p w:rsidR="00451045" w:rsidRDefault="00451045">
      <w:pPr>
        <w:pStyle w:val="Standard"/>
        <w:spacing w:after="0"/>
        <w:rPr>
          <w:sz w:val="24"/>
        </w:rPr>
      </w:pPr>
    </w:p>
    <w:p w:rsidR="00451045" w:rsidRDefault="002708F2">
      <w:pPr>
        <w:pStyle w:val="Standard"/>
        <w:spacing w:after="0"/>
        <w:jc w:val="both"/>
      </w:pPr>
      <w:r>
        <w:rPr>
          <w:b/>
          <w:sz w:val="24"/>
        </w:rPr>
        <w:t xml:space="preserve">La Fondazione Bano </w:t>
      </w:r>
      <w:r>
        <w:rPr>
          <w:sz w:val="24"/>
        </w:rPr>
        <w:t xml:space="preserve">prosegue il progetto espositivo </w:t>
      </w:r>
      <w:r>
        <w:rPr>
          <w:sz w:val="24"/>
        </w:rPr>
        <w:t xml:space="preserve">finalizzato a presentare alcune delle </w:t>
      </w:r>
      <w:r>
        <w:rPr>
          <w:sz w:val="24"/>
        </w:rPr>
        <w:t>collezioni private più prestigiose al mondo, divenute poi pubbliche.</w:t>
      </w: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Dopo la rassegna dedicata ai Joan </w:t>
      </w:r>
      <w:proofErr w:type="spellStart"/>
      <w:r>
        <w:rPr>
          <w:sz w:val="24"/>
        </w:rPr>
        <w:t>Mir</w:t>
      </w:r>
      <w:r>
        <w:rPr>
          <w:rFonts w:cs="Calibri"/>
          <w:sz w:val="24"/>
        </w:rPr>
        <w:t>ó</w:t>
      </w:r>
      <w:proofErr w:type="spellEnd"/>
      <w:r>
        <w:rPr>
          <w:rFonts w:cs="Calibri"/>
          <w:sz w:val="24"/>
        </w:rPr>
        <w:t xml:space="preserve"> dello Stato portoghese</w:t>
      </w:r>
      <w:r>
        <w:rPr>
          <w:sz w:val="24"/>
        </w:rPr>
        <w:t xml:space="preserve"> e quella ai Paul Gauguin e gli Impressionisti dello Stato danese, che hanno portato a Padova oltre 250.000 persone, </w:t>
      </w:r>
      <w:r>
        <w:rPr>
          <w:b/>
          <w:sz w:val="24"/>
        </w:rPr>
        <w:t xml:space="preserve">dal 26 </w:t>
      </w:r>
      <w:r>
        <w:rPr>
          <w:b/>
          <w:sz w:val="24"/>
        </w:rPr>
        <w:t>ottobre 2019 al 1° marzo 2020, Palazzo Zabarella ospita, in esclusiva per l’Italia, oltre 70 capolavori di Edgar Degas, Eugène Delacroix, Claude Monet, Pablo Picasso e Vincent van Gogh e altri, che celebrano Paul e ‘Bunny’ Lambert Mellon</w:t>
      </w:r>
      <w:r>
        <w:rPr>
          <w:sz w:val="24"/>
        </w:rPr>
        <w:t>, due tra i più imp</w:t>
      </w:r>
      <w:r>
        <w:rPr>
          <w:sz w:val="24"/>
        </w:rPr>
        <w:t>ortanti e raffinati mecenati del Novecento.</w:t>
      </w: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La mostra, curata da </w:t>
      </w:r>
      <w:bookmarkStart w:id="2" w:name="_Hlk6482728"/>
      <w:proofErr w:type="spellStart"/>
      <w:r>
        <w:rPr>
          <w:sz w:val="24"/>
        </w:rPr>
        <w:t>Colleen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Yarger</w:t>
      </w:r>
      <w:bookmarkEnd w:id="2"/>
      <w:proofErr w:type="spellEnd"/>
      <w:r>
        <w:rPr>
          <w:sz w:val="24"/>
        </w:rPr>
        <w:t xml:space="preserve">, capo dipartimento </w:t>
      </w:r>
      <w:r>
        <w:rPr>
          <w:i/>
          <w:sz w:val="24"/>
        </w:rPr>
        <w:t>ad interim</w:t>
      </w:r>
      <w:r>
        <w:rPr>
          <w:sz w:val="24"/>
        </w:rPr>
        <w:t xml:space="preserve"> e curatrice del catalogo della Mellon Collection, presenta </w:t>
      </w:r>
      <w:r>
        <w:rPr>
          <w:b/>
          <w:sz w:val="24"/>
        </w:rPr>
        <w:t>una preziosa selezione di opere provenienti dalla Mellon Collection of French Art dal V</w:t>
      </w:r>
      <w:r>
        <w:rPr>
          <w:b/>
          <w:sz w:val="24"/>
        </w:rPr>
        <w:t xml:space="preserve">irginia Museum of </w:t>
      </w:r>
      <w:proofErr w:type="spellStart"/>
      <w:r>
        <w:rPr>
          <w:b/>
          <w:sz w:val="24"/>
        </w:rPr>
        <w:t>Arts</w:t>
      </w:r>
      <w:proofErr w:type="spellEnd"/>
      <w:r>
        <w:rPr>
          <w:sz w:val="24"/>
        </w:rPr>
        <w:t>, che copre un arco cronologico che dalla metà dell’Ottocento, giunge fino ai primi decenni del Novecento, compreso tra il Romanticismo e il Cubismo, passando attraverso la straordinaria stagione dell’Impressionismo.</w:t>
      </w:r>
    </w:p>
    <w:p w:rsidR="00451045" w:rsidRDefault="00451045">
      <w:pPr>
        <w:pStyle w:val="Standard"/>
        <w:spacing w:after="0"/>
        <w:jc w:val="both"/>
        <w:rPr>
          <w:sz w:val="24"/>
        </w:rPr>
      </w:pP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>Figlio dell’impr</w:t>
      </w:r>
      <w:r>
        <w:rPr>
          <w:sz w:val="24"/>
        </w:rPr>
        <w:t>enditore Andrew Mellon, uomo tra i tre più ricchi d’America, banchiere e Segretario al Tesoro degli Stati Uniti, anch’egli importante collezionista d’arte, che fu determinante per la nascita della National Gallery of Art di Washington nel 1937, Paul Mellon</w:t>
      </w:r>
      <w:r>
        <w:rPr>
          <w:sz w:val="24"/>
        </w:rPr>
        <w:t xml:space="preserve"> ha donato alla National Gallery oltre mille opere provenienti sia dalla collezione del padre che dalla propria.</w:t>
      </w: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I suoi studi a Yale e a Cambridge gli instillarono un grande interesse nei confronti dell’arte inglese, ma è solo dopo il matrimonio con Bunny </w:t>
      </w:r>
      <w:r>
        <w:rPr>
          <w:sz w:val="24"/>
        </w:rPr>
        <w:t>Lambert, appassionata d’arte e convinta francofila, che i Mellon iniziarono ad acquistare capolavori d’arte francese.</w:t>
      </w: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lastRenderedPageBreak/>
        <w:t>Oltre donazioni alla National Gallery di Washington, i coniugi regalarono un importante nucleo di opere francesi al Virginia Museum of Fi</w:t>
      </w:r>
      <w:r>
        <w:rPr>
          <w:sz w:val="24"/>
        </w:rPr>
        <w:t>ne Art di Richmond. E sono proprio queste opere d’arte francese che rispecchiano la personale sensibilità dei Mellon e il loro eccezionale gusto collezionistico, a essere esposte a Palazzo Zabarella.</w:t>
      </w:r>
    </w:p>
    <w:p w:rsidR="00451045" w:rsidRDefault="00451045">
      <w:pPr>
        <w:pStyle w:val="Standard"/>
        <w:spacing w:after="0"/>
        <w:jc w:val="both"/>
        <w:rPr>
          <w:sz w:val="24"/>
        </w:rPr>
      </w:pP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La mostra si apre con </w:t>
      </w:r>
      <w:proofErr w:type="spellStart"/>
      <w:r>
        <w:rPr>
          <w:i/>
          <w:sz w:val="24"/>
        </w:rPr>
        <w:t>Mounted</w:t>
      </w:r>
      <w:proofErr w:type="spellEnd"/>
      <w:r>
        <w:rPr>
          <w:i/>
          <w:sz w:val="24"/>
        </w:rPr>
        <w:t xml:space="preserve"> Jockey</w:t>
      </w:r>
      <w:r>
        <w:rPr>
          <w:sz w:val="24"/>
        </w:rPr>
        <w:t xml:space="preserve"> (</w:t>
      </w:r>
      <w:r>
        <w:rPr>
          <w:i/>
          <w:sz w:val="24"/>
        </w:rPr>
        <w:t>Fantino a cavallo</w:t>
      </w:r>
      <w:r>
        <w:rPr>
          <w:sz w:val="24"/>
        </w:rPr>
        <w:t xml:space="preserve">) di </w:t>
      </w:r>
      <w:proofErr w:type="spellStart"/>
      <w:r>
        <w:rPr>
          <w:b/>
          <w:sz w:val="24"/>
        </w:rPr>
        <w:t>Théodore</w:t>
      </w:r>
      <w:proofErr w:type="spellEnd"/>
      <w:r>
        <w:rPr>
          <w:b/>
          <w:sz w:val="24"/>
        </w:rPr>
        <w:t xml:space="preserve"> Géricault</w:t>
      </w:r>
      <w:r>
        <w:rPr>
          <w:sz w:val="24"/>
        </w:rPr>
        <w:t xml:space="preserve"> e </w:t>
      </w:r>
      <w:r>
        <w:rPr>
          <w:i/>
          <w:sz w:val="24"/>
        </w:rPr>
        <w:t xml:space="preserve">Young Woman </w:t>
      </w:r>
      <w:proofErr w:type="spellStart"/>
      <w:r>
        <w:rPr>
          <w:i/>
          <w:sz w:val="24"/>
        </w:rPr>
        <w:t>Watering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Shrub</w:t>
      </w:r>
      <w:proofErr w:type="spellEnd"/>
      <w:r>
        <w:rPr>
          <w:i/>
          <w:sz w:val="24"/>
        </w:rPr>
        <w:t xml:space="preserve"> (Giovane donna che annaffia un arbusto)</w:t>
      </w:r>
      <w:r>
        <w:rPr>
          <w:sz w:val="24"/>
        </w:rPr>
        <w:t xml:space="preserve"> di </w:t>
      </w:r>
      <w:proofErr w:type="spellStart"/>
      <w:r>
        <w:rPr>
          <w:b/>
          <w:sz w:val="24"/>
        </w:rPr>
        <w:t>Berthe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Morisot</w:t>
      </w:r>
      <w:proofErr w:type="spellEnd"/>
      <w:r>
        <w:rPr>
          <w:sz w:val="24"/>
        </w:rPr>
        <w:t>, che definiscono la genesi della raccolta dei due coniugi.</w:t>
      </w: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>Da un lato, Paul Mellon era un amante dei cavalli e il fatto che Géricault fosse st</w:t>
      </w:r>
      <w:r>
        <w:rPr>
          <w:sz w:val="24"/>
        </w:rPr>
        <w:t xml:space="preserve">ato in Inghilterra per studiare le opere di George </w:t>
      </w:r>
      <w:proofErr w:type="spellStart"/>
      <w:r>
        <w:rPr>
          <w:sz w:val="24"/>
        </w:rPr>
        <w:t>Stubbs</w:t>
      </w:r>
      <w:proofErr w:type="spellEnd"/>
      <w:r>
        <w:rPr>
          <w:sz w:val="24"/>
        </w:rPr>
        <w:t>, uno dei pittori di genere animale da lui preferiti, giocò un ruolo fondamentale nel suo interesse verso l’arte francese. Dall’altro, la passione della moglie Bunny si specchia nell’opera dell’artis</w:t>
      </w:r>
      <w:r>
        <w:rPr>
          <w:sz w:val="24"/>
        </w:rPr>
        <w:t>ta francese che ritrae la sorella mentre si prende cura delle piante nella sua casa di famiglia, caratterizzata da un morbido tocco e dalle chiare tonalità cromatiche, che rafforza il piacere semplice della vita domestica.</w:t>
      </w:r>
    </w:p>
    <w:p w:rsidR="00451045" w:rsidRDefault="00451045">
      <w:pPr>
        <w:pStyle w:val="Standard"/>
        <w:spacing w:after="0"/>
        <w:jc w:val="both"/>
        <w:rPr>
          <w:sz w:val="24"/>
        </w:rPr>
      </w:pP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Il percorso espositivo </w:t>
      </w:r>
      <w:r>
        <w:rPr>
          <w:sz w:val="24"/>
        </w:rPr>
        <w:t xml:space="preserve">prosegue con alcuni esempi di arte francese a soggetto equestre, tra cui i ritratti di cavalli di </w:t>
      </w:r>
      <w:r>
        <w:rPr>
          <w:b/>
          <w:sz w:val="24"/>
        </w:rPr>
        <w:t xml:space="preserve">Eugène Delacroix e </w:t>
      </w:r>
      <w:proofErr w:type="spellStart"/>
      <w:r>
        <w:rPr>
          <w:b/>
          <w:sz w:val="24"/>
        </w:rPr>
        <w:t>Théodore</w:t>
      </w:r>
      <w:proofErr w:type="spellEnd"/>
      <w:r>
        <w:rPr>
          <w:b/>
          <w:sz w:val="24"/>
        </w:rPr>
        <w:t xml:space="preserve"> Géricault</w:t>
      </w:r>
      <w:r>
        <w:rPr>
          <w:sz w:val="24"/>
        </w:rPr>
        <w:t xml:space="preserve"> e scene di competizioni ippiche di </w:t>
      </w:r>
      <w:r>
        <w:rPr>
          <w:b/>
          <w:sz w:val="24"/>
        </w:rPr>
        <w:t>Edgar Degas</w:t>
      </w:r>
      <w:r>
        <w:rPr>
          <w:sz w:val="24"/>
        </w:rPr>
        <w:t>, del quale viene esposta anche una serie di quattro sculture, e con i qua</w:t>
      </w:r>
      <w:r>
        <w:rPr>
          <w:sz w:val="24"/>
        </w:rPr>
        <w:t xml:space="preserve">dri di natura morta, ovvero di fiori, dipinti da maestri quali </w:t>
      </w:r>
      <w:r>
        <w:rPr>
          <w:b/>
          <w:sz w:val="24"/>
        </w:rPr>
        <w:t>Alfred Sisley, Vincent van Gogh, Henri Fantin-</w:t>
      </w:r>
      <w:proofErr w:type="spellStart"/>
      <w:r>
        <w:rPr>
          <w:b/>
          <w:sz w:val="24"/>
        </w:rPr>
        <w:t>Latour</w:t>
      </w:r>
      <w:proofErr w:type="spellEnd"/>
      <w:r>
        <w:rPr>
          <w:b/>
          <w:sz w:val="24"/>
        </w:rPr>
        <w:t xml:space="preserve">, Odilon </w:t>
      </w:r>
      <w:proofErr w:type="spellStart"/>
      <w:r>
        <w:rPr>
          <w:b/>
          <w:sz w:val="24"/>
        </w:rPr>
        <w:t>Redon</w:t>
      </w:r>
      <w:proofErr w:type="spellEnd"/>
      <w:r>
        <w:rPr>
          <w:sz w:val="24"/>
        </w:rPr>
        <w:t>, che testimoniano la passione che Bunny Lambert Mellon coltivò per il giardinaggio e l’orticultura.</w:t>
      </w:r>
    </w:p>
    <w:p w:rsidR="00451045" w:rsidRDefault="002708F2">
      <w:pPr>
        <w:pStyle w:val="Standard"/>
        <w:jc w:val="both"/>
      </w:pPr>
      <w:r>
        <w:rPr>
          <w:sz w:val="24"/>
        </w:rPr>
        <w:t>Parigi, per tutto il XIX s</w:t>
      </w:r>
      <w:r>
        <w:rPr>
          <w:sz w:val="24"/>
        </w:rPr>
        <w:t xml:space="preserve">ecolo fu la città che maggiormente ispirò gli artisti. I lavori di </w:t>
      </w:r>
      <w:r>
        <w:rPr>
          <w:b/>
          <w:sz w:val="24"/>
        </w:rPr>
        <w:t xml:space="preserve">van Gogh, Pierre </w:t>
      </w:r>
      <w:proofErr w:type="spellStart"/>
      <w:r>
        <w:rPr>
          <w:b/>
          <w:sz w:val="24"/>
        </w:rPr>
        <w:t>Bonnard</w:t>
      </w:r>
      <w:proofErr w:type="spellEnd"/>
      <w:r>
        <w:rPr>
          <w:b/>
          <w:sz w:val="24"/>
        </w:rPr>
        <w:t xml:space="preserve">, Maurice </w:t>
      </w:r>
      <w:proofErr w:type="spellStart"/>
      <w:r>
        <w:rPr>
          <w:b/>
          <w:sz w:val="24"/>
        </w:rPr>
        <w:t>Utrillo</w:t>
      </w:r>
      <w:proofErr w:type="spellEnd"/>
      <w:r>
        <w:rPr>
          <w:sz w:val="24"/>
        </w:rPr>
        <w:t xml:space="preserve"> rivelano sia vedute famose che poco conosciute, luoghi di festa e scorci delle strade e dei vicoli della capitale francese, a cui i coniugi Mellon </w:t>
      </w:r>
      <w:r>
        <w:rPr>
          <w:sz w:val="24"/>
        </w:rPr>
        <w:t>rimasero intimamente legati per tutta la loro vita.</w:t>
      </w: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La rassegna continua analizzando i quadri di figura umana e di ritratto. Qui s’incontrano dipinti di maestri quali </w:t>
      </w:r>
      <w:r>
        <w:rPr>
          <w:b/>
          <w:sz w:val="24"/>
        </w:rPr>
        <w:t>Gustave Courbet, Edgar Degas, Claude Monet, Pierre-Auguste Renoir, Paul Cézanne</w:t>
      </w:r>
      <w:r>
        <w:rPr>
          <w:sz w:val="24"/>
        </w:rPr>
        <w:t xml:space="preserve"> e altri, </w:t>
      </w:r>
      <w:r>
        <w:rPr>
          <w:sz w:val="24"/>
        </w:rPr>
        <w:t>in cui le persone non sono colte in pose formali, quanto in luoghi come le loro case, i loro giardini o in contesti sociali.</w:t>
      </w:r>
    </w:p>
    <w:p w:rsidR="00451045" w:rsidRDefault="00451045">
      <w:pPr>
        <w:pStyle w:val="Standard"/>
        <w:spacing w:after="0"/>
        <w:jc w:val="both"/>
        <w:rPr>
          <w:sz w:val="24"/>
        </w:rPr>
      </w:pP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>Il tocco impressionista, immediato e vibrante, era particolarmente adatto per cogliere gli effetti dell’acqua. Nella sezione dedic</w:t>
      </w:r>
      <w:r>
        <w:rPr>
          <w:sz w:val="24"/>
        </w:rPr>
        <w:t xml:space="preserve">ata a questo elemento, spicca </w:t>
      </w:r>
      <w:r>
        <w:rPr>
          <w:i/>
          <w:iCs/>
          <w:sz w:val="24"/>
        </w:rPr>
        <w:t xml:space="preserve">A </w:t>
      </w:r>
      <w:r>
        <w:rPr>
          <w:i/>
          <w:sz w:val="24"/>
        </w:rPr>
        <w:t>Man Docking His Skiff</w:t>
      </w:r>
      <w:r>
        <w:rPr>
          <w:sz w:val="24"/>
        </w:rPr>
        <w:t xml:space="preserve"> (</w:t>
      </w:r>
      <w:r>
        <w:rPr>
          <w:i/>
          <w:sz w:val="24"/>
        </w:rPr>
        <w:t>Uomo che attracca la canoa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sz w:val="24"/>
        </w:rPr>
        <w:t xml:space="preserve">di </w:t>
      </w:r>
      <w:r>
        <w:rPr>
          <w:b/>
          <w:sz w:val="24"/>
        </w:rPr>
        <w:t xml:space="preserve">Gustave </w:t>
      </w:r>
      <w:proofErr w:type="spellStart"/>
      <w:r>
        <w:rPr>
          <w:b/>
          <w:sz w:val="24"/>
        </w:rPr>
        <w:t>Caillebotte</w:t>
      </w:r>
      <w:proofErr w:type="spellEnd"/>
      <w:r>
        <w:rPr>
          <w:sz w:val="24"/>
        </w:rPr>
        <w:t xml:space="preserve">, nel quale l’artista rivela la sua grande capacità nel cogliere le macchie di luce e di ombra, senza dimenticare i dipinti di </w:t>
      </w:r>
      <w:r>
        <w:rPr>
          <w:b/>
          <w:sz w:val="24"/>
        </w:rPr>
        <w:t xml:space="preserve">Eugène </w:t>
      </w:r>
      <w:proofErr w:type="spellStart"/>
      <w:r>
        <w:rPr>
          <w:b/>
          <w:sz w:val="24"/>
        </w:rPr>
        <w:t>Boudin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Édouard</w:t>
      </w:r>
      <w:proofErr w:type="spellEnd"/>
      <w:r>
        <w:rPr>
          <w:b/>
          <w:sz w:val="24"/>
        </w:rPr>
        <w:t xml:space="preserve"> M</w:t>
      </w:r>
      <w:r>
        <w:rPr>
          <w:b/>
          <w:sz w:val="24"/>
        </w:rPr>
        <w:t xml:space="preserve">anet, </w:t>
      </w:r>
      <w:proofErr w:type="spellStart"/>
      <w:r>
        <w:rPr>
          <w:b/>
          <w:sz w:val="24"/>
        </w:rPr>
        <w:t>Berthe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Morisot</w:t>
      </w:r>
      <w:proofErr w:type="spellEnd"/>
      <w:r>
        <w:rPr>
          <w:sz w:val="24"/>
        </w:rPr>
        <w:t xml:space="preserve"> che ritraggono la vita sulle spiagge d’inizio secolo scorso.</w:t>
      </w:r>
    </w:p>
    <w:p w:rsidR="00451045" w:rsidRDefault="00451045">
      <w:pPr>
        <w:pStyle w:val="Standard"/>
        <w:spacing w:after="0"/>
        <w:jc w:val="both"/>
        <w:rPr>
          <w:sz w:val="24"/>
        </w:rPr>
      </w:pP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Una delle passioni di Bunny Mellon era l’arredamento. Conosciuta come esempio di buon gusto, Bunny arredò le sue case con rigore e squisita raffinatezza, accogliendo ospiti </w:t>
      </w:r>
      <w:r>
        <w:rPr>
          <w:sz w:val="24"/>
        </w:rPr>
        <w:t xml:space="preserve">come Elisabetta II d’Inghilterra, il Principe del Galles o l’amica Jacqueline Kennedy che la volle come sua consigliera per arredare le sue molte abitazioni. A Palazzo Zabarella, non possono quindi mancare opere di autori quali </w:t>
      </w:r>
      <w:r>
        <w:rPr>
          <w:b/>
          <w:sz w:val="24"/>
        </w:rPr>
        <w:t xml:space="preserve">Felix </w:t>
      </w:r>
      <w:proofErr w:type="spellStart"/>
      <w:r>
        <w:rPr>
          <w:b/>
          <w:sz w:val="24"/>
        </w:rPr>
        <w:t>Vallotton</w:t>
      </w:r>
      <w:proofErr w:type="spellEnd"/>
      <w:r>
        <w:rPr>
          <w:b/>
          <w:sz w:val="24"/>
        </w:rPr>
        <w:t>, Henri Matis</w:t>
      </w:r>
      <w:r>
        <w:rPr>
          <w:b/>
          <w:sz w:val="24"/>
        </w:rPr>
        <w:t xml:space="preserve">se, Paul Gauguin, Raoul </w:t>
      </w:r>
      <w:proofErr w:type="spellStart"/>
      <w:r>
        <w:rPr>
          <w:b/>
          <w:sz w:val="24"/>
        </w:rPr>
        <w:t>Dufy</w:t>
      </w:r>
      <w:proofErr w:type="spellEnd"/>
      <w:r>
        <w:rPr>
          <w:sz w:val="24"/>
        </w:rPr>
        <w:t xml:space="preserve"> che propongono vedute d’interno.</w:t>
      </w: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Tra queste, si segnala </w:t>
      </w:r>
      <w:r>
        <w:rPr>
          <w:i/>
          <w:sz w:val="24"/>
        </w:rPr>
        <w:t xml:space="preserve">The </w:t>
      </w:r>
      <w:proofErr w:type="spellStart"/>
      <w:r>
        <w:rPr>
          <w:i/>
          <w:sz w:val="24"/>
        </w:rPr>
        <w:t>Chinese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Chest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Drawers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La cassettiera cinese</w:t>
      </w:r>
      <w:r>
        <w:rPr>
          <w:sz w:val="24"/>
        </w:rPr>
        <w:t xml:space="preserve">), capolavoro di natura morta cubista di </w:t>
      </w:r>
      <w:r>
        <w:rPr>
          <w:b/>
          <w:sz w:val="24"/>
        </w:rPr>
        <w:t>Pablo Picasso</w:t>
      </w:r>
      <w:r>
        <w:rPr>
          <w:sz w:val="24"/>
        </w:rPr>
        <w:t>, che rappresenta la volontà delle avanguardie di abbattere conce</w:t>
      </w:r>
      <w:r>
        <w:rPr>
          <w:sz w:val="24"/>
        </w:rPr>
        <w:t>tti e confini stilistici in cerca di nuove espressioni.</w:t>
      </w:r>
    </w:p>
    <w:p w:rsidR="00451045" w:rsidRDefault="00451045">
      <w:pPr>
        <w:pStyle w:val="Standard"/>
        <w:spacing w:after="0"/>
        <w:jc w:val="both"/>
        <w:rPr>
          <w:sz w:val="24"/>
        </w:rPr>
      </w:pP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 xml:space="preserve">Il percorso conduce quindi il visitatore nella campagna francese per ammirare opere come </w:t>
      </w:r>
      <w:r>
        <w:rPr>
          <w:i/>
          <w:sz w:val="24"/>
        </w:rPr>
        <w:t xml:space="preserve">Field of </w:t>
      </w:r>
      <w:proofErr w:type="spellStart"/>
      <w:r>
        <w:rPr>
          <w:i/>
          <w:sz w:val="24"/>
        </w:rPr>
        <w:t>Poppies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Giverny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Campo di papaveri, </w:t>
      </w:r>
      <w:proofErr w:type="spellStart"/>
      <w:r>
        <w:rPr>
          <w:i/>
          <w:sz w:val="24"/>
        </w:rPr>
        <w:t>Giverny</w:t>
      </w:r>
      <w:proofErr w:type="spellEnd"/>
      <w:r>
        <w:rPr>
          <w:sz w:val="24"/>
        </w:rPr>
        <w:t xml:space="preserve">) di </w:t>
      </w:r>
      <w:r>
        <w:rPr>
          <w:b/>
          <w:sz w:val="24"/>
        </w:rPr>
        <w:t>Claude Monet</w:t>
      </w:r>
      <w:r>
        <w:rPr>
          <w:sz w:val="24"/>
        </w:rPr>
        <w:t>, caratterizzato da una larga banda di c</w:t>
      </w:r>
      <w:r>
        <w:rPr>
          <w:sz w:val="24"/>
        </w:rPr>
        <w:t xml:space="preserve">olore rosso che divide lo sfondo dal primo piano, o come dipinti di piccole dimensioni di </w:t>
      </w:r>
      <w:r>
        <w:rPr>
          <w:b/>
          <w:sz w:val="24"/>
        </w:rPr>
        <w:t xml:space="preserve">Georges Seurat, Kees van </w:t>
      </w:r>
      <w:proofErr w:type="spellStart"/>
      <w:r>
        <w:rPr>
          <w:b/>
          <w:sz w:val="24"/>
        </w:rPr>
        <w:t>Dongen</w:t>
      </w:r>
      <w:proofErr w:type="spellEnd"/>
      <w:r>
        <w:rPr>
          <w:b/>
          <w:sz w:val="24"/>
        </w:rPr>
        <w:t xml:space="preserve"> e Vincent van Gogh</w:t>
      </w:r>
      <w:r>
        <w:rPr>
          <w:sz w:val="24"/>
        </w:rPr>
        <w:t xml:space="preserve"> che trasformano il paesaggio rurale in una orchestrazione di atmosfera, energia e pura luce.</w:t>
      </w:r>
    </w:p>
    <w:p w:rsidR="00451045" w:rsidRDefault="002708F2">
      <w:pPr>
        <w:pStyle w:val="Standard"/>
        <w:spacing w:after="0"/>
        <w:jc w:val="both"/>
      </w:pPr>
      <w:r>
        <w:rPr>
          <w:sz w:val="24"/>
        </w:rPr>
        <w:t>Chiude idealmente la m</w:t>
      </w:r>
      <w:r>
        <w:rPr>
          <w:sz w:val="24"/>
        </w:rPr>
        <w:t xml:space="preserve">ostra, una raffinata selezione di opere impressioniste, con due paesaggi di </w:t>
      </w:r>
      <w:r>
        <w:rPr>
          <w:b/>
          <w:sz w:val="24"/>
        </w:rPr>
        <w:t>Monet</w:t>
      </w:r>
      <w:r>
        <w:rPr>
          <w:sz w:val="24"/>
        </w:rPr>
        <w:t xml:space="preserve">, un ritratto di </w:t>
      </w:r>
      <w:r>
        <w:rPr>
          <w:b/>
          <w:sz w:val="24"/>
        </w:rPr>
        <w:t>Renoir</w:t>
      </w:r>
      <w:r>
        <w:rPr>
          <w:sz w:val="24"/>
        </w:rPr>
        <w:t xml:space="preserve"> e una delle famose ballerine di </w:t>
      </w:r>
      <w:r>
        <w:rPr>
          <w:b/>
          <w:sz w:val="24"/>
        </w:rPr>
        <w:t>Degas</w:t>
      </w:r>
      <w:r>
        <w:rPr>
          <w:sz w:val="24"/>
        </w:rPr>
        <w:t>.</w:t>
      </w:r>
    </w:p>
    <w:p w:rsidR="00451045" w:rsidRDefault="00451045">
      <w:pPr>
        <w:pStyle w:val="Standard"/>
        <w:spacing w:after="0"/>
        <w:jc w:val="both"/>
        <w:rPr>
          <w:sz w:val="24"/>
        </w:rPr>
      </w:pPr>
    </w:p>
    <w:p w:rsidR="00451045" w:rsidRDefault="002708F2">
      <w:pPr>
        <w:pStyle w:val="Standard"/>
        <w:spacing w:after="0"/>
      </w:pPr>
      <w:r>
        <w:rPr>
          <w:sz w:val="24"/>
        </w:rPr>
        <w:t xml:space="preserve">Mostra organizzata dal Virginia Museum of Fine </w:t>
      </w:r>
      <w:proofErr w:type="spellStart"/>
      <w:r>
        <w:rPr>
          <w:sz w:val="24"/>
        </w:rPr>
        <w:t>Arts</w:t>
      </w:r>
      <w:proofErr w:type="spellEnd"/>
      <w:r>
        <w:rPr>
          <w:sz w:val="24"/>
        </w:rPr>
        <w:t xml:space="preserve"> e sostenuta da BPER Banca, Porsche, Despar, Antenore Energia, Studio Casa e Studio Terrin.</w:t>
      </w:r>
    </w:p>
    <w:p w:rsidR="00451045" w:rsidRDefault="00451045">
      <w:pPr>
        <w:pStyle w:val="Standard"/>
        <w:spacing w:after="0"/>
        <w:rPr>
          <w:sz w:val="24"/>
        </w:rPr>
      </w:pPr>
    </w:p>
    <w:p w:rsidR="00451045" w:rsidRDefault="002708F2">
      <w:pPr>
        <w:pStyle w:val="Standard"/>
        <w:spacing w:after="0"/>
      </w:pPr>
      <w:r>
        <w:rPr>
          <w:sz w:val="24"/>
        </w:rPr>
        <w:t>Padova, 25 ottobre 2019</w:t>
      </w:r>
    </w:p>
    <w:p w:rsidR="00451045" w:rsidRDefault="00451045">
      <w:pPr>
        <w:pStyle w:val="Standard"/>
        <w:spacing w:after="0"/>
        <w:rPr>
          <w:sz w:val="24"/>
        </w:rPr>
      </w:pPr>
    </w:p>
    <w:p w:rsidR="00451045" w:rsidRDefault="002708F2">
      <w:pPr>
        <w:pStyle w:val="Standard"/>
        <w:spacing w:after="0"/>
      </w:pPr>
      <w:r>
        <w:rPr>
          <w:b/>
          <w:bCs/>
        </w:rPr>
        <w:t>VAN GOGH, MONET, DEGAS.</w:t>
      </w:r>
    </w:p>
    <w:p w:rsidR="00451045" w:rsidRDefault="002708F2">
      <w:pPr>
        <w:pStyle w:val="Standard"/>
        <w:spacing w:after="0"/>
      </w:pPr>
      <w:r>
        <w:rPr>
          <w:b/>
          <w:bCs/>
        </w:rPr>
        <w:t>The Mellon Collection</w:t>
      </w:r>
    </w:p>
    <w:p w:rsidR="00451045" w:rsidRDefault="002708F2">
      <w:pPr>
        <w:pStyle w:val="Standard"/>
        <w:spacing w:after="0"/>
      </w:pPr>
      <w:r>
        <w:rPr>
          <w:b/>
          <w:bCs/>
        </w:rPr>
        <w:t xml:space="preserve">of French Art from the Virginia Museum of Fine </w:t>
      </w:r>
      <w:proofErr w:type="spellStart"/>
      <w:r>
        <w:rPr>
          <w:b/>
          <w:bCs/>
        </w:rPr>
        <w:t>Arts</w:t>
      </w:r>
      <w:proofErr w:type="spellEnd"/>
    </w:p>
    <w:p w:rsidR="00451045" w:rsidRDefault="002708F2">
      <w:pPr>
        <w:pStyle w:val="Standard"/>
        <w:spacing w:after="0"/>
      </w:pPr>
      <w:r>
        <w:t>Padova, Palazzo Zabarella (via degli Zabarella, 14)</w:t>
      </w:r>
    </w:p>
    <w:p w:rsidR="00451045" w:rsidRDefault="002708F2">
      <w:pPr>
        <w:pStyle w:val="Standard"/>
        <w:spacing w:after="0"/>
      </w:pPr>
      <w:r>
        <w:rPr>
          <w:b/>
        </w:rPr>
        <w:t>26 ottobre 2019 - 1° marzo 2020</w:t>
      </w:r>
    </w:p>
    <w:p w:rsidR="00451045" w:rsidRDefault="00451045">
      <w:pPr>
        <w:pStyle w:val="Standard"/>
        <w:spacing w:after="0"/>
        <w:rPr>
          <w:u w:val="single"/>
        </w:rPr>
      </w:pPr>
    </w:p>
    <w:p w:rsidR="00451045" w:rsidRDefault="002708F2">
      <w:pPr>
        <w:pStyle w:val="Standard"/>
        <w:spacing w:after="0"/>
      </w:pPr>
      <w:r>
        <w:rPr>
          <w:b/>
        </w:rPr>
        <w:t>Orari:</w:t>
      </w:r>
    </w:p>
    <w:p w:rsidR="00451045" w:rsidRDefault="002708F2">
      <w:pPr>
        <w:pStyle w:val="Standard"/>
        <w:spacing w:after="0"/>
      </w:pPr>
      <w:r>
        <w:t>tutti i giorni: 9.30-19.00</w:t>
      </w:r>
    </w:p>
    <w:p w:rsidR="00451045" w:rsidRDefault="002708F2">
      <w:pPr>
        <w:pStyle w:val="Standard"/>
        <w:spacing w:after="0"/>
      </w:pPr>
      <w:r>
        <w:t>La biglietteria chiude 45 minuti prima</w:t>
      </w:r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u w:val="single"/>
        </w:rPr>
        <w:t>Chiusure straordinarie</w:t>
      </w:r>
    </w:p>
    <w:p w:rsidR="00451045" w:rsidRDefault="002708F2">
      <w:pPr>
        <w:pStyle w:val="Standard"/>
        <w:spacing w:after="0"/>
      </w:pPr>
      <w:r>
        <w:t xml:space="preserve">Mercoledì 25 </w:t>
      </w:r>
      <w:r>
        <w:t>dicembre 2019</w:t>
      </w:r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u w:val="single"/>
        </w:rPr>
        <w:t>Aperture straordinarie</w:t>
      </w:r>
    </w:p>
    <w:p w:rsidR="00451045" w:rsidRDefault="002708F2">
      <w:pPr>
        <w:pStyle w:val="Standard"/>
        <w:spacing w:after="0"/>
      </w:pPr>
      <w:r>
        <w:t>Venerdì 1° novembre 2019, domenica 8 dicembre 2019, giovedì 26 dicembre 2019, mercoledì 1° gennaio 2020, lunedì 6 gennaio 2020, dalle 9.30 alle 19.00</w:t>
      </w:r>
    </w:p>
    <w:p w:rsidR="00451045" w:rsidRDefault="002708F2">
      <w:pPr>
        <w:pStyle w:val="Standard"/>
        <w:spacing w:after="0"/>
      </w:pPr>
      <w:r>
        <w:t>Martedì 24 dicembre 2019 e martedì 31 dicembre 2019, dalle 9.30 alle</w:t>
      </w:r>
      <w:r>
        <w:t xml:space="preserve"> 17.00</w:t>
      </w:r>
    </w:p>
    <w:p w:rsidR="00451045" w:rsidRDefault="002708F2">
      <w:pPr>
        <w:pStyle w:val="Standard"/>
        <w:spacing w:after="0"/>
      </w:pPr>
      <w:r>
        <w:t>La biglietteria chiude 45 minuti prima</w:t>
      </w:r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u w:val="single"/>
        </w:rPr>
        <w:t>Biglietto visitatori singoli</w:t>
      </w:r>
    </w:p>
    <w:p w:rsidR="00451045" w:rsidRDefault="002708F2">
      <w:pPr>
        <w:pStyle w:val="Standard"/>
        <w:spacing w:after="0"/>
      </w:pPr>
      <w:r>
        <w:t>Intero: €13,00</w:t>
      </w:r>
    </w:p>
    <w:p w:rsidR="00451045" w:rsidRDefault="002708F2">
      <w:pPr>
        <w:pStyle w:val="Standard"/>
        <w:spacing w:after="0"/>
      </w:pPr>
      <w:r>
        <w:t>Ridotto: €11,00 (over 65 anni, giovani dai 18 ai 25 anni, visitatori diversamente abili, FAI- Touring Club, titolari di convenzioni)</w:t>
      </w:r>
    </w:p>
    <w:p w:rsidR="00451045" w:rsidRDefault="002708F2">
      <w:pPr>
        <w:pStyle w:val="Standard"/>
        <w:spacing w:after="0"/>
      </w:pPr>
      <w:r>
        <w:t>Ridotto speciale: €9,00 (minoren</w:t>
      </w:r>
      <w:r>
        <w:t>ni)</w:t>
      </w:r>
    </w:p>
    <w:p w:rsidR="00451045" w:rsidRDefault="002708F2">
      <w:pPr>
        <w:pStyle w:val="Standard"/>
        <w:spacing w:after="0"/>
      </w:pPr>
      <w:r>
        <w:t>Gratuito: bambini fino ai 5 anni compiuti (non in gruppo scolastico), accompagnatore di visitatore diversamente abile (in caso di necessità)</w:t>
      </w:r>
    </w:p>
    <w:p w:rsidR="00451045" w:rsidRDefault="002708F2">
      <w:pPr>
        <w:pStyle w:val="Standard"/>
        <w:spacing w:after="0"/>
      </w:pPr>
      <w:r>
        <w:t>Biglietto aperto: €16,00</w:t>
      </w:r>
    </w:p>
    <w:p w:rsidR="00451045" w:rsidRDefault="00451045">
      <w:pPr>
        <w:pStyle w:val="Standard"/>
        <w:spacing w:after="0"/>
      </w:pPr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u w:val="single"/>
        </w:rPr>
        <w:t>Biglietto famiglia</w:t>
      </w:r>
    </w:p>
    <w:p w:rsidR="00451045" w:rsidRDefault="002708F2">
      <w:pPr>
        <w:pStyle w:val="Standard"/>
        <w:spacing w:after="0"/>
      </w:pPr>
      <w:r>
        <w:t>(valido per 2 adulti e ragazzi dai 6 ai 14 anni, fino ad un massi</w:t>
      </w:r>
      <w:r>
        <w:t>mo di 5 persone)</w:t>
      </w:r>
    </w:p>
    <w:p w:rsidR="00451045" w:rsidRDefault="002708F2">
      <w:pPr>
        <w:pStyle w:val="Standard"/>
        <w:spacing w:after="0"/>
      </w:pPr>
      <w:r>
        <w:t>Adulti: €11,00</w:t>
      </w:r>
    </w:p>
    <w:p w:rsidR="00451045" w:rsidRDefault="002708F2">
      <w:pPr>
        <w:pStyle w:val="Standard"/>
        <w:spacing w:after="0"/>
      </w:pPr>
      <w:r>
        <w:t>Ragazzi: €6,00</w:t>
      </w:r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lastRenderedPageBreak/>
        <w:t>Prenotazione (biglietti acquistabili sul nostro sito internet)</w:t>
      </w:r>
    </w:p>
    <w:p w:rsidR="00451045" w:rsidRDefault="002708F2">
      <w:pPr>
        <w:pStyle w:val="Standard"/>
        <w:spacing w:after="0"/>
      </w:pPr>
      <w:r>
        <w:t>€1,50 a persona</w:t>
      </w:r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u w:val="single"/>
        </w:rPr>
        <w:t>Biglietto gruppi</w:t>
      </w:r>
    </w:p>
    <w:p w:rsidR="00451045" w:rsidRDefault="002708F2">
      <w:pPr>
        <w:pStyle w:val="Standard"/>
        <w:spacing w:after="0"/>
      </w:pPr>
      <w:r>
        <w:t>€12,00 a persona, (min. 15 - max. 25 persone, con un capogruppo gratuito)</w:t>
      </w:r>
    </w:p>
    <w:p w:rsidR="00451045" w:rsidRDefault="002708F2">
      <w:pPr>
        <w:pStyle w:val="Standard"/>
        <w:spacing w:after="0"/>
      </w:pPr>
      <w:r>
        <w:t>Visita guidata in italiano: €120,00</w:t>
      </w:r>
    </w:p>
    <w:p w:rsidR="00451045" w:rsidRDefault="002708F2">
      <w:pPr>
        <w:pStyle w:val="Standard"/>
        <w:spacing w:after="0"/>
      </w:pPr>
      <w:r>
        <w:t>Prenotazione obbligatoria tramite call center</w:t>
      </w:r>
    </w:p>
    <w:p w:rsidR="00451045" w:rsidRDefault="002708F2">
      <w:pPr>
        <w:pStyle w:val="Standard"/>
        <w:spacing w:after="0"/>
      </w:pPr>
      <w:r>
        <w:rPr>
          <w:b/>
          <w:bCs/>
        </w:rPr>
        <w:t>Per i gruppi che prenotano la visita alla mostra per il mese di ottobre, novembre e dicembre, la visita guidata in italiano costerà €90,00.</w:t>
      </w:r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u w:val="single"/>
        </w:rPr>
        <w:t>Biglietto scuole</w:t>
      </w:r>
      <w:r>
        <w:t xml:space="preserve"> (escluse scuole di specializzazione e di adulti)</w:t>
      </w:r>
    </w:p>
    <w:p w:rsidR="00451045" w:rsidRDefault="002708F2">
      <w:pPr>
        <w:pStyle w:val="Standard"/>
        <w:spacing w:after="0"/>
      </w:pPr>
      <w:r>
        <w:t>€6,00 per studente, (</w:t>
      </w:r>
      <w:proofErr w:type="spellStart"/>
      <w:r>
        <w:t>max</w:t>
      </w:r>
      <w:proofErr w:type="spellEnd"/>
      <w:r>
        <w:t xml:space="preserve"> 25 studenti, con 2 insegnati accompagnatori gratuiti)</w:t>
      </w:r>
    </w:p>
    <w:p w:rsidR="00451045" w:rsidRDefault="002708F2">
      <w:pPr>
        <w:pStyle w:val="Standard"/>
        <w:spacing w:after="0"/>
      </w:pPr>
      <w:r>
        <w:t>Visita guidata in italiano: €60,00 (per visite effettuate il sabato e la domenica viene applicata la tariffa gruppi)</w:t>
      </w:r>
    </w:p>
    <w:p w:rsidR="00451045" w:rsidRDefault="002708F2">
      <w:pPr>
        <w:pStyle w:val="Standard"/>
        <w:spacing w:after="0"/>
      </w:pPr>
      <w:r>
        <w:t>Prenotazio</w:t>
      </w:r>
      <w:r>
        <w:t>ne obbligatoria tramite call center</w:t>
      </w:r>
    </w:p>
    <w:p w:rsidR="00451045" w:rsidRDefault="00451045">
      <w:pPr>
        <w:pStyle w:val="Standard"/>
        <w:spacing w:after="0"/>
        <w:rPr>
          <w:b/>
          <w:bCs/>
        </w:rPr>
      </w:pPr>
    </w:p>
    <w:p w:rsidR="00451045" w:rsidRDefault="00451045">
      <w:pPr>
        <w:pStyle w:val="Standard"/>
        <w:spacing w:after="0"/>
        <w:rPr>
          <w:b/>
          <w:bCs/>
        </w:rPr>
      </w:pPr>
    </w:p>
    <w:p w:rsidR="00451045" w:rsidRDefault="002708F2">
      <w:pPr>
        <w:pStyle w:val="Standard"/>
        <w:spacing w:after="0"/>
      </w:pPr>
      <w:r>
        <w:rPr>
          <w:u w:val="single"/>
        </w:rPr>
        <w:t>Info e prenotazioni</w:t>
      </w:r>
    </w:p>
    <w:p w:rsidR="00451045" w:rsidRDefault="002708F2">
      <w:pPr>
        <w:pStyle w:val="Standard"/>
        <w:spacing w:after="0"/>
      </w:pPr>
      <w:r>
        <w:t>Tel. (+39) 049 87 53 100</w:t>
      </w:r>
    </w:p>
    <w:p w:rsidR="00451045" w:rsidRDefault="002708F2">
      <w:pPr>
        <w:pStyle w:val="Standard"/>
        <w:spacing w:after="0"/>
      </w:pPr>
      <w:hyperlink r:id="rId10" w:history="1">
        <w:r>
          <w:t>www.palazzozabarella.it</w:t>
        </w:r>
      </w:hyperlink>
    </w:p>
    <w:p w:rsidR="00451045" w:rsidRDefault="002708F2">
      <w:pPr>
        <w:pStyle w:val="Standard"/>
        <w:spacing w:after="0"/>
      </w:pPr>
      <w:hyperlink r:id="rId11" w:history="1">
        <w:r>
          <w:t>info@palazzozabarella.it</w:t>
        </w:r>
      </w:hyperlink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i/>
        </w:rPr>
        <w:t>Per conoscere le convenzioni attive contattare il call center o consultare il sito internet</w:t>
      </w:r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b/>
          <w:u w:val="single"/>
        </w:rPr>
        <w:t>Ufficio stampa</w:t>
      </w:r>
    </w:p>
    <w:p w:rsidR="00451045" w:rsidRDefault="002708F2">
      <w:pPr>
        <w:pStyle w:val="Standard"/>
        <w:spacing w:after="0"/>
      </w:pPr>
      <w:r>
        <w:rPr>
          <w:b/>
        </w:rPr>
        <w:t>CLP Relazioni Pubbliche</w:t>
      </w:r>
    </w:p>
    <w:p w:rsidR="00451045" w:rsidRDefault="002708F2">
      <w:pPr>
        <w:pStyle w:val="Standard"/>
        <w:spacing w:after="0"/>
      </w:pPr>
      <w:r>
        <w:t xml:space="preserve">Anna Defrancesco | T. 02 36 755 700 | </w:t>
      </w:r>
      <w:hyperlink r:id="rId12" w:history="1">
        <w:r>
          <w:t xml:space="preserve">anna.defrancesco@clp1968.it </w:t>
        </w:r>
      </w:hyperlink>
      <w:r>
        <w:t xml:space="preserve">| </w:t>
      </w:r>
      <w:hyperlink r:id="rId13" w:history="1">
        <w:r>
          <w:t>www.clp1968.it</w:t>
        </w:r>
      </w:hyperlink>
    </w:p>
    <w:p w:rsidR="00451045" w:rsidRDefault="00451045">
      <w:pPr>
        <w:pStyle w:val="Standard"/>
        <w:spacing w:after="0"/>
      </w:pPr>
    </w:p>
    <w:p w:rsidR="00451045" w:rsidRDefault="002708F2">
      <w:pPr>
        <w:pStyle w:val="Standard"/>
        <w:spacing w:after="0"/>
      </w:pPr>
      <w:r>
        <w:rPr>
          <w:b/>
          <w:bCs/>
        </w:rPr>
        <w:t xml:space="preserve">Cartella stampa e immagini su </w:t>
      </w:r>
      <w:hyperlink r:id="rId14" w:history="1">
        <w:r>
          <w:rPr>
            <w:b/>
            <w:bCs/>
          </w:rPr>
          <w:t>https://bit.ly/33dRkuW</w:t>
        </w:r>
      </w:hyperlink>
      <w:r>
        <w:rPr>
          <w:b/>
          <w:bCs/>
        </w:rPr>
        <w:t xml:space="preserve"> e </w:t>
      </w:r>
      <w:hyperlink r:id="rId15" w:history="1">
        <w:r>
          <w:rPr>
            <w:b/>
            <w:bCs/>
          </w:rPr>
          <w:t>www.clp1968.it</w:t>
        </w:r>
      </w:hyperlink>
    </w:p>
    <w:p w:rsidR="00451045" w:rsidRDefault="00451045">
      <w:pPr>
        <w:pStyle w:val="Standard"/>
        <w:spacing w:after="0"/>
      </w:pPr>
    </w:p>
    <w:sectPr w:rsidR="0045104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08F2">
      <w:pPr>
        <w:spacing w:after="0" w:line="240" w:lineRule="auto"/>
      </w:pPr>
      <w:r>
        <w:separator/>
      </w:r>
    </w:p>
  </w:endnote>
  <w:endnote w:type="continuationSeparator" w:id="0">
    <w:p w:rsidR="00000000" w:rsidRDefault="0027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08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70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1045"/>
    <w:rsid w:val="002708F2"/>
    <w:rsid w:val="0045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FECC"/>
  <w15:docId w15:val="{7E84CF03-05EB-45CB-B455-DE16A453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Standar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Internetlink">
    <w:name w:val="Internet link"/>
    <w:basedOn w:val="Carpredefinitoparagrafo"/>
    <w:rPr>
      <w:color w:val="0563C1"/>
      <w:u w:val="single"/>
      <w:lang/>
    </w:rPr>
  </w:style>
  <w:style w:type="character" w:customStyle="1" w:styleId="PreformattatoHTMLCarattere">
    <w:name w:val="Preformattato HTML Carattere"/>
    <w:basedOn w:val="Carpredefinitoparagrafo"/>
    <w:rPr>
      <w:rFonts w:ascii="Consolas" w:hAnsi="Consolas"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styleId="Menzionenonrisolta">
    <w:name w:val="Unresolved Mention"/>
    <w:basedOn w:val="Carpredefinitoparagrafo"/>
    <w:rPr>
      <w:color w:val="605E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nna.defrancesco@clp1968.it%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palazzozabarella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http://www.palazzozabarella.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33dRkuW" TargetMode="External"/><Relationship Id="rId14" Type="http://schemas.openxmlformats.org/officeDocument/2006/relationships/hyperlink" Target="https://bit.ly/33dRk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Carlo</dc:creator>
  <cp:lastModifiedBy>Carlo</cp:lastModifiedBy>
  <cp:revision>2</cp:revision>
  <cp:lastPrinted>2019-10-10T11:59:00Z</cp:lastPrinted>
  <dcterms:created xsi:type="dcterms:W3CDTF">2019-10-17T09:58:00Z</dcterms:created>
  <dcterms:modified xsi:type="dcterms:W3CDTF">2019-10-17T09:58:00Z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