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588" w:rsidRPr="00337588" w:rsidRDefault="00337588" w:rsidP="0033758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337588">
        <w:rPr>
          <w:rFonts w:ascii="Calibri" w:hAnsi="Calibri" w:cs="Calibri"/>
          <w:noProof/>
          <w:sz w:val="22"/>
          <w:szCs w:val="22"/>
          <w:lang w:eastAsia="it-IT"/>
        </w:rPr>
        <w:drawing>
          <wp:inline distT="0" distB="0" distL="0" distR="0">
            <wp:extent cx="2272683" cy="532660"/>
            <wp:effectExtent l="0" t="0" r="0" b="127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906" cy="54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588" w:rsidRPr="00337588" w:rsidRDefault="00337588" w:rsidP="00924B5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255131" w:rsidRDefault="00255131" w:rsidP="00337588">
      <w:pPr>
        <w:jc w:val="center"/>
        <w:rPr>
          <w:rFonts w:ascii="Calibri" w:hAnsi="Calibri" w:cs="Calibri"/>
          <w:b/>
          <w:sz w:val="28"/>
          <w:szCs w:val="22"/>
        </w:rPr>
      </w:pPr>
    </w:p>
    <w:p w:rsidR="00255131" w:rsidRDefault="00255131" w:rsidP="00337588">
      <w:pPr>
        <w:jc w:val="center"/>
        <w:rPr>
          <w:rFonts w:ascii="Calibri" w:hAnsi="Calibri" w:cs="Calibri"/>
          <w:b/>
          <w:sz w:val="28"/>
          <w:szCs w:val="22"/>
        </w:rPr>
      </w:pPr>
    </w:p>
    <w:p w:rsidR="00337588" w:rsidRPr="006A1F78" w:rsidRDefault="00337588" w:rsidP="00337588">
      <w:pPr>
        <w:jc w:val="center"/>
        <w:rPr>
          <w:rFonts w:ascii="Calibri" w:hAnsi="Calibri" w:cs="Calibri"/>
          <w:b/>
          <w:sz w:val="32"/>
          <w:szCs w:val="32"/>
        </w:rPr>
      </w:pPr>
      <w:r w:rsidRPr="006A1F78">
        <w:rPr>
          <w:rFonts w:ascii="Calibri" w:hAnsi="Calibri" w:cs="Calibri"/>
          <w:b/>
          <w:sz w:val="32"/>
          <w:szCs w:val="32"/>
        </w:rPr>
        <w:t xml:space="preserve">AL MA*GA DI GALLARATE </w:t>
      </w:r>
    </w:p>
    <w:p w:rsidR="00337588" w:rsidRPr="005D4A2D" w:rsidRDefault="005D4A2D" w:rsidP="00337588">
      <w:pPr>
        <w:spacing w:after="120"/>
        <w:jc w:val="center"/>
        <w:rPr>
          <w:rFonts w:ascii="Calibri" w:hAnsi="Calibri" w:cs="Calibri"/>
          <w:b/>
          <w:sz w:val="28"/>
          <w:szCs w:val="22"/>
          <w:u w:val="single"/>
        </w:rPr>
      </w:pPr>
      <w:r>
        <w:rPr>
          <w:rFonts w:ascii="Calibri" w:hAnsi="Calibri" w:cs="Calibri"/>
          <w:b/>
          <w:sz w:val="28"/>
          <w:szCs w:val="22"/>
          <w:u w:val="single"/>
        </w:rPr>
        <w:t>PROROGATA FINO AL 2 FEBBRAIO 2020</w:t>
      </w:r>
    </w:p>
    <w:p w:rsidR="00337588" w:rsidRPr="00337588" w:rsidRDefault="006A1F78" w:rsidP="00337588">
      <w:pPr>
        <w:jc w:val="center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LA MOSTRA</w:t>
      </w:r>
    </w:p>
    <w:p w:rsidR="00337588" w:rsidRPr="006A1F78" w:rsidRDefault="00286B92" w:rsidP="00337588">
      <w:pPr>
        <w:jc w:val="center"/>
        <w:rPr>
          <w:rFonts w:ascii="Calibri" w:hAnsi="Calibri" w:cs="Calibri"/>
          <w:b/>
          <w:sz w:val="36"/>
          <w:szCs w:val="36"/>
        </w:rPr>
      </w:pPr>
      <w:r w:rsidRPr="006A1F78">
        <w:rPr>
          <w:rFonts w:ascii="Calibri" w:hAnsi="Calibri" w:cs="Calibri"/>
          <w:b/>
          <w:sz w:val="36"/>
          <w:szCs w:val="36"/>
        </w:rPr>
        <w:t>LUCA MISSONI</w:t>
      </w:r>
    </w:p>
    <w:p w:rsidR="00337588" w:rsidRPr="006A1F78" w:rsidRDefault="00286B92" w:rsidP="00337588">
      <w:pPr>
        <w:jc w:val="center"/>
        <w:rPr>
          <w:rFonts w:ascii="Calibri" w:hAnsi="Calibri" w:cs="Calibri"/>
          <w:b/>
          <w:i/>
          <w:iCs/>
          <w:sz w:val="36"/>
          <w:szCs w:val="36"/>
        </w:rPr>
      </w:pPr>
      <w:r w:rsidRPr="006A1F78">
        <w:rPr>
          <w:rFonts w:ascii="Calibri" w:hAnsi="Calibri" w:cs="Calibri"/>
          <w:b/>
          <w:i/>
          <w:iCs/>
          <w:sz w:val="36"/>
          <w:szCs w:val="36"/>
        </w:rPr>
        <w:t>Moon Atlas</w:t>
      </w:r>
    </w:p>
    <w:p w:rsidR="008478A5" w:rsidRDefault="008478A5" w:rsidP="00337588">
      <w:pPr>
        <w:jc w:val="center"/>
        <w:rPr>
          <w:rFonts w:ascii="Calibri" w:hAnsi="Calibri" w:cs="Calibri"/>
          <w:b/>
          <w:i/>
          <w:iCs/>
          <w:sz w:val="32"/>
        </w:rPr>
      </w:pPr>
    </w:p>
    <w:p w:rsidR="00337588" w:rsidRPr="00337588" w:rsidRDefault="00286B92" w:rsidP="00337588">
      <w:pPr>
        <w:jc w:val="center"/>
        <w:rPr>
          <w:rFonts w:ascii="Calibri" w:hAnsi="Calibri" w:cs="Calibri"/>
          <w:b/>
          <w:bCs/>
          <w:sz w:val="28"/>
          <w:szCs w:val="22"/>
        </w:rPr>
      </w:pPr>
      <w:r w:rsidRPr="004A4F26">
        <w:rPr>
          <w:rFonts w:ascii="Calibri" w:hAnsi="Calibri" w:cs="Calibri"/>
          <w:b/>
          <w:bCs/>
          <w:sz w:val="28"/>
          <w:szCs w:val="22"/>
        </w:rPr>
        <w:t>a cura di Maurizio Bortolotti</w:t>
      </w:r>
    </w:p>
    <w:p w:rsidR="00962C63" w:rsidRDefault="00962C63" w:rsidP="006A1F78">
      <w:pPr>
        <w:rPr>
          <w:rFonts w:ascii="Calibri" w:hAnsi="Calibri" w:cs="Calibri"/>
          <w:b/>
          <w:sz w:val="28"/>
          <w:szCs w:val="22"/>
        </w:rPr>
      </w:pPr>
    </w:p>
    <w:p w:rsidR="00962C63" w:rsidRDefault="00962C63" w:rsidP="00337588">
      <w:pPr>
        <w:jc w:val="center"/>
        <w:rPr>
          <w:rFonts w:ascii="Calibri" w:hAnsi="Calibri" w:cs="Calibri"/>
          <w:b/>
          <w:sz w:val="28"/>
          <w:szCs w:val="22"/>
        </w:rPr>
      </w:pPr>
    </w:p>
    <w:p w:rsidR="00D24E55" w:rsidRDefault="00D24E55" w:rsidP="006D3505">
      <w:pPr>
        <w:jc w:val="both"/>
        <w:rPr>
          <w:rFonts w:ascii="Calibri" w:hAnsi="Calibri" w:cs="Calibri"/>
          <w:b/>
          <w:szCs w:val="20"/>
        </w:rPr>
      </w:pPr>
    </w:p>
    <w:p w:rsidR="00F1609B" w:rsidRPr="006A1F78" w:rsidRDefault="005D4A2D" w:rsidP="00F1609B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È stata prorogata fino al 2 febbraio </w:t>
      </w:r>
      <w:r w:rsidR="00962C63" w:rsidRPr="006A1F78">
        <w:rPr>
          <w:rFonts w:cstheme="minorHAnsi"/>
          <w:b/>
          <w:sz w:val="22"/>
          <w:szCs w:val="22"/>
        </w:rPr>
        <w:t>2020</w:t>
      </w:r>
      <w:r w:rsidR="00F1609B" w:rsidRPr="006A1F78">
        <w:rPr>
          <w:rFonts w:cstheme="minorHAnsi"/>
          <w:b/>
          <w:sz w:val="22"/>
          <w:szCs w:val="22"/>
        </w:rPr>
        <w:t xml:space="preserve">, </w:t>
      </w:r>
      <w:r>
        <w:rPr>
          <w:rFonts w:cstheme="minorHAnsi"/>
          <w:b/>
          <w:sz w:val="22"/>
          <w:szCs w:val="22"/>
        </w:rPr>
        <w:t>al</w:t>
      </w:r>
      <w:r w:rsidR="00F1609B" w:rsidRPr="006A1F78">
        <w:rPr>
          <w:rFonts w:cstheme="minorHAnsi"/>
          <w:b/>
          <w:sz w:val="22"/>
          <w:szCs w:val="22"/>
        </w:rPr>
        <w:t xml:space="preserve"> MA*GA di Gallarate (VA)</w:t>
      </w:r>
      <w:r>
        <w:rPr>
          <w:rFonts w:cstheme="minorHAnsi"/>
          <w:sz w:val="22"/>
          <w:szCs w:val="22"/>
        </w:rPr>
        <w:t xml:space="preserve">, </w:t>
      </w:r>
      <w:r w:rsidR="00F1609B" w:rsidRPr="006A1F78">
        <w:rPr>
          <w:rFonts w:cstheme="minorHAnsi"/>
          <w:sz w:val="22"/>
          <w:szCs w:val="22"/>
        </w:rPr>
        <w:t>la personale di</w:t>
      </w:r>
      <w:r w:rsidR="00F1609B" w:rsidRPr="006A1F78">
        <w:rPr>
          <w:rFonts w:cstheme="minorHAnsi"/>
          <w:b/>
          <w:sz w:val="22"/>
          <w:szCs w:val="22"/>
        </w:rPr>
        <w:t xml:space="preserve"> Luca Missoni</w:t>
      </w:r>
      <w:r w:rsidR="00F1609B" w:rsidRPr="006A1F78">
        <w:rPr>
          <w:rFonts w:cstheme="minorHAnsi"/>
          <w:sz w:val="22"/>
          <w:szCs w:val="22"/>
        </w:rPr>
        <w:t xml:space="preserve">, dal titolo </w:t>
      </w:r>
      <w:r w:rsidR="00F1609B" w:rsidRPr="006A1F78">
        <w:rPr>
          <w:rFonts w:cstheme="minorHAnsi"/>
          <w:b/>
          <w:sz w:val="22"/>
          <w:szCs w:val="22"/>
        </w:rPr>
        <w:t>Moon Atlas</w:t>
      </w:r>
      <w:r w:rsidR="004A4F26" w:rsidRPr="006A1F78">
        <w:rPr>
          <w:rFonts w:cstheme="minorHAnsi"/>
          <w:sz w:val="22"/>
          <w:szCs w:val="22"/>
        </w:rPr>
        <w:t>.</w:t>
      </w:r>
    </w:p>
    <w:p w:rsidR="004A4F26" w:rsidRPr="006A1F78" w:rsidRDefault="00F1609B" w:rsidP="00F1609B">
      <w:pPr>
        <w:jc w:val="both"/>
        <w:rPr>
          <w:rFonts w:cstheme="minorHAnsi"/>
          <w:sz w:val="22"/>
          <w:szCs w:val="22"/>
        </w:rPr>
      </w:pPr>
      <w:r w:rsidRPr="006A1F78">
        <w:rPr>
          <w:rFonts w:cstheme="minorHAnsi"/>
          <w:sz w:val="22"/>
          <w:szCs w:val="22"/>
        </w:rPr>
        <w:t>L’esposizione</w:t>
      </w:r>
      <w:r w:rsidR="00962C63" w:rsidRPr="006A1F78">
        <w:rPr>
          <w:rFonts w:cstheme="minorHAnsi"/>
          <w:sz w:val="22"/>
          <w:szCs w:val="22"/>
        </w:rPr>
        <w:t xml:space="preserve">, curata da Maurizio Bortolotti, presenta </w:t>
      </w:r>
      <w:r w:rsidR="00962C63" w:rsidRPr="006A1F78">
        <w:rPr>
          <w:rFonts w:cstheme="minorHAnsi"/>
          <w:b/>
          <w:bCs/>
          <w:sz w:val="22"/>
          <w:szCs w:val="22"/>
        </w:rPr>
        <w:t>30</w:t>
      </w:r>
      <w:r w:rsidR="004A4F26" w:rsidRPr="006A1F78">
        <w:rPr>
          <w:rFonts w:cstheme="minorHAnsi"/>
          <w:b/>
          <w:bCs/>
          <w:sz w:val="22"/>
          <w:szCs w:val="22"/>
        </w:rPr>
        <w:t xml:space="preserve"> stampe fotografiche di grande formato oltre a un’installazione immersiva</w:t>
      </w:r>
      <w:r w:rsidR="00962C63" w:rsidRPr="006A1F78">
        <w:rPr>
          <w:rFonts w:cstheme="minorHAnsi"/>
          <w:sz w:val="22"/>
          <w:szCs w:val="22"/>
        </w:rPr>
        <w:t>,</w:t>
      </w:r>
      <w:r w:rsidR="004A4F26" w:rsidRPr="006A1F78">
        <w:rPr>
          <w:rFonts w:cstheme="minorHAnsi"/>
          <w:sz w:val="22"/>
          <w:szCs w:val="22"/>
        </w:rPr>
        <w:t xml:space="preserve"> realizzata specificamente per questa occasione</w:t>
      </w:r>
      <w:r w:rsidR="00962C63" w:rsidRPr="006A1F78">
        <w:rPr>
          <w:rFonts w:cstheme="minorHAnsi"/>
          <w:sz w:val="22"/>
          <w:szCs w:val="22"/>
        </w:rPr>
        <w:t>, che</w:t>
      </w:r>
      <w:r w:rsidR="004A4F26" w:rsidRPr="006A1F78">
        <w:rPr>
          <w:rFonts w:cstheme="minorHAnsi"/>
          <w:sz w:val="22"/>
          <w:szCs w:val="22"/>
        </w:rPr>
        <w:t xml:space="preserve"> evidenzia </w:t>
      </w:r>
      <w:r w:rsidRPr="006A1F78">
        <w:rPr>
          <w:rFonts w:cstheme="minorHAnsi"/>
          <w:sz w:val="22"/>
          <w:szCs w:val="22"/>
        </w:rPr>
        <w:t>la profond</w:t>
      </w:r>
      <w:r w:rsidR="004A4F26" w:rsidRPr="006A1F78">
        <w:rPr>
          <w:rFonts w:cstheme="minorHAnsi"/>
          <w:sz w:val="22"/>
          <w:szCs w:val="22"/>
        </w:rPr>
        <w:t>a passione dell’artista per la L</w:t>
      </w:r>
      <w:r w:rsidRPr="006A1F78">
        <w:rPr>
          <w:rFonts w:cstheme="minorHAnsi"/>
          <w:sz w:val="22"/>
          <w:szCs w:val="22"/>
        </w:rPr>
        <w:t xml:space="preserve">una e le sue infinite variazioni. </w:t>
      </w:r>
    </w:p>
    <w:p w:rsidR="00F1609B" w:rsidRPr="006A1F78" w:rsidRDefault="00F1609B" w:rsidP="00F1609B">
      <w:pPr>
        <w:jc w:val="both"/>
        <w:rPr>
          <w:rFonts w:cstheme="minorHAnsi"/>
          <w:sz w:val="22"/>
          <w:szCs w:val="22"/>
        </w:rPr>
      </w:pPr>
      <w:r w:rsidRPr="006A1F78">
        <w:rPr>
          <w:rFonts w:cstheme="minorHAnsi"/>
          <w:sz w:val="22"/>
          <w:szCs w:val="22"/>
        </w:rPr>
        <w:t>Negli anni ’60, quando i programmi spaziali resero possibili le prime esplorazioni lunari, Missoni, ancora bambino, iniziò a perlustrare il satellite terrestre attraverso un piccolo telescopio.</w:t>
      </w:r>
    </w:p>
    <w:p w:rsidR="00F1609B" w:rsidRPr="006A1F78" w:rsidRDefault="00F1609B" w:rsidP="00F1609B">
      <w:pPr>
        <w:jc w:val="both"/>
        <w:rPr>
          <w:rFonts w:cstheme="minorHAnsi"/>
          <w:sz w:val="22"/>
          <w:szCs w:val="22"/>
        </w:rPr>
      </w:pPr>
      <w:r w:rsidRPr="006A1F78">
        <w:rPr>
          <w:rFonts w:cstheme="minorHAnsi"/>
          <w:sz w:val="22"/>
          <w:szCs w:val="22"/>
        </w:rPr>
        <w:t>In seguito, l’attrazione sempre più forte verso questo corpo celeste, lo indusse a catturarne l’aspetto mutevole in modo rigoroso e scientifico, attraverso la fotografia e a intraprendere u</w:t>
      </w:r>
      <w:r w:rsidR="004A4F26" w:rsidRPr="006A1F78">
        <w:rPr>
          <w:rFonts w:cstheme="minorHAnsi"/>
          <w:sz w:val="22"/>
          <w:szCs w:val="22"/>
        </w:rPr>
        <w:t>n progetto artistico che ha recentemente portato alla</w:t>
      </w:r>
      <w:r w:rsidRPr="006A1F78">
        <w:rPr>
          <w:rFonts w:cstheme="minorHAnsi"/>
          <w:sz w:val="22"/>
          <w:szCs w:val="22"/>
        </w:rPr>
        <w:t xml:space="preserve"> pubblicazione di un </w:t>
      </w:r>
      <w:r w:rsidR="004A4F26" w:rsidRPr="006A1F78">
        <w:rPr>
          <w:rFonts w:cstheme="minorHAnsi"/>
          <w:sz w:val="22"/>
          <w:szCs w:val="22"/>
        </w:rPr>
        <w:t>Atlante Lunare</w:t>
      </w:r>
      <w:r w:rsidRPr="006A1F78">
        <w:rPr>
          <w:rFonts w:cstheme="minorHAnsi"/>
          <w:sz w:val="22"/>
          <w:szCs w:val="22"/>
        </w:rPr>
        <w:t>.</w:t>
      </w:r>
    </w:p>
    <w:p w:rsidR="00F1609B" w:rsidRPr="006A1F78" w:rsidRDefault="00F1609B" w:rsidP="00F1609B">
      <w:pPr>
        <w:jc w:val="both"/>
        <w:rPr>
          <w:rFonts w:cstheme="minorHAnsi"/>
          <w:sz w:val="22"/>
          <w:szCs w:val="22"/>
        </w:rPr>
      </w:pPr>
      <w:r w:rsidRPr="006A1F78">
        <w:rPr>
          <w:rFonts w:cstheme="minorHAnsi"/>
          <w:sz w:val="22"/>
          <w:szCs w:val="22"/>
        </w:rPr>
        <w:t>Sebben</w:t>
      </w:r>
      <w:r w:rsidR="004A4F26" w:rsidRPr="006A1F78">
        <w:rPr>
          <w:rFonts w:cstheme="minorHAnsi"/>
          <w:sz w:val="22"/>
          <w:szCs w:val="22"/>
        </w:rPr>
        <w:t>e Missoni abbia fotografato la L</w:t>
      </w:r>
      <w:r w:rsidRPr="006A1F78">
        <w:rPr>
          <w:rFonts w:cstheme="minorHAnsi"/>
          <w:sz w:val="22"/>
          <w:szCs w:val="22"/>
        </w:rPr>
        <w:t>una per due decenni dalla stessa posizione e utilizzando lo stesso strumento, l’espressione del satellite appare sempre diversa, come il ritratto di una persona. Il colore ottenuto durante la stampa e la linea d’ombra, che segna le differenti fasi lunari, sono le due variabili principali</w:t>
      </w:r>
      <w:r w:rsidR="004A4F26" w:rsidRPr="006A1F78">
        <w:rPr>
          <w:rFonts w:cstheme="minorHAnsi"/>
          <w:sz w:val="22"/>
          <w:szCs w:val="22"/>
        </w:rPr>
        <w:t xml:space="preserve"> del suo lavoro</w:t>
      </w:r>
      <w:r w:rsidRPr="006A1F78">
        <w:rPr>
          <w:rFonts w:cstheme="minorHAnsi"/>
          <w:sz w:val="22"/>
          <w:szCs w:val="22"/>
        </w:rPr>
        <w:t xml:space="preserve">. </w:t>
      </w:r>
    </w:p>
    <w:p w:rsidR="00F1609B" w:rsidRPr="006A1F78" w:rsidRDefault="00F1609B" w:rsidP="00F1609B">
      <w:pPr>
        <w:jc w:val="both"/>
        <w:rPr>
          <w:rFonts w:cstheme="minorHAnsi"/>
          <w:sz w:val="22"/>
          <w:szCs w:val="22"/>
        </w:rPr>
      </w:pPr>
    </w:p>
    <w:p w:rsidR="00F1609B" w:rsidRPr="006A1F78" w:rsidRDefault="00F1609B" w:rsidP="00F1609B">
      <w:pPr>
        <w:jc w:val="both"/>
        <w:rPr>
          <w:rFonts w:cstheme="minorHAnsi"/>
          <w:i/>
          <w:sz w:val="22"/>
          <w:szCs w:val="22"/>
        </w:rPr>
      </w:pPr>
      <w:r w:rsidRPr="006A1F78">
        <w:rPr>
          <w:rFonts w:cstheme="minorHAnsi"/>
          <w:i/>
          <w:sz w:val="22"/>
          <w:szCs w:val="22"/>
        </w:rPr>
        <w:t xml:space="preserve">“Fotografare la Luna è diventato </w:t>
      </w:r>
      <w:r w:rsidR="004A4F26" w:rsidRPr="006A1F78">
        <w:rPr>
          <w:rFonts w:cstheme="minorHAnsi"/>
          <w:i/>
          <w:sz w:val="22"/>
          <w:szCs w:val="22"/>
        </w:rPr>
        <w:t xml:space="preserve">un lavoro seriale, </w:t>
      </w:r>
      <w:r w:rsidRPr="006A1F78">
        <w:rPr>
          <w:rFonts w:cstheme="minorHAnsi"/>
          <w:i/>
          <w:sz w:val="22"/>
          <w:szCs w:val="22"/>
        </w:rPr>
        <w:t xml:space="preserve">come </w:t>
      </w:r>
      <w:r w:rsidR="004A4F26" w:rsidRPr="006A1F78">
        <w:rPr>
          <w:rFonts w:cstheme="minorHAnsi"/>
          <w:i/>
          <w:sz w:val="22"/>
          <w:szCs w:val="22"/>
        </w:rPr>
        <w:t xml:space="preserve">fosse </w:t>
      </w:r>
      <w:r w:rsidRPr="006A1F78">
        <w:rPr>
          <w:rFonts w:cstheme="minorHAnsi"/>
          <w:i/>
          <w:sz w:val="22"/>
          <w:szCs w:val="22"/>
        </w:rPr>
        <w:t xml:space="preserve">una ricerca scientifica”, </w:t>
      </w:r>
      <w:r w:rsidRPr="00360312">
        <w:rPr>
          <w:rFonts w:cstheme="minorHAnsi"/>
          <w:sz w:val="22"/>
          <w:szCs w:val="22"/>
        </w:rPr>
        <w:t>afferma Luca Missoni</w:t>
      </w:r>
      <w:r w:rsidRPr="006A1F78">
        <w:rPr>
          <w:rFonts w:cstheme="minorHAnsi"/>
          <w:i/>
          <w:sz w:val="22"/>
          <w:szCs w:val="22"/>
        </w:rPr>
        <w:t xml:space="preserve">. “Per vedere come cambia in termini di luce sulla superficie, ho sempre cercato di replicare </w:t>
      </w:r>
      <w:r w:rsidR="004A4F26" w:rsidRPr="006A1F78">
        <w:rPr>
          <w:rFonts w:cstheme="minorHAnsi"/>
          <w:i/>
          <w:sz w:val="22"/>
          <w:szCs w:val="22"/>
        </w:rPr>
        <w:t xml:space="preserve">nella stampa fotografica </w:t>
      </w:r>
      <w:r w:rsidRPr="006A1F78">
        <w:rPr>
          <w:rFonts w:cstheme="minorHAnsi"/>
          <w:i/>
          <w:sz w:val="22"/>
          <w:szCs w:val="22"/>
        </w:rPr>
        <w:t>le stesse dimensioni e tonalità”.</w:t>
      </w:r>
    </w:p>
    <w:p w:rsidR="00F1609B" w:rsidRPr="006A1F78" w:rsidRDefault="00F1609B" w:rsidP="00F1609B">
      <w:pPr>
        <w:jc w:val="both"/>
        <w:rPr>
          <w:rFonts w:cstheme="minorHAnsi"/>
          <w:sz w:val="22"/>
          <w:szCs w:val="22"/>
        </w:rPr>
      </w:pPr>
    </w:p>
    <w:p w:rsidR="00F1609B" w:rsidRPr="006A1F78" w:rsidRDefault="00F1609B" w:rsidP="00962C63">
      <w:pPr>
        <w:jc w:val="both"/>
        <w:rPr>
          <w:rFonts w:eastAsia="Calibri" w:cstheme="minorHAnsi"/>
          <w:sz w:val="22"/>
          <w:szCs w:val="22"/>
        </w:rPr>
      </w:pPr>
      <w:r w:rsidRPr="006A1F78">
        <w:rPr>
          <w:rFonts w:eastAsia="Calibri" w:cstheme="minorHAnsi"/>
          <w:sz w:val="22"/>
          <w:szCs w:val="22"/>
        </w:rPr>
        <w:t xml:space="preserve">L’allestimento della mostra, all’interno della Sala Arazzi Ottavio Missoni, è stato progettato dallo stesso Luca Missoni in collaborazione con Maurizio Bortolotti, con lo scopo di favorire un dialogo tra le opere e gli arazzi di suo padre Ottavio. </w:t>
      </w:r>
    </w:p>
    <w:p w:rsidR="00F1609B" w:rsidRPr="006A1F78" w:rsidRDefault="00F1609B" w:rsidP="00F1609B">
      <w:pPr>
        <w:rPr>
          <w:rFonts w:eastAsia="Calibri" w:cstheme="minorHAnsi"/>
          <w:sz w:val="22"/>
          <w:szCs w:val="22"/>
        </w:rPr>
      </w:pPr>
    </w:p>
    <w:p w:rsidR="00F1609B" w:rsidRPr="006A1F78" w:rsidRDefault="00F1609B" w:rsidP="00F1609B">
      <w:pPr>
        <w:spacing w:after="120"/>
        <w:rPr>
          <w:rFonts w:eastAsia="Calibri" w:cstheme="minorHAnsi"/>
          <w:iCs/>
          <w:color w:val="000000"/>
          <w:sz w:val="22"/>
          <w:szCs w:val="22"/>
        </w:rPr>
      </w:pPr>
      <w:r w:rsidRPr="006A1F78">
        <w:rPr>
          <w:rFonts w:eastAsia="Calibri" w:cstheme="minorHAnsi"/>
          <w:iCs/>
          <w:color w:val="000000"/>
          <w:sz w:val="22"/>
          <w:szCs w:val="22"/>
        </w:rPr>
        <w:t xml:space="preserve">Accompagna la rassegna il volume </w:t>
      </w:r>
      <w:r w:rsidR="003763B9" w:rsidRPr="006A1F78">
        <w:rPr>
          <w:rFonts w:eastAsia="Calibri" w:cstheme="minorHAnsi"/>
          <w:i/>
          <w:iCs/>
          <w:color w:val="000000"/>
          <w:sz w:val="22"/>
          <w:szCs w:val="22"/>
        </w:rPr>
        <w:t>Moon Atlas</w:t>
      </w:r>
      <w:r w:rsidR="003763B9" w:rsidRPr="006A1F78">
        <w:rPr>
          <w:rFonts w:eastAsia="Calibri" w:cstheme="minorHAnsi"/>
          <w:iCs/>
          <w:color w:val="000000"/>
          <w:sz w:val="22"/>
          <w:szCs w:val="22"/>
        </w:rPr>
        <w:t xml:space="preserve">, </w:t>
      </w:r>
      <w:r w:rsidRPr="006A1F78">
        <w:rPr>
          <w:rFonts w:eastAsia="Calibri" w:cstheme="minorHAnsi"/>
          <w:iCs/>
          <w:color w:val="000000"/>
          <w:sz w:val="22"/>
          <w:szCs w:val="22"/>
        </w:rPr>
        <w:t>Damiani Editore.</w:t>
      </w:r>
    </w:p>
    <w:p w:rsidR="00255131" w:rsidRPr="006A1F78" w:rsidRDefault="00255131" w:rsidP="00962C63">
      <w:pPr>
        <w:rPr>
          <w:rFonts w:cstheme="minorHAnsi"/>
          <w:b/>
          <w:bCs/>
          <w:sz w:val="22"/>
          <w:szCs w:val="22"/>
        </w:rPr>
      </w:pPr>
    </w:p>
    <w:p w:rsidR="00F1609B" w:rsidRPr="006A1F78" w:rsidRDefault="00F1609B" w:rsidP="00962C63">
      <w:pPr>
        <w:rPr>
          <w:rFonts w:cstheme="minorHAnsi"/>
          <w:b/>
          <w:bCs/>
          <w:sz w:val="22"/>
          <w:szCs w:val="22"/>
        </w:rPr>
      </w:pPr>
      <w:r w:rsidRPr="006A1F78">
        <w:rPr>
          <w:rFonts w:cstheme="minorHAnsi"/>
          <w:b/>
          <w:bCs/>
          <w:sz w:val="22"/>
          <w:szCs w:val="22"/>
        </w:rPr>
        <w:t>Note Biografiche</w:t>
      </w:r>
    </w:p>
    <w:p w:rsidR="003B3D9F" w:rsidRPr="006A1F78" w:rsidRDefault="00F1609B" w:rsidP="00F37B09">
      <w:pPr>
        <w:spacing w:after="240"/>
        <w:jc w:val="both"/>
        <w:rPr>
          <w:rFonts w:eastAsia="Calibri" w:cstheme="minorHAnsi"/>
          <w:color w:val="000000"/>
          <w:sz w:val="22"/>
          <w:szCs w:val="22"/>
        </w:rPr>
      </w:pPr>
      <w:r w:rsidRPr="006A1F78">
        <w:rPr>
          <w:rFonts w:eastAsia="Calibri" w:cstheme="minorHAnsi"/>
          <w:b/>
          <w:color w:val="000000"/>
          <w:sz w:val="22"/>
          <w:szCs w:val="22"/>
        </w:rPr>
        <w:t xml:space="preserve">Luca Missoni, </w:t>
      </w:r>
      <w:r w:rsidRPr="006A1F78">
        <w:rPr>
          <w:rFonts w:eastAsia="Calibri" w:cstheme="minorHAnsi"/>
          <w:color w:val="000000"/>
          <w:sz w:val="22"/>
          <w:szCs w:val="22"/>
        </w:rPr>
        <w:t>1956, vive insieme alla moglie Judith tra Varese e New York</w:t>
      </w:r>
      <w:r w:rsidRPr="006A1F78">
        <w:rPr>
          <w:rFonts w:eastAsia="Calibri" w:cstheme="minorHAnsi"/>
          <w:b/>
          <w:color w:val="000000"/>
          <w:sz w:val="22"/>
          <w:szCs w:val="22"/>
        </w:rPr>
        <w:t>.</w:t>
      </w:r>
      <w:r w:rsidRPr="006A1F78">
        <w:rPr>
          <w:rFonts w:cstheme="minorHAnsi"/>
          <w:color w:val="222222"/>
          <w:sz w:val="22"/>
          <w:szCs w:val="22"/>
          <w:shd w:val="clear" w:color="auto" w:fill="FFFFFF"/>
        </w:rPr>
        <w:t> </w:t>
      </w:r>
      <w:r w:rsidRPr="006A1F78">
        <w:rPr>
          <w:rFonts w:cstheme="minorHAnsi"/>
          <w:bCs/>
          <w:color w:val="222222"/>
          <w:sz w:val="22"/>
          <w:szCs w:val="22"/>
          <w:shd w:val="clear" w:color="auto" w:fill="FFFFFF"/>
        </w:rPr>
        <w:t>È</w:t>
      </w:r>
      <w:r w:rsidRPr="006A1F78">
        <w:rPr>
          <w:rFonts w:eastAsia="Calibri" w:cstheme="minorHAnsi"/>
          <w:color w:val="000000"/>
          <w:sz w:val="22"/>
          <w:szCs w:val="22"/>
        </w:rPr>
        <w:t xml:space="preserve"> il Direttore Artistico dell’Archivio Missoni e si occupa di custodire e valorizzare il patrimonio storico e artistico del marchio Missoni, attraverso progetti di ricerca e di comunicazione sempre innovativi.  Tra la passione per il volo, gli aerei e lo spazio, la fotografia</w:t>
      </w:r>
      <w:r w:rsidR="003763B9" w:rsidRPr="006A1F78">
        <w:rPr>
          <w:rFonts w:eastAsia="Calibri" w:cstheme="minorHAnsi"/>
          <w:color w:val="000000"/>
          <w:sz w:val="22"/>
          <w:szCs w:val="22"/>
        </w:rPr>
        <w:t xml:space="preserve"> per Missoni ha sempre rappresentato</w:t>
      </w:r>
      <w:r w:rsidRPr="006A1F78">
        <w:rPr>
          <w:rFonts w:eastAsia="Calibri" w:cstheme="minorHAnsi"/>
          <w:color w:val="000000"/>
          <w:sz w:val="22"/>
          <w:szCs w:val="22"/>
        </w:rPr>
        <w:t xml:space="preserve"> una parte fondamentale della sua indagine visiva. Le sue opere fotografiche sono state presentate nel 2001 </w:t>
      </w:r>
      <w:r w:rsidR="002A53A3" w:rsidRPr="006A1F78">
        <w:rPr>
          <w:rFonts w:eastAsia="Calibri" w:cstheme="minorHAnsi"/>
          <w:color w:val="000000"/>
          <w:sz w:val="22"/>
          <w:szCs w:val="22"/>
        </w:rPr>
        <w:t>d</w:t>
      </w:r>
      <w:r w:rsidRPr="006A1F78">
        <w:rPr>
          <w:rFonts w:eastAsia="Calibri" w:cstheme="minorHAnsi"/>
          <w:color w:val="000000"/>
          <w:sz w:val="22"/>
          <w:szCs w:val="22"/>
        </w:rPr>
        <w:t xml:space="preserve">alla </w:t>
      </w:r>
      <w:proofErr w:type="spellStart"/>
      <w:r w:rsidRPr="006A1F78">
        <w:rPr>
          <w:rFonts w:eastAsia="Calibri" w:cstheme="minorHAnsi"/>
          <w:color w:val="000000"/>
          <w:sz w:val="22"/>
          <w:szCs w:val="22"/>
        </w:rPr>
        <w:t>Photology</w:t>
      </w:r>
      <w:proofErr w:type="spellEnd"/>
      <w:r w:rsidRPr="006A1F78">
        <w:rPr>
          <w:rFonts w:eastAsia="Calibri" w:cstheme="minorHAnsi"/>
          <w:color w:val="000000"/>
          <w:sz w:val="22"/>
          <w:szCs w:val="22"/>
        </w:rPr>
        <w:t xml:space="preserve"> Gallery di Milano. Missoni ha tenuto la sua prima mostra personale nel 2002 alla Arthur Roger Gallery di New Orleans</w:t>
      </w:r>
      <w:r w:rsidR="003763B9" w:rsidRPr="006A1F78">
        <w:rPr>
          <w:rFonts w:eastAsia="Calibri" w:cstheme="minorHAnsi"/>
          <w:color w:val="000000"/>
          <w:sz w:val="22"/>
          <w:szCs w:val="22"/>
        </w:rPr>
        <w:t>. D</w:t>
      </w:r>
      <w:r w:rsidRPr="006A1F78">
        <w:rPr>
          <w:rFonts w:eastAsia="Calibri" w:cstheme="minorHAnsi"/>
          <w:color w:val="000000"/>
          <w:sz w:val="22"/>
          <w:szCs w:val="22"/>
        </w:rPr>
        <w:t xml:space="preserve">al 2008 </w:t>
      </w:r>
      <w:r w:rsidR="003763B9" w:rsidRPr="006A1F78">
        <w:rPr>
          <w:rFonts w:eastAsia="Calibri" w:cstheme="minorHAnsi"/>
          <w:color w:val="000000"/>
          <w:sz w:val="22"/>
          <w:szCs w:val="22"/>
        </w:rPr>
        <w:t xml:space="preserve">il suo lavoro è </w:t>
      </w:r>
      <w:r w:rsidRPr="006A1F78">
        <w:rPr>
          <w:rFonts w:eastAsia="Calibri" w:cstheme="minorHAnsi"/>
          <w:color w:val="000000"/>
          <w:sz w:val="22"/>
          <w:szCs w:val="22"/>
        </w:rPr>
        <w:t xml:space="preserve">rappresentato dalla Michael </w:t>
      </w:r>
      <w:proofErr w:type="spellStart"/>
      <w:r w:rsidRPr="006A1F78">
        <w:rPr>
          <w:rFonts w:eastAsia="Calibri" w:cstheme="minorHAnsi"/>
          <w:color w:val="000000"/>
          <w:sz w:val="22"/>
          <w:szCs w:val="22"/>
        </w:rPr>
        <w:t>Hoppen</w:t>
      </w:r>
      <w:proofErr w:type="spellEnd"/>
      <w:r w:rsidRPr="006A1F78">
        <w:rPr>
          <w:rFonts w:eastAsia="Calibri" w:cstheme="minorHAnsi"/>
          <w:color w:val="000000"/>
          <w:sz w:val="22"/>
          <w:szCs w:val="22"/>
        </w:rPr>
        <w:t xml:space="preserve"> Gallery di Londra</w:t>
      </w:r>
      <w:r w:rsidR="003763B9" w:rsidRPr="006A1F78">
        <w:rPr>
          <w:rFonts w:eastAsia="Calibri" w:cstheme="minorHAnsi"/>
          <w:color w:val="000000"/>
          <w:sz w:val="22"/>
          <w:szCs w:val="22"/>
        </w:rPr>
        <w:t xml:space="preserve"> e da quest’anno anche dalla </w:t>
      </w:r>
      <w:proofErr w:type="spellStart"/>
      <w:r w:rsidR="003763B9" w:rsidRPr="006A1F78">
        <w:rPr>
          <w:rFonts w:eastAsia="Calibri" w:cstheme="minorHAnsi"/>
          <w:color w:val="000000"/>
          <w:sz w:val="22"/>
          <w:szCs w:val="22"/>
        </w:rPr>
        <w:t>Benrubi</w:t>
      </w:r>
      <w:proofErr w:type="spellEnd"/>
      <w:r w:rsidR="003763B9" w:rsidRPr="006A1F78">
        <w:rPr>
          <w:rFonts w:eastAsia="Calibri" w:cstheme="minorHAnsi"/>
          <w:color w:val="000000"/>
          <w:sz w:val="22"/>
          <w:szCs w:val="22"/>
        </w:rPr>
        <w:t xml:space="preserve"> Gallery di New York dove è attualmente in corso una sua mostra personale.</w:t>
      </w:r>
    </w:p>
    <w:p w:rsidR="006A1F78" w:rsidRPr="006A1F78" w:rsidRDefault="006A1F78" w:rsidP="00962C63">
      <w:pPr>
        <w:jc w:val="both"/>
        <w:rPr>
          <w:rFonts w:cstheme="minorHAnsi"/>
          <w:b/>
          <w:sz w:val="22"/>
          <w:szCs w:val="22"/>
        </w:rPr>
      </w:pPr>
    </w:p>
    <w:p w:rsidR="006A1F78" w:rsidRPr="006A1F78" w:rsidRDefault="006A1F78" w:rsidP="00962C63">
      <w:pPr>
        <w:jc w:val="both"/>
        <w:rPr>
          <w:rFonts w:cstheme="minorHAnsi"/>
          <w:b/>
          <w:sz w:val="22"/>
          <w:szCs w:val="22"/>
        </w:rPr>
      </w:pPr>
    </w:p>
    <w:p w:rsidR="00BC26B5" w:rsidRDefault="00BC26B5" w:rsidP="00962C63">
      <w:pPr>
        <w:jc w:val="both"/>
        <w:rPr>
          <w:rFonts w:cstheme="minorHAnsi"/>
          <w:b/>
          <w:sz w:val="22"/>
          <w:szCs w:val="22"/>
        </w:rPr>
      </w:pPr>
    </w:p>
    <w:p w:rsidR="00BC26B5" w:rsidRDefault="00BC26B5" w:rsidP="00962C63">
      <w:pPr>
        <w:jc w:val="both"/>
        <w:rPr>
          <w:rFonts w:cstheme="minorHAnsi"/>
          <w:b/>
          <w:sz w:val="22"/>
          <w:szCs w:val="22"/>
        </w:rPr>
      </w:pPr>
    </w:p>
    <w:p w:rsidR="00F1609B" w:rsidRPr="006A1F78" w:rsidRDefault="00F1609B" w:rsidP="00962C63">
      <w:pPr>
        <w:jc w:val="both"/>
        <w:rPr>
          <w:rFonts w:eastAsia="Calibri" w:cstheme="minorHAnsi"/>
          <w:sz w:val="22"/>
          <w:szCs w:val="22"/>
        </w:rPr>
      </w:pPr>
      <w:r w:rsidRPr="006A1F78">
        <w:rPr>
          <w:rFonts w:cstheme="minorHAnsi"/>
          <w:b/>
          <w:sz w:val="22"/>
          <w:szCs w:val="22"/>
        </w:rPr>
        <w:t>Ricola si conferma, per il terzo anno, partner istituzionale del MA*GA</w:t>
      </w:r>
      <w:r w:rsidRPr="006A1F78">
        <w:rPr>
          <w:rFonts w:cstheme="minorHAnsi"/>
          <w:sz w:val="22"/>
          <w:szCs w:val="22"/>
        </w:rPr>
        <w:t xml:space="preserve">, a sostegno delle iniziative organizzate dall’istituzione gallaratese. </w:t>
      </w:r>
    </w:p>
    <w:p w:rsidR="00F1609B" w:rsidRPr="006A1F78" w:rsidRDefault="00F1609B" w:rsidP="00962C63">
      <w:pPr>
        <w:spacing w:after="200"/>
        <w:jc w:val="both"/>
        <w:rPr>
          <w:rFonts w:cstheme="minorHAnsi"/>
          <w:sz w:val="22"/>
          <w:szCs w:val="22"/>
        </w:rPr>
      </w:pPr>
      <w:r w:rsidRPr="006A1F78">
        <w:rPr>
          <w:rFonts w:cstheme="minorHAnsi"/>
          <w:sz w:val="22"/>
          <w:szCs w:val="22"/>
        </w:rPr>
        <w:t xml:space="preserve">Proseguono le giornate a ingresso gratuito targato Ricola: </w:t>
      </w:r>
      <w:r w:rsidRPr="006A1F78">
        <w:rPr>
          <w:rFonts w:cstheme="minorHAnsi"/>
          <w:b/>
          <w:bCs/>
          <w:sz w:val="22"/>
          <w:szCs w:val="22"/>
        </w:rPr>
        <w:t>domenica 24 novembre</w:t>
      </w:r>
      <w:r w:rsidRPr="006A1F78">
        <w:rPr>
          <w:rFonts w:cstheme="minorHAnsi"/>
          <w:sz w:val="22"/>
          <w:szCs w:val="22"/>
        </w:rPr>
        <w:t xml:space="preserve">, prima domenica di apertura della mostra, </w:t>
      </w:r>
      <w:r w:rsidRPr="006A1F78">
        <w:rPr>
          <w:rFonts w:cstheme="minorHAnsi"/>
          <w:b/>
          <w:bCs/>
          <w:sz w:val="22"/>
          <w:szCs w:val="22"/>
        </w:rPr>
        <w:t>l’azienda svizzera offrirà l’ingresso a tutti i visitatori</w:t>
      </w:r>
      <w:r w:rsidRPr="006A1F78">
        <w:rPr>
          <w:rFonts w:cstheme="minorHAnsi"/>
          <w:sz w:val="22"/>
          <w:szCs w:val="22"/>
        </w:rPr>
        <w:t xml:space="preserve"> e darà loro il benvenuto con la degustazione delle sue benefiche tisane presso il bar del MA*GA, a partire dalle 15.00.</w:t>
      </w:r>
    </w:p>
    <w:p w:rsidR="00754FA3" w:rsidRPr="006A1F78" w:rsidRDefault="00754FA3" w:rsidP="008478A5">
      <w:pPr>
        <w:spacing w:after="200"/>
        <w:rPr>
          <w:rFonts w:cstheme="minorHAnsi"/>
          <w:sz w:val="22"/>
          <w:szCs w:val="22"/>
        </w:rPr>
      </w:pPr>
      <w:r w:rsidRPr="006A1F78">
        <w:rPr>
          <w:rFonts w:cstheme="minorHAnsi"/>
          <w:sz w:val="22"/>
          <w:szCs w:val="22"/>
        </w:rPr>
        <w:t xml:space="preserve">Gallarate (VA), </w:t>
      </w:r>
      <w:r w:rsidR="005D4A2D">
        <w:rPr>
          <w:rFonts w:cstheme="minorHAnsi"/>
          <w:sz w:val="22"/>
          <w:szCs w:val="22"/>
        </w:rPr>
        <w:t>gennaio 2020</w:t>
      </w:r>
    </w:p>
    <w:p w:rsidR="00754FA3" w:rsidRPr="006A1F78" w:rsidRDefault="00286B92" w:rsidP="008478A5">
      <w:pPr>
        <w:rPr>
          <w:rFonts w:cstheme="minorHAnsi"/>
          <w:b/>
          <w:bCs/>
          <w:sz w:val="22"/>
          <w:szCs w:val="22"/>
        </w:rPr>
      </w:pPr>
      <w:r w:rsidRPr="006A1F78">
        <w:rPr>
          <w:rFonts w:cstheme="minorHAnsi"/>
          <w:b/>
          <w:bCs/>
          <w:sz w:val="22"/>
          <w:szCs w:val="22"/>
        </w:rPr>
        <w:t>LUCA MISSONI</w:t>
      </w:r>
      <w:r w:rsidR="00754FA3" w:rsidRPr="006A1F78">
        <w:rPr>
          <w:rFonts w:cstheme="minorHAnsi"/>
          <w:b/>
          <w:bCs/>
          <w:sz w:val="22"/>
          <w:szCs w:val="22"/>
        </w:rPr>
        <w:t xml:space="preserve">. </w:t>
      </w:r>
      <w:r w:rsidRPr="006A1F78">
        <w:rPr>
          <w:rFonts w:cstheme="minorHAnsi"/>
          <w:b/>
          <w:bCs/>
          <w:sz w:val="22"/>
          <w:szCs w:val="22"/>
        </w:rPr>
        <w:t>Moon Atlas</w:t>
      </w:r>
    </w:p>
    <w:p w:rsidR="00754FA3" w:rsidRPr="006A1F78" w:rsidRDefault="00754FA3" w:rsidP="008478A5">
      <w:pPr>
        <w:rPr>
          <w:rFonts w:cstheme="minorHAnsi"/>
          <w:sz w:val="22"/>
          <w:szCs w:val="22"/>
        </w:rPr>
      </w:pPr>
      <w:r w:rsidRPr="006A1F78">
        <w:rPr>
          <w:rFonts w:cstheme="minorHAnsi"/>
          <w:sz w:val="22"/>
          <w:szCs w:val="22"/>
        </w:rPr>
        <w:t xml:space="preserve">Gallarate (VA), Museo MA*GA (via E. De Magri 1) </w:t>
      </w:r>
    </w:p>
    <w:p w:rsidR="00754FA3" w:rsidRPr="005D4A2D" w:rsidRDefault="005D4A2D" w:rsidP="008478A5">
      <w:pPr>
        <w:rPr>
          <w:rFonts w:cstheme="minorHAnsi"/>
          <w:b/>
          <w:bCs/>
          <w:sz w:val="22"/>
          <w:szCs w:val="22"/>
          <w:u w:val="single"/>
        </w:rPr>
      </w:pPr>
      <w:r>
        <w:rPr>
          <w:rFonts w:cstheme="minorHAnsi"/>
          <w:b/>
          <w:bCs/>
          <w:sz w:val="22"/>
          <w:szCs w:val="22"/>
          <w:u w:val="single"/>
        </w:rPr>
        <w:t>Prorogata fino al 2 febbraio 2020</w:t>
      </w:r>
      <w:bookmarkStart w:id="0" w:name="_GoBack"/>
      <w:bookmarkEnd w:id="0"/>
    </w:p>
    <w:p w:rsidR="00FA7752" w:rsidRPr="006A1F78" w:rsidRDefault="00FA7752" w:rsidP="008478A5">
      <w:pPr>
        <w:rPr>
          <w:rFonts w:cstheme="minorHAnsi"/>
          <w:sz w:val="22"/>
          <w:szCs w:val="22"/>
        </w:rPr>
      </w:pPr>
    </w:p>
    <w:p w:rsidR="00754FA3" w:rsidRPr="006A1F78" w:rsidRDefault="00754FA3" w:rsidP="008478A5">
      <w:pPr>
        <w:rPr>
          <w:rFonts w:cstheme="minorHAnsi"/>
          <w:b/>
          <w:sz w:val="22"/>
          <w:szCs w:val="22"/>
        </w:rPr>
      </w:pPr>
      <w:r w:rsidRPr="006A1F78">
        <w:rPr>
          <w:rFonts w:cstheme="minorHAnsi"/>
          <w:b/>
          <w:sz w:val="22"/>
          <w:szCs w:val="22"/>
        </w:rPr>
        <w:t>Museo MA*GA</w:t>
      </w:r>
    </w:p>
    <w:p w:rsidR="00754FA3" w:rsidRPr="006A1F78" w:rsidRDefault="00754FA3" w:rsidP="008478A5">
      <w:pPr>
        <w:rPr>
          <w:rFonts w:cstheme="minorHAnsi"/>
          <w:sz w:val="22"/>
          <w:szCs w:val="22"/>
        </w:rPr>
      </w:pPr>
      <w:r w:rsidRPr="006A1F78">
        <w:rPr>
          <w:rFonts w:cstheme="minorHAnsi"/>
          <w:sz w:val="22"/>
          <w:szCs w:val="22"/>
        </w:rPr>
        <w:t>Gallarate, Via E. de Magri 1</w:t>
      </w:r>
    </w:p>
    <w:p w:rsidR="006A1F78" w:rsidRPr="006A1F78" w:rsidRDefault="00754FA3" w:rsidP="008478A5">
      <w:pPr>
        <w:rPr>
          <w:rStyle w:val="Collegamentoipertestuale"/>
          <w:rFonts w:cstheme="minorHAnsi"/>
          <w:sz w:val="22"/>
          <w:szCs w:val="22"/>
          <w:u w:val="single"/>
          <w:lang w:val="de-DE"/>
        </w:rPr>
      </w:pPr>
      <w:r w:rsidRPr="006A1F78">
        <w:rPr>
          <w:rFonts w:cstheme="minorHAnsi"/>
          <w:sz w:val="22"/>
          <w:szCs w:val="22"/>
          <w:lang w:val="de-DE"/>
        </w:rPr>
        <w:t>Tel. +39 0331 70</w:t>
      </w:r>
      <w:r w:rsidR="0027790E" w:rsidRPr="006A1F78">
        <w:rPr>
          <w:rFonts w:cstheme="minorHAnsi"/>
          <w:sz w:val="22"/>
          <w:szCs w:val="22"/>
          <w:lang w:val="de-DE"/>
        </w:rPr>
        <w:t>60</w:t>
      </w:r>
      <w:r w:rsidRPr="006A1F78">
        <w:rPr>
          <w:rFonts w:cstheme="minorHAnsi"/>
          <w:sz w:val="22"/>
          <w:szCs w:val="22"/>
          <w:lang w:val="de-DE"/>
        </w:rPr>
        <w:t xml:space="preserve">11; </w:t>
      </w:r>
      <w:hyperlink r:id="rId5" w:history="1">
        <w:r w:rsidRPr="006A1F78">
          <w:rPr>
            <w:rStyle w:val="Collegamentoipertestuale"/>
            <w:rFonts w:cstheme="minorHAnsi"/>
            <w:sz w:val="22"/>
            <w:szCs w:val="22"/>
            <w:u w:val="single"/>
            <w:lang w:val="de-DE"/>
          </w:rPr>
          <w:t>info@museomaga.it</w:t>
        </w:r>
      </w:hyperlink>
      <w:r w:rsidRPr="006A1F78">
        <w:rPr>
          <w:rStyle w:val="Collegamentoipertestuale"/>
          <w:rFonts w:cstheme="minorHAnsi"/>
          <w:sz w:val="22"/>
          <w:szCs w:val="22"/>
          <w:lang w:val="de-DE"/>
        </w:rPr>
        <w:t xml:space="preserve">; </w:t>
      </w:r>
      <w:hyperlink r:id="rId6" w:history="1">
        <w:r w:rsidRPr="006A1F78">
          <w:rPr>
            <w:rStyle w:val="Collegamentoipertestuale"/>
            <w:rFonts w:cstheme="minorHAnsi"/>
            <w:sz w:val="22"/>
            <w:szCs w:val="22"/>
            <w:u w:val="single"/>
            <w:lang w:val="de-DE"/>
          </w:rPr>
          <w:t>www.museomaga.it</w:t>
        </w:r>
      </w:hyperlink>
    </w:p>
    <w:p w:rsidR="00754FA3" w:rsidRPr="006A1F78" w:rsidRDefault="00754FA3" w:rsidP="008478A5">
      <w:pPr>
        <w:rPr>
          <w:rFonts w:cstheme="minorHAnsi"/>
          <w:sz w:val="22"/>
          <w:szCs w:val="22"/>
          <w:lang w:val="de-DE"/>
        </w:rPr>
      </w:pPr>
    </w:p>
    <w:p w:rsidR="00754FA3" w:rsidRPr="006A1F78" w:rsidRDefault="00754FA3" w:rsidP="008478A5">
      <w:pPr>
        <w:jc w:val="both"/>
        <w:rPr>
          <w:rFonts w:cstheme="minorHAnsi"/>
          <w:sz w:val="22"/>
          <w:szCs w:val="22"/>
        </w:rPr>
      </w:pPr>
      <w:r w:rsidRPr="006A1F78">
        <w:rPr>
          <w:rFonts w:cstheme="minorHAnsi"/>
          <w:b/>
          <w:bCs/>
          <w:sz w:val="22"/>
          <w:szCs w:val="22"/>
        </w:rPr>
        <w:t>Orari</w:t>
      </w:r>
    </w:p>
    <w:p w:rsidR="00754FA3" w:rsidRPr="006A1F78" w:rsidRDefault="00754FA3" w:rsidP="008478A5">
      <w:pPr>
        <w:rPr>
          <w:rFonts w:cstheme="minorHAnsi"/>
          <w:sz w:val="22"/>
          <w:szCs w:val="22"/>
        </w:rPr>
      </w:pPr>
      <w:r w:rsidRPr="006A1F78">
        <w:rPr>
          <w:rFonts w:cstheme="minorHAnsi"/>
          <w:sz w:val="22"/>
          <w:szCs w:val="22"/>
        </w:rPr>
        <w:t xml:space="preserve">Lunedì chiuso; martedì-venerdì, 10|13.00 - 14.30|18.30; sabato e domenica, 11.00|19.00  </w:t>
      </w:r>
    </w:p>
    <w:p w:rsidR="00754FA3" w:rsidRPr="006A1F78" w:rsidRDefault="00754FA3" w:rsidP="008478A5">
      <w:pPr>
        <w:jc w:val="both"/>
        <w:rPr>
          <w:rFonts w:cstheme="minorHAnsi"/>
          <w:sz w:val="22"/>
          <w:szCs w:val="22"/>
        </w:rPr>
      </w:pPr>
    </w:p>
    <w:p w:rsidR="00754FA3" w:rsidRPr="006A1F78" w:rsidRDefault="00754FA3" w:rsidP="008478A5">
      <w:pPr>
        <w:rPr>
          <w:rFonts w:cstheme="minorHAnsi"/>
          <w:sz w:val="22"/>
          <w:szCs w:val="22"/>
        </w:rPr>
      </w:pPr>
      <w:r w:rsidRPr="006A1F78">
        <w:rPr>
          <w:rFonts w:cstheme="minorHAnsi"/>
          <w:b/>
          <w:sz w:val="22"/>
          <w:szCs w:val="22"/>
        </w:rPr>
        <w:t>Ingressi</w:t>
      </w:r>
    </w:p>
    <w:p w:rsidR="00754FA3" w:rsidRPr="006A1F78" w:rsidRDefault="00754FA3" w:rsidP="008478A5">
      <w:pPr>
        <w:rPr>
          <w:rFonts w:cstheme="minorHAnsi"/>
          <w:sz w:val="22"/>
          <w:szCs w:val="22"/>
        </w:rPr>
      </w:pPr>
      <w:r w:rsidRPr="006A1F78">
        <w:rPr>
          <w:rFonts w:cstheme="minorHAnsi"/>
          <w:sz w:val="22"/>
          <w:szCs w:val="22"/>
        </w:rPr>
        <w:t>€ 7,00 intero;</w:t>
      </w:r>
    </w:p>
    <w:p w:rsidR="00754FA3" w:rsidRPr="006A1F78" w:rsidRDefault="00754FA3" w:rsidP="006A1F78">
      <w:pPr>
        <w:jc w:val="both"/>
        <w:rPr>
          <w:rFonts w:cstheme="minorHAnsi"/>
          <w:sz w:val="22"/>
          <w:szCs w:val="22"/>
        </w:rPr>
      </w:pPr>
      <w:r w:rsidRPr="006A1F78">
        <w:rPr>
          <w:rFonts w:cstheme="minorHAnsi"/>
          <w:sz w:val="22"/>
          <w:szCs w:val="22"/>
        </w:rPr>
        <w:t>€ 5,00 ridotto per studenti fino ai 26 anni, over 65, tesserati FAI – Fondo Ambiente Italiano, Touring Club Italiano, Soci Gite in Lombardia</w:t>
      </w:r>
      <w:r w:rsidR="0027790E" w:rsidRPr="006A1F78">
        <w:rPr>
          <w:rFonts w:cstheme="minorHAnsi"/>
          <w:sz w:val="22"/>
          <w:szCs w:val="22"/>
        </w:rPr>
        <w:t>, dipendenti Castaldi Lighting S.p.A., dipendenti Lamberti S.p.a.</w:t>
      </w:r>
    </w:p>
    <w:p w:rsidR="00754FA3" w:rsidRPr="006A1F78" w:rsidRDefault="00754FA3" w:rsidP="006A1F78">
      <w:pPr>
        <w:jc w:val="both"/>
        <w:rPr>
          <w:rFonts w:cstheme="minorHAnsi"/>
          <w:sz w:val="22"/>
          <w:szCs w:val="22"/>
        </w:rPr>
      </w:pPr>
      <w:r w:rsidRPr="006A1F78">
        <w:rPr>
          <w:rFonts w:cstheme="minorHAnsi"/>
          <w:sz w:val="22"/>
          <w:szCs w:val="22"/>
        </w:rPr>
        <w:t xml:space="preserve">Gratuito per i minori di 14 anni, disabili che necessitano di accompagnatore, accompagnatore del disabile, dipendenti </w:t>
      </w:r>
      <w:proofErr w:type="spellStart"/>
      <w:r w:rsidRPr="006A1F78">
        <w:rPr>
          <w:rFonts w:cstheme="minorHAnsi"/>
          <w:sz w:val="22"/>
          <w:szCs w:val="22"/>
        </w:rPr>
        <w:t>M</w:t>
      </w:r>
      <w:r w:rsidR="0027790E" w:rsidRPr="006A1F78">
        <w:rPr>
          <w:rFonts w:cstheme="minorHAnsi"/>
          <w:sz w:val="22"/>
          <w:szCs w:val="22"/>
        </w:rPr>
        <w:t>i</w:t>
      </w:r>
      <w:r w:rsidRPr="006A1F78">
        <w:rPr>
          <w:rFonts w:cstheme="minorHAnsi"/>
          <w:sz w:val="22"/>
          <w:szCs w:val="22"/>
        </w:rPr>
        <w:t>BAC</w:t>
      </w:r>
      <w:r w:rsidR="0027790E" w:rsidRPr="006A1F78">
        <w:rPr>
          <w:rFonts w:cstheme="minorHAnsi"/>
          <w:sz w:val="22"/>
          <w:szCs w:val="22"/>
        </w:rPr>
        <w:t>T</w:t>
      </w:r>
      <w:proofErr w:type="spellEnd"/>
      <w:r w:rsidRPr="006A1F78">
        <w:rPr>
          <w:rFonts w:cstheme="minorHAnsi"/>
          <w:sz w:val="22"/>
          <w:szCs w:val="22"/>
        </w:rPr>
        <w:t xml:space="preserve">, accompagnatori e guide turistiche Regione Lombardia, 1 insegnante ogni 10 studenti, membri ICOM, soci AMACI, Amici del MA*GA, soci </w:t>
      </w:r>
      <w:proofErr w:type="spellStart"/>
      <w:r w:rsidRPr="006A1F78">
        <w:rPr>
          <w:rFonts w:cstheme="minorHAnsi"/>
          <w:sz w:val="22"/>
          <w:szCs w:val="22"/>
        </w:rPr>
        <w:t>Mart</w:t>
      </w:r>
      <w:proofErr w:type="spellEnd"/>
      <w:r w:rsidRPr="006A1F78">
        <w:rPr>
          <w:rFonts w:cstheme="minorHAnsi"/>
          <w:sz w:val="22"/>
          <w:szCs w:val="22"/>
        </w:rPr>
        <w:t xml:space="preserve"> membership, soci Club GAMeC, giornalisti accreditati, giornalisti con tesserino in corso di validità, soci Abbonamento Musei Lombardia Milano.</w:t>
      </w:r>
    </w:p>
    <w:p w:rsidR="00754FA3" w:rsidRPr="006A1F78" w:rsidRDefault="00754FA3" w:rsidP="008478A5">
      <w:pPr>
        <w:jc w:val="both"/>
        <w:rPr>
          <w:rFonts w:cstheme="minorHAnsi"/>
          <w:sz w:val="22"/>
          <w:szCs w:val="22"/>
        </w:rPr>
      </w:pPr>
    </w:p>
    <w:p w:rsidR="00754FA3" w:rsidRPr="006A1F78" w:rsidRDefault="00754FA3" w:rsidP="008478A5">
      <w:pPr>
        <w:jc w:val="both"/>
        <w:rPr>
          <w:rFonts w:cstheme="minorHAnsi"/>
          <w:b/>
          <w:sz w:val="22"/>
          <w:szCs w:val="22"/>
          <w:u w:val="single"/>
        </w:rPr>
      </w:pPr>
      <w:r w:rsidRPr="006A1F78">
        <w:rPr>
          <w:rFonts w:cstheme="minorHAnsi"/>
          <w:b/>
          <w:sz w:val="22"/>
          <w:szCs w:val="22"/>
          <w:u w:val="single"/>
        </w:rPr>
        <w:t>Ufficio stampa</w:t>
      </w:r>
    </w:p>
    <w:p w:rsidR="00754FA3" w:rsidRPr="006A1F78" w:rsidRDefault="00754FA3" w:rsidP="008478A5">
      <w:pPr>
        <w:jc w:val="both"/>
        <w:rPr>
          <w:rFonts w:cstheme="minorHAnsi"/>
          <w:b/>
          <w:sz w:val="22"/>
          <w:szCs w:val="22"/>
        </w:rPr>
      </w:pPr>
      <w:r w:rsidRPr="006A1F78">
        <w:rPr>
          <w:rFonts w:cstheme="minorHAnsi"/>
          <w:b/>
          <w:sz w:val="22"/>
          <w:szCs w:val="22"/>
        </w:rPr>
        <w:t>CLP Relazioni Pubbliche</w:t>
      </w:r>
    </w:p>
    <w:p w:rsidR="00754FA3" w:rsidRPr="006A1F78" w:rsidRDefault="00754FA3" w:rsidP="008478A5">
      <w:pPr>
        <w:jc w:val="both"/>
        <w:rPr>
          <w:rStyle w:val="Collegamentoipertestuale"/>
          <w:rFonts w:cstheme="minorHAnsi"/>
          <w:sz w:val="22"/>
          <w:szCs w:val="22"/>
        </w:rPr>
      </w:pPr>
      <w:r w:rsidRPr="006A1F78">
        <w:rPr>
          <w:rFonts w:cstheme="minorHAnsi"/>
          <w:sz w:val="22"/>
          <w:szCs w:val="22"/>
        </w:rPr>
        <w:t xml:space="preserve">Anna Defrancesco | T. 02 313 755 700 | </w:t>
      </w:r>
      <w:hyperlink r:id="rId7" w:history="1">
        <w:r w:rsidR="006A1F78" w:rsidRPr="001F46A2">
          <w:rPr>
            <w:rStyle w:val="Collegamentoipertestuale"/>
            <w:rFonts w:cstheme="minorHAnsi"/>
            <w:sz w:val="22"/>
            <w:szCs w:val="22"/>
          </w:rPr>
          <w:t>anna.defrancesco@clp1968.it</w:t>
        </w:r>
      </w:hyperlink>
      <w:r w:rsidRPr="006A1F78">
        <w:rPr>
          <w:rFonts w:cstheme="minorHAnsi"/>
          <w:sz w:val="22"/>
          <w:szCs w:val="22"/>
        </w:rPr>
        <w:t xml:space="preserve">| </w:t>
      </w:r>
      <w:hyperlink r:id="rId8" w:history="1">
        <w:r w:rsidRPr="006A1F78">
          <w:rPr>
            <w:rStyle w:val="Collegamentoipertestuale"/>
            <w:rFonts w:cstheme="minorHAnsi"/>
            <w:sz w:val="22"/>
            <w:szCs w:val="22"/>
          </w:rPr>
          <w:t>www.clp1968.it</w:t>
        </w:r>
      </w:hyperlink>
    </w:p>
    <w:p w:rsidR="00D24E55" w:rsidRPr="006A1F78" w:rsidRDefault="00D24E55" w:rsidP="008478A5">
      <w:pPr>
        <w:jc w:val="both"/>
        <w:rPr>
          <w:rFonts w:cstheme="minorHAnsi"/>
          <w:sz w:val="22"/>
          <w:szCs w:val="22"/>
        </w:rPr>
      </w:pPr>
    </w:p>
    <w:p w:rsidR="006A1F78" w:rsidRDefault="00754FA3" w:rsidP="008478A5">
      <w:pPr>
        <w:jc w:val="both"/>
        <w:rPr>
          <w:rFonts w:cstheme="minorHAnsi"/>
        </w:rPr>
      </w:pPr>
      <w:r w:rsidRPr="006A1F78">
        <w:rPr>
          <w:rFonts w:cstheme="minorHAnsi"/>
          <w:b/>
          <w:sz w:val="22"/>
          <w:szCs w:val="22"/>
        </w:rPr>
        <w:t xml:space="preserve">Comunicato e immagini su </w:t>
      </w:r>
      <w:hyperlink r:id="rId9" w:history="1">
        <w:r w:rsidR="006A1F78" w:rsidRPr="006A1F78">
          <w:rPr>
            <w:rStyle w:val="Collegamentoipertestuale"/>
            <w:rFonts w:cstheme="minorHAnsi"/>
            <w:sz w:val="22"/>
            <w:szCs w:val="22"/>
          </w:rPr>
          <w:t>www.clp1968.it</w:t>
        </w:r>
      </w:hyperlink>
      <w:hyperlink r:id="rId10" w:history="1"/>
    </w:p>
    <w:p w:rsidR="0027790E" w:rsidRPr="006A1F78" w:rsidRDefault="006A1F78" w:rsidP="008478A5">
      <w:pPr>
        <w:jc w:val="both"/>
        <w:rPr>
          <w:rFonts w:cstheme="minorHAnsi"/>
          <w:b/>
          <w:sz w:val="22"/>
          <w:szCs w:val="22"/>
        </w:rPr>
      </w:pPr>
      <w:r w:rsidRPr="006A1F78">
        <w:rPr>
          <w:rFonts w:cstheme="minorHAnsi"/>
          <w:b/>
          <w:sz w:val="22"/>
          <w:szCs w:val="22"/>
        </w:rPr>
        <w:t xml:space="preserve"> </w:t>
      </w:r>
    </w:p>
    <w:p w:rsidR="0027790E" w:rsidRDefault="0027790E" w:rsidP="00754FA3">
      <w:pPr>
        <w:spacing w:after="80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6A1F78" w:rsidRDefault="006A1F78" w:rsidP="00754FA3">
      <w:pPr>
        <w:spacing w:after="80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754FA3" w:rsidRPr="00CC1F86" w:rsidRDefault="00754FA3" w:rsidP="00754FA3">
      <w:pPr>
        <w:spacing w:after="80"/>
        <w:jc w:val="both"/>
        <w:rPr>
          <w:rFonts w:asciiTheme="majorHAnsi" w:hAnsiTheme="majorHAnsi" w:cstheme="majorHAnsi"/>
          <w:sz w:val="22"/>
          <w:szCs w:val="22"/>
        </w:rPr>
      </w:pPr>
      <w:r w:rsidRPr="00CC1F86">
        <w:rPr>
          <w:rFonts w:asciiTheme="majorHAnsi" w:hAnsiTheme="majorHAnsi" w:cstheme="majorHAnsi"/>
          <w:i/>
          <w:sz w:val="22"/>
          <w:szCs w:val="22"/>
        </w:rPr>
        <w:t>Partner istituzionale</w:t>
      </w:r>
    </w:p>
    <w:p w:rsidR="00754FA3" w:rsidRDefault="00754FA3" w:rsidP="00754FA3">
      <w:pPr>
        <w:jc w:val="both"/>
        <w:rPr>
          <w:rFonts w:asciiTheme="majorHAnsi" w:hAnsiTheme="majorHAnsi" w:cstheme="majorHAnsi"/>
          <w:sz w:val="22"/>
          <w:szCs w:val="22"/>
        </w:rPr>
      </w:pPr>
      <w:r w:rsidRPr="00CC1F86">
        <w:rPr>
          <w:rFonts w:asciiTheme="majorHAnsi" w:hAnsiTheme="majorHAnsi" w:cstheme="majorHAnsi"/>
          <w:noProof/>
          <w:sz w:val="22"/>
          <w:szCs w:val="22"/>
          <w:lang w:eastAsia="it-IT"/>
        </w:rPr>
        <w:drawing>
          <wp:inline distT="0" distB="0" distL="0" distR="0">
            <wp:extent cx="1440000" cy="409908"/>
            <wp:effectExtent l="0" t="0" r="825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icola-201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0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FA3" w:rsidRDefault="00754FA3" w:rsidP="00754FA3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27790E" w:rsidRDefault="0027790E" w:rsidP="00754FA3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27790E" w:rsidRDefault="0027790E" w:rsidP="0027790E">
      <w:pPr>
        <w:spacing w:after="8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 xml:space="preserve">Special </w:t>
      </w:r>
      <w:r w:rsidRPr="00CC1F86">
        <w:rPr>
          <w:rFonts w:asciiTheme="majorHAnsi" w:hAnsiTheme="majorHAnsi" w:cstheme="majorHAnsi"/>
          <w:i/>
          <w:sz w:val="22"/>
          <w:szCs w:val="22"/>
        </w:rPr>
        <w:t>Partner</w:t>
      </w:r>
    </w:p>
    <w:p w:rsidR="0027790E" w:rsidRDefault="0027790E" w:rsidP="00754FA3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cstheme="minorHAnsi"/>
          <w:noProof/>
          <w:sz w:val="22"/>
          <w:szCs w:val="22"/>
          <w:lang w:eastAsia="it-IT"/>
        </w:rPr>
        <w:drawing>
          <wp:inline distT="0" distB="0" distL="0" distR="0">
            <wp:extent cx="1440000" cy="542118"/>
            <wp:effectExtent l="0" t="0" r="825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mberti_chemical_new_panto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4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90E" w:rsidRDefault="0027790E" w:rsidP="00754FA3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754FA3" w:rsidRDefault="00754FA3" w:rsidP="00754FA3">
      <w:pPr>
        <w:jc w:val="both"/>
        <w:rPr>
          <w:rFonts w:asciiTheme="majorHAnsi" w:hAnsiTheme="majorHAnsi" w:cstheme="majorHAnsi"/>
          <w:i/>
          <w:sz w:val="22"/>
          <w:szCs w:val="22"/>
        </w:rPr>
      </w:pPr>
      <w:r w:rsidRPr="00911B5D">
        <w:rPr>
          <w:rFonts w:asciiTheme="majorHAnsi" w:hAnsiTheme="majorHAnsi" w:cstheme="majorHAnsi"/>
          <w:i/>
          <w:sz w:val="22"/>
          <w:szCs w:val="22"/>
        </w:rPr>
        <w:t>Partner tecnic</w:t>
      </w:r>
      <w:r w:rsidR="0027790E">
        <w:rPr>
          <w:rFonts w:asciiTheme="majorHAnsi" w:hAnsiTheme="majorHAnsi" w:cstheme="majorHAnsi"/>
          <w:i/>
          <w:sz w:val="22"/>
          <w:szCs w:val="22"/>
        </w:rPr>
        <w:t>i</w:t>
      </w:r>
    </w:p>
    <w:p w:rsidR="00754FA3" w:rsidRPr="00337588" w:rsidRDefault="00754FA3" w:rsidP="00754FA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ajorHAnsi" w:hAnsiTheme="majorHAnsi" w:cstheme="majorHAnsi"/>
          <w:i/>
          <w:noProof/>
          <w:sz w:val="22"/>
          <w:szCs w:val="22"/>
          <w:lang w:eastAsia="it-IT"/>
        </w:rPr>
        <w:drawing>
          <wp:inline distT="0" distB="0" distL="0" distR="0">
            <wp:extent cx="646612" cy="549043"/>
            <wp:effectExtent l="0" t="0" r="1270" b="3810"/>
            <wp:docPr id="1" name="Immagine 1" descr="../../../../C11%20ASSOCIAZ.AMICI%20DEL%20MAGA/2019/SOCI/LOGHI%20SOCI%20CORPORATE/Castaldi%20SpA/Castaldi%20Ligh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C11%20ASSOCIAZ.AMICI%20DEL%20MAGA/2019/SOCI/LOGHI%20SOCI%20CORPORATE/Castaldi%20SpA/Castaldi%20Lightin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59" cy="56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90E">
        <w:rPr>
          <w:rFonts w:ascii="Calibri" w:hAnsi="Calibri" w:cs="Calibri"/>
          <w:sz w:val="22"/>
          <w:szCs w:val="22"/>
        </w:rPr>
        <w:t xml:space="preserve">    </w:t>
      </w:r>
      <w:r w:rsidR="0027790E">
        <w:rPr>
          <w:rFonts w:asciiTheme="majorHAnsi" w:hAnsiTheme="majorHAnsi" w:cstheme="majorHAnsi"/>
          <w:noProof/>
          <w:sz w:val="22"/>
          <w:szCs w:val="22"/>
          <w:lang w:eastAsia="it-IT"/>
        </w:rPr>
        <w:drawing>
          <wp:inline distT="0" distB="0" distL="0" distR="0">
            <wp:extent cx="966123" cy="594360"/>
            <wp:effectExtent l="0" t="0" r="571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BIG CIACCIOARTE HIGH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551" cy="60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4FA3" w:rsidRPr="00337588" w:rsidSect="00255131">
      <w:pgSz w:w="11900" w:h="16840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64"/>
    <w:rsid w:val="00000CB8"/>
    <w:rsid w:val="0015002F"/>
    <w:rsid w:val="001D1DA6"/>
    <w:rsid w:val="00255131"/>
    <w:rsid w:val="00271A1A"/>
    <w:rsid w:val="0027790E"/>
    <w:rsid w:val="00286B92"/>
    <w:rsid w:val="002A53A3"/>
    <w:rsid w:val="002B701C"/>
    <w:rsid w:val="002D7B47"/>
    <w:rsid w:val="00302E28"/>
    <w:rsid w:val="00337588"/>
    <w:rsid w:val="00360312"/>
    <w:rsid w:val="003652DE"/>
    <w:rsid w:val="003763B9"/>
    <w:rsid w:val="003B3D9F"/>
    <w:rsid w:val="004465AE"/>
    <w:rsid w:val="004A4F26"/>
    <w:rsid w:val="00572063"/>
    <w:rsid w:val="005867F0"/>
    <w:rsid w:val="005D4A2D"/>
    <w:rsid w:val="00647396"/>
    <w:rsid w:val="006A1F78"/>
    <w:rsid w:val="006D3505"/>
    <w:rsid w:val="00740C5F"/>
    <w:rsid w:val="00754FA3"/>
    <w:rsid w:val="00781798"/>
    <w:rsid w:val="00787F99"/>
    <w:rsid w:val="007B71B7"/>
    <w:rsid w:val="00812475"/>
    <w:rsid w:val="008478A5"/>
    <w:rsid w:val="0085276E"/>
    <w:rsid w:val="00855821"/>
    <w:rsid w:val="008C1C78"/>
    <w:rsid w:val="008D5F1D"/>
    <w:rsid w:val="009164CD"/>
    <w:rsid w:val="00924B58"/>
    <w:rsid w:val="00962C63"/>
    <w:rsid w:val="00993C28"/>
    <w:rsid w:val="009B045F"/>
    <w:rsid w:val="00A15183"/>
    <w:rsid w:val="00A60968"/>
    <w:rsid w:val="00A8129F"/>
    <w:rsid w:val="00B22E0C"/>
    <w:rsid w:val="00B254AE"/>
    <w:rsid w:val="00B36F04"/>
    <w:rsid w:val="00B63CAB"/>
    <w:rsid w:val="00BC26B5"/>
    <w:rsid w:val="00BF5594"/>
    <w:rsid w:val="00D24E55"/>
    <w:rsid w:val="00DC4702"/>
    <w:rsid w:val="00DE3064"/>
    <w:rsid w:val="00E106F0"/>
    <w:rsid w:val="00E17EA7"/>
    <w:rsid w:val="00E82B86"/>
    <w:rsid w:val="00EC0572"/>
    <w:rsid w:val="00F1609B"/>
    <w:rsid w:val="00F20750"/>
    <w:rsid w:val="00F37B09"/>
    <w:rsid w:val="00F84D06"/>
    <w:rsid w:val="00FA7752"/>
    <w:rsid w:val="00FB4FC5"/>
    <w:rsid w:val="00FE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A7CF"/>
  <w15:docId w15:val="{05795C2E-0E47-486D-B32C-32D6552B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7F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C1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DC47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B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B9A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754FA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4E5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A1F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0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4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p1968.it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anna.defrancesco@clp1968.it" TargetMode="External"/><Relationship Id="rId12" Type="http://schemas.openxmlformats.org/officeDocument/2006/relationships/image" Target="media/image3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useomaga.it/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info@museomaga.i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lp1968.it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www.clp1968.it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Vittoria Broggini</dc:creator>
  <cp:lastModifiedBy>Carlo</cp:lastModifiedBy>
  <cp:revision>2</cp:revision>
  <cp:lastPrinted>2019-11-22T11:38:00Z</cp:lastPrinted>
  <dcterms:created xsi:type="dcterms:W3CDTF">2020-01-17T15:01:00Z</dcterms:created>
  <dcterms:modified xsi:type="dcterms:W3CDTF">2020-01-17T15:01:00Z</dcterms:modified>
</cp:coreProperties>
</file>