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35FB5" w14:textId="7CA018B4" w:rsidR="00FE51AE" w:rsidRDefault="00FE51AE" w:rsidP="00FE51AE">
      <w:pPr>
        <w:spacing w:after="0" w:line="240" w:lineRule="auto"/>
        <w:jc w:val="both"/>
        <w:rPr>
          <w:rFonts w:ascii="Arial" w:hAnsi="Arial" w:cs="Arial"/>
          <w:color w:val="7E93A7"/>
          <w:sz w:val="40"/>
          <w:szCs w:val="40"/>
        </w:rPr>
      </w:pPr>
      <w:bookmarkStart w:id="0" w:name="_GoBack"/>
      <w:bookmarkEnd w:id="0"/>
      <w:r w:rsidRPr="00FE51AE">
        <w:rPr>
          <w:noProof/>
          <w:sz w:val="16"/>
          <w:szCs w:val="16"/>
          <w:vertAlign w:val="subscript"/>
          <w:lang w:eastAsia="it-IT"/>
        </w:rPr>
        <w:drawing>
          <wp:anchor distT="0" distB="0" distL="114300" distR="114300" simplePos="0" relativeHeight="251662336" behindDoc="0" locked="0" layoutInCell="1" allowOverlap="1" wp14:anchorId="551D2E17" wp14:editId="5B7DFAA0">
            <wp:simplePos x="0" y="0"/>
            <wp:positionH relativeFrom="margin">
              <wp:posOffset>-161925</wp:posOffset>
            </wp:positionH>
            <wp:positionV relativeFrom="margin">
              <wp:posOffset>-80645</wp:posOffset>
            </wp:positionV>
            <wp:extent cx="2933700" cy="738505"/>
            <wp:effectExtent l="0" t="0" r="0" b="4445"/>
            <wp:wrapSquare wrapText="bothSides"/>
            <wp:docPr id="5" name="Immagine 5" descr="C:\Users\j06730\AppData\Local\Microsoft\Windows\INetCache\Content.Word\Logo_CA_fondogrig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06730\AppData\Local\Microsoft\Windows\INetCache\Content.Word\Logo_CA_fondogrigi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738505"/>
                    </a:xfrm>
                    <a:prstGeom prst="rect">
                      <a:avLst/>
                    </a:prstGeom>
                    <a:noFill/>
                    <a:ln>
                      <a:noFill/>
                    </a:ln>
                  </pic:spPr>
                </pic:pic>
              </a:graphicData>
            </a:graphic>
          </wp:anchor>
        </w:drawing>
      </w:r>
      <w:r w:rsidR="005D3FE3">
        <w:rPr>
          <w:rFonts w:ascii="Arial" w:hAnsi="Arial" w:cs="Arial"/>
          <w:color w:val="7E93A7"/>
          <w:sz w:val="40"/>
          <w:szCs w:val="40"/>
        </w:rPr>
        <w:t>NOTA</w:t>
      </w:r>
      <w:r w:rsidR="0044600B" w:rsidRPr="00FE51AE">
        <w:rPr>
          <w:rFonts w:ascii="Arial" w:hAnsi="Arial" w:cs="Arial"/>
          <w:color w:val="7E93A7"/>
          <w:sz w:val="40"/>
          <w:szCs w:val="40"/>
        </w:rPr>
        <w:tab/>
        <w:t xml:space="preserve">  </w:t>
      </w:r>
    </w:p>
    <w:p w14:paraId="0EAB6B10" w14:textId="77777777" w:rsidR="00AA49C5" w:rsidRPr="00FE51AE" w:rsidRDefault="0044600B" w:rsidP="00FE51AE">
      <w:pPr>
        <w:spacing w:after="0" w:line="240" w:lineRule="auto"/>
        <w:jc w:val="both"/>
        <w:rPr>
          <w:rFonts w:ascii="Arial" w:hAnsi="Arial" w:cs="Arial"/>
          <w:color w:val="7E93A7"/>
          <w:sz w:val="40"/>
          <w:szCs w:val="40"/>
        </w:rPr>
      </w:pPr>
      <w:r w:rsidRPr="00FE51AE">
        <w:rPr>
          <w:rFonts w:ascii="Arial" w:hAnsi="Arial" w:cs="Arial"/>
          <w:color w:val="7E93A7"/>
          <w:sz w:val="40"/>
          <w:szCs w:val="40"/>
        </w:rPr>
        <w:t>STAMPA</w:t>
      </w:r>
      <w:r w:rsidR="00DC5118" w:rsidRPr="00FE51AE">
        <w:rPr>
          <w:rFonts w:ascii="Arial" w:hAnsi="Arial" w:cs="Arial"/>
          <w:color w:val="7E93A7"/>
          <w:sz w:val="40"/>
          <w:szCs w:val="40"/>
        </w:rPr>
        <w:t xml:space="preserve"> </w:t>
      </w:r>
    </w:p>
    <w:p w14:paraId="723C499E" w14:textId="77777777" w:rsidR="005D3FE3" w:rsidRPr="005D3FE3" w:rsidRDefault="005D3FE3" w:rsidP="005D3FE3">
      <w:pPr>
        <w:spacing w:after="0"/>
        <w:jc w:val="center"/>
        <w:rPr>
          <w:rFonts w:ascii="Arial" w:hAnsi="Arial" w:cs="Arial"/>
          <w:b/>
          <w:sz w:val="20"/>
          <w:szCs w:val="20"/>
        </w:rPr>
      </w:pPr>
    </w:p>
    <w:p w14:paraId="29715273" w14:textId="7F7C5516" w:rsidR="00C8414E" w:rsidRDefault="00C8414E" w:rsidP="005D3FE3">
      <w:pPr>
        <w:spacing w:after="0"/>
        <w:jc w:val="center"/>
        <w:rPr>
          <w:rFonts w:ascii="Arial" w:hAnsi="Arial" w:cs="Arial"/>
          <w:b/>
          <w:sz w:val="32"/>
          <w:szCs w:val="32"/>
        </w:rPr>
      </w:pPr>
      <w:r w:rsidRPr="00C8414E">
        <w:rPr>
          <w:rFonts w:ascii="Arial" w:hAnsi="Arial" w:cs="Arial"/>
          <w:b/>
          <w:sz w:val="32"/>
          <w:szCs w:val="32"/>
        </w:rPr>
        <w:t>C</w:t>
      </w:r>
      <w:r w:rsidR="005D3FE3">
        <w:rPr>
          <w:rFonts w:ascii="Arial" w:hAnsi="Arial" w:cs="Arial"/>
          <w:b/>
          <w:sz w:val="32"/>
          <w:szCs w:val="32"/>
        </w:rPr>
        <w:t xml:space="preserve">rédit Agricole Italia sostiene la mostra </w:t>
      </w:r>
      <w:r w:rsidR="005D3FE3" w:rsidRPr="005D3FE3">
        <w:rPr>
          <w:rFonts w:ascii="Arial" w:hAnsi="Arial" w:cs="Arial"/>
          <w:b/>
          <w:sz w:val="32"/>
          <w:szCs w:val="32"/>
        </w:rPr>
        <w:t>“Un capolavoro per Milano. Artemisia Gentileschi,</w:t>
      </w:r>
      <w:r w:rsidR="005D3FE3">
        <w:rPr>
          <w:rFonts w:ascii="Arial" w:hAnsi="Arial" w:cs="Arial"/>
          <w:b/>
          <w:sz w:val="32"/>
          <w:szCs w:val="32"/>
        </w:rPr>
        <w:t xml:space="preserve"> </w:t>
      </w:r>
      <w:r w:rsidR="005D3FE3" w:rsidRPr="005D3FE3">
        <w:rPr>
          <w:rFonts w:ascii="Arial" w:hAnsi="Arial" w:cs="Arial"/>
          <w:b/>
          <w:sz w:val="32"/>
          <w:szCs w:val="32"/>
        </w:rPr>
        <w:t>L’adorazione dei Magi”</w:t>
      </w:r>
    </w:p>
    <w:p w14:paraId="5FD936EF" w14:textId="77777777" w:rsidR="005D3FE3" w:rsidRPr="005D3FE3" w:rsidRDefault="005D3FE3" w:rsidP="005D3FE3">
      <w:pPr>
        <w:spacing w:after="0"/>
        <w:jc w:val="center"/>
        <w:rPr>
          <w:rFonts w:ascii="Arial" w:hAnsi="Arial" w:cs="Arial"/>
          <w:b/>
          <w:sz w:val="16"/>
          <w:szCs w:val="16"/>
        </w:rPr>
      </w:pPr>
    </w:p>
    <w:p w14:paraId="46CD5AB8" w14:textId="77777777" w:rsidR="00C81FE9" w:rsidRDefault="00C81FE9" w:rsidP="005D3FE3">
      <w:pPr>
        <w:spacing w:after="0"/>
        <w:jc w:val="both"/>
        <w:rPr>
          <w:rFonts w:ascii="Arial" w:hAnsi="Arial" w:cs="Arial"/>
          <w:iCs/>
          <w:sz w:val="20"/>
          <w:szCs w:val="20"/>
        </w:rPr>
      </w:pPr>
    </w:p>
    <w:p w14:paraId="5A679EB6" w14:textId="77777777" w:rsidR="005D3FE3" w:rsidRPr="005D3FE3" w:rsidRDefault="005D3FE3" w:rsidP="005D3FE3">
      <w:pPr>
        <w:spacing w:after="0"/>
        <w:jc w:val="both"/>
        <w:rPr>
          <w:rFonts w:ascii="Arial" w:hAnsi="Arial" w:cs="Arial"/>
          <w:iCs/>
          <w:sz w:val="20"/>
          <w:szCs w:val="20"/>
        </w:rPr>
      </w:pPr>
      <w:r w:rsidRPr="005D3FE3">
        <w:rPr>
          <w:rFonts w:ascii="Arial" w:hAnsi="Arial" w:cs="Arial"/>
          <w:iCs/>
          <w:sz w:val="20"/>
          <w:szCs w:val="20"/>
        </w:rPr>
        <w:t>L’Italia vanta un ricchissimo patrimonio culturale in ogni ambito, dalla musica alla pittura, passando attraverso la letteratura e l’architettura. In questo contesto, l’arte rappresenta un settore di primo piano, da proteggere e sviluppare.</w:t>
      </w:r>
    </w:p>
    <w:p w14:paraId="54408DC9" w14:textId="77777777" w:rsidR="005D3FE3" w:rsidRPr="005D3FE3" w:rsidRDefault="005D3FE3" w:rsidP="005D3FE3">
      <w:pPr>
        <w:spacing w:after="0"/>
        <w:jc w:val="both"/>
        <w:rPr>
          <w:rFonts w:ascii="Arial" w:hAnsi="Arial" w:cs="Arial"/>
          <w:iCs/>
          <w:sz w:val="20"/>
          <w:szCs w:val="20"/>
        </w:rPr>
      </w:pPr>
    </w:p>
    <w:p w14:paraId="4B8C3C33" w14:textId="77777777" w:rsidR="005D3FE3" w:rsidRPr="005D3FE3" w:rsidRDefault="005D3FE3" w:rsidP="005D3FE3">
      <w:pPr>
        <w:spacing w:after="0"/>
        <w:jc w:val="both"/>
        <w:rPr>
          <w:rFonts w:ascii="Arial" w:hAnsi="Arial" w:cs="Arial"/>
          <w:iCs/>
          <w:sz w:val="20"/>
          <w:szCs w:val="20"/>
        </w:rPr>
      </w:pPr>
      <w:r w:rsidRPr="005D3FE3">
        <w:rPr>
          <w:rFonts w:ascii="Arial" w:hAnsi="Arial" w:cs="Arial"/>
          <w:b/>
          <w:bCs/>
          <w:iCs/>
          <w:sz w:val="20"/>
          <w:szCs w:val="20"/>
        </w:rPr>
        <w:t>Crédit Agricole Italia</w:t>
      </w:r>
      <w:r w:rsidRPr="005D3FE3">
        <w:rPr>
          <w:rFonts w:ascii="Arial" w:hAnsi="Arial" w:cs="Arial"/>
          <w:iCs/>
          <w:sz w:val="20"/>
          <w:szCs w:val="20"/>
        </w:rPr>
        <w:t>, che ha tra i suoi obiettivi quello di far emergere le eccellenze, ha deciso di offrire un ampio sostegno alla cultura e alla promozione delle iniziative che valorizzano i territori in partnership con Enti e Istituzioni locali.</w:t>
      </w:r>
    </w:p>
    <w:p w14:paraId="5DEE44BF" w14:textId="77777777" w:rsidR="005D3FE3" w:rsidRPr="005D3FE3" w:rsidRDefault="005D3FE3" w:rsidP="005D3FE3">
      <w:pPr>
        <w:spacing w:after="0"/>
        <w:jc w:val="both"/>
        <w:rPr>
          <w:rFonts w:ascii="Arial" w:hAnsi="Arial" w:cs="Arial"/>
          <w:iCs/>
          <w:sz w:val="20"/>
          <w:szCs w:val="20"/>
        </w:rPr>
      </w:pPr>
    </w:p>
    <w:p w14:paraId="32D3D6EF" w14:textId="77777777" w:rsidR="005D3FE3" w:rsidRDefault="005D3FE3" w:rsidP="005D3FE3">
      <w:pPr>
        <w:spacing w:after="0"/>
        <w:jc w:val="both"/>
        <w:rPr>
          <w:rFonts w:ascii="Arial" w:hAnsi="Arial" w:cs="Arial"/>
          <w:iCs/>
          <w:sz w:val="20"/>
          <w:szCs w:val="20"/>
        </w:rPr>
      </w:pPr>
      <w:r w:rsidRPr="005D3FE3">
        <w:rPr>
          <w:rFonts w:ascii="Arial" w:hAnsi="Arial" w:cs="Arial"/>
          <w:iCs/>
          <w:sz w:val="20"/>
          <w:szCs w:val="20"/>
        </w:rPr>
        <w:t xml:space="preserve">La scelta di Crédit Agricole Italia di affiancare il proprio nome all’importante evento che porta l’Adorazione dei Magi di Artemisia Gentileschi al Museo Diocesano deriva però anche dalla volontà di contribuire a valorizzare un’artista icona del suo tempo, che lottò con determinazione contro i pregiudizi che opprimevano le donne. </w:t>
      </w:r>
    </w:p>
    <w:p w14:paraId="18D03386" w14:textId="03E960E0" w:rsidR="005D3FE3" w:rsidRPr="005D3FE3" w:rsidRDefault="005D3FE3" w:rsidP="005D3FE3">
      <w:pPr>
        <w:spacing w:after="0"/>
        <w:jc w:val="both"/>
        <w:rPr>
          <w:rFonts w:ascii="Arial" w:hAnsi="Arial" w:cs="Arial"/>
          <w:iCs/>
          <w:sz w:val="20"/>
          <w:szCs w:val="20"/>
        </w:rPr>
      </w:pPr>
      <w:r w:rsidRPr="005D3FE3">
        <w:rPr>
          <w:rFonts w:ascii="Arial" w:hAnsi="Arial" w:cs="Arial"/>
          <w:iCs/>
          <w:sz w:val="20"/>
          <w:szCs w:val="20"/>
        </w:rPr>
        <w:t>Lo stesso impegno verso il riconoscimento e la valorizzazione del talento femminile perseguito dal Gruppo, attraverso una politica di sviluppo sostenibile e una serie di azioni concrete. Tra queste si possono ricordare la recente sottoscrizione con le organizzazioni sindacali di un accordo che intende contrastare la violenza di genere, l’inserimento nel Codice etico e di comportamento della “Carta del Rispetto” e l’adesione alla Carta “Donne in banca” sviluppata da ABI.</w:t>
      </w:r>
    </w:p>
    <w:p w14:paraId="065550E2" w14:textId="77777777" w:rsidR="005D3FE3" w:rsidRPr="005D3FE3" w:rsidRDefault="005D3FE3" w:rsidP="005D3FE3">
      <w:pPr>
        <w:spacing w:after="0"/>
        <w:jc w:val="both"/>
        <w:rPr>
          <w:rFonts w:ascii="Arial" w:hAnsi="Arial" w:cs="Arial"/>
          <w:iCs/>
          <w:sz w:val="20"/>
          <w:szCs w:val="20"/>
        </w:rPr>
      </w:pPr>
    </w:p>
    <w:p w14:paraId="120CA03B" w14:textId="77777777" w:rsidR="005D3FE3" w:rsidRPr="005D3FE3" w:rsidRDefault="005D3FE3" w:rsidP="005D3FE3">
      <w:pPr>
        <w:spacing w:after="0"/>
        <w:jc w:val="both"/>
        <w:rPr>
          <w:rFonts w:ascii="Arial" w:hAnsi="Arial" w:cs="Arial"/>
          <w:iCs/>
          <w:sz w:val="20"/>
          <w:szCs w:val="20"/>
        </w:rPr>
      </w:pPr>
      <w:r w:rsidRPr="005D3FE3">
        <w:rPr>
          <w:rFonts w:ascii="Arial" w:hAnsi="Arial" w:cs="Arial"/>
          <w:iCs/>
          <w:sz w:val="20"/>
          <w:szCs w:val="20"/>
        </w:rPr>
        <w:t>È la seconda volta che il Gruppo lega il proprio nome ad Artemisia. Lo ha fatto nel 2011, in occasione della monografica che si era tenuta presso Palazzo Reale. Oggi lo fa contribuendo a portare nella capitale economica italiana un capolavoro che proviene dal territorio napoletano. Un metaforico abbraccio tra due aree in cui Crédit Agricole Italia è presente e in cui ha deciso strategicamente di investire.</w:t>
      </w:r>
    </w:p>
    <w:p w14:paraId="096BBEC5" w14:textId="77777777" w:rsidR="005D3FE3" w:rsidRPr="005D3FE3" w:rsidRDefault="005D3FE3" w:rsidP="005D3FE3">
      <w:pPr>
        <w:spacing w:after="0"/>
        <w:jc w:val="both"/>
        <w:rPr>
          <w:rFonts w:ascii="Arial" w:hAnsi="Arial" w:cs="Arial"/>
          <w:iCs/>
          <w:sz w:val="20"/>
          <w:szCs w:val="20"/>
        </w:rPr>
      </w:pPr>
    </w:p>
    <w:p w14:paraId="05823C0D" w14:textId="5969B18D" w:rsidR="005D3FE3" w:rsidRPr="005D3FE3" w:rsidRDefault="005D3FE3" w:rsidP="005D3FE3">
      <w:pPr>
        <w:spacing w:after="0"/>
        <w:jc w:val="both"/>
        <w:rPr>
          <w:rFonts w:ascii="Arial" w:hAnsi="Arial" w:cs="Arial"/>
          <w:iCs/>
          <w:sz w:val="20"/>
          <w:szCs w:val="20"/>
        </w:rPr>
      </w:pPr>
      <w:r w:rsidRPr="005D3FE3">
        <w:rPr>
          <w:rFonts w:ascii="Arial" w:hAnsi="Arial" w:cs="Arial"/>
          <w:iCs/>
          <w:sz w:val="20"/>
          <w:szCs w:val="20"/>
        </w:rPr>
        <w:t>Valorizzare l’arte e la cultura italiana significa per Crédit Agricole Italia costruire un legame di continuità tra passato e futuro. Il sostegno alla cultura in tutte le sue forme rappresenta uno degli ambiti di responsabilità sociale del Gruppo.</w:t>
      </w:r>
    </w:p>
    <w:p w14:paraId="349FD1B1" w14:textId="77777777" w:rsidR="005D3FE3" w:rsidRDefault="005D3FE3" w:rsidP="003353EE">
      <w:pPr>
        <w:spacing w:after="0" w:line="240" w:lineRule="auto"/>
        <w:rPr>
          <w:rFonts w:ascii="Arial" w:hAnsi="Arial" w:cs="Arial"/>
          <w:color w:val="FFFFFF" w:themeColor="background1"/>
        </w:rPr>
      </w:pPr>
    </w:p>
    <w:p w14:paraId="4B1C14C1" w14:textId="77777777" w:rsidR="00C44A0B" w:rsidRDefault="006F38C7" w:rsidP="003353EE">
      <w:pPr>
        <w:spacing w:after="0" w:line="240" w:lineRule="auto"/>
        <w:rPr>
          <w:rFonts w:ascii="Arial" w:hAnsi="Arial" w:cs="Arial"/>
          <w:color w:val="FFFFFF" w:themeColor="background1"/>
        </w:rPr>
      </w:pPr>
      <w:r w:rsidRPr="000506F7">
        <w:rPr>
          <w:rFonts w:ascii="Arial" w:hAnsi="Arial" w:cs="Arial"/>
          <w:noProof/>
          <w:color w:val="FFFFFF" w:themeColor="background1"/>
          <w:lang w:eastAsia="it-IT"/>
        </w:rPr>
        <mc:AlternateContent>
          <mc:Choice Requires="wps">
            <w:drawing>
              <wp:anchor distT="0" distB="0" distL="114300" distR="114300" simplePos="0" relativeHeight="251656704" behindDoc="1" locked="0" layoutInCell="1" allowOverlap="1" wp14:anchorId="0B04B6E7" wp14:editId="4EE9692D">
                <wp:simplePos x="0" y="0"/>
                <wp:positionH relativeFrom="column">
                  <wp:posOffset>-59690</wp:posOffset>
                </wp:positionH>
                <wp:positionV relativeFrom="paragraph">
                  <wp:posOffset>110507</wp:posOffset>
                </wp:positionV>
                <wp:extent cx="6235360" cy="1661822"/>
                <wp:effectExtent l="0" t="0" r="13335" b="14605"/>
                <wp:wrapNone/>
                <wp:docPr id="3" name="Rettangolo 3"/>
                <wp:cNvGraphicFramePr/>
                <a:graphic xmlns:a="http://schemas.openxmlformats.org/drawingml/2006/main">
                  <a:graphicData uri="http://schemas.microsoft.com/office/word/2010/wordprocessingShape">
                    <wps:wsp>
                      <wps:cNvSpPr/>
                      <wps:spPr>
                        <a:xfrm>
                          <a:off x="0" y="0"/>
                          <a:ext cx="6235360" cy="1661822"/>
                        </a:xfrm>
                        <a:prstGeom prst="rect">
                          <a:avLst/>
                        </a:prstGeom>
                        <a:solidFill>
                          <a:srgbClr val="7E93A7"/>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ACDA8E" id="Rettangolo 3" o:spid="_x0000_s1026" style="position:absolute;margin-left:-4.7pt;margin-top:8.7pt;width:490.95pt;height:13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" fillcolor="#7e93a7" strokecolor="white [3212]" strokeweight="2pt"/>
            </w:pict>
          </mc:Fallback>
        </mc:AlternateContent>
      </w:r>
      <w:r w:rsidR="000506F7">
        <w:rPr>
          <w:rFonts w:ascii="Arial" w:hAnsi="Arial" w:cs="Arial"/>
          <w:color w:val="FFFFFF" w:themeColor="background1"/>
        </w:rPr>
        <w:t xml:space="preserve"> </w:t>
      </w:r>
    </w:p>
    <w:p w14:paraId="0F55145F" w14:textId="77777777" w:rsidR="003353EE" w:rsidRPr="00824FBB" w:rsidRDefault="003353EE" w:rsidP="00585285">
      <w:pPr>
        <w:spacing w:after="0" w:line="240" w:lineRule="auto"/>
        <w:jc w:val="both"/>
        <w:rPr>
          <w:rFonts w:ascii="Arial" w:hAnsi="Arial" w:cs="Arial"/>
          <w:color w:val="FFFFFF" w:themeColor="background1"/>
          <w:sz w:val="20"/>
          <w:szCs w:val="20"/>
        </w:rPr>
      </w:pPr>
      <w:r w:rsidRPr="00824FBB">
        <w:rPr>
          <w:rFonts w:ascii="Arial" w:hAnsi="Arial" w:cs="Arial"/>
          <w:color w:val="FFFFFF" w:themeColor="background1"/>
          <w:sz w:val="20"/>
          <w:szCs w:val="20"/>
        </w:rPr>
        <w:t>Profilo Crédit Agricole Italia</w:t>
      </w:r>
      <w:r w:rsidR="006F38C7">
        <w:rPr>
          <w:rFonts w:ascii="Arial" w:hAnsi="Arial" w:cs="Arial"/>
          <w:color w:val="FFFFFF" w:themeColor="background1"/>
          <w:sz w:val="20"/>
          <w:szCs w:val="20"/>
        </w:rPr>
        <w:t xml:space="preserve"> S.p.A. </w:t>
      </w:r>
    </w:p>
    <w:p w14:paraId="4DFB3556" w14:textId="77777777" w:rsidR="00C44A0B" w:rsidRPr="00824FBB" w:rsidRDefault="000506F7" w:rsidP="00585285">
      <w:pPr>
        <w:spacing w:after="0" w:line="240" w:lineRule="auto"/>
        <w:jc w:val="both"/>
        <w:rPr>
          <w:rFonts w:ascii="Arial" w:hAnsi="Arial" w:cs="Arial"/>
          <w:color w:val="FFFFFF" w:themeColor="background1"/>
          <w:sz w:val="20"/>
          <w:szCs w:val="20"/>
        </w:rPr>
      </w:pPr>
      <w:r w:rsidRPr="00824FBB">
        <w:rPr>
          <w:rFonts w:ascii="Arial" w:hAnsi="Arial" w:cs="Arial"/>
          <w:color w:val="FFFFFF" w:themeColor="background1"/>
          <w:sz w:val="20"/>
          <w:szCs w:val="20"/>
        </w:rPr>
        <w:t xml:space="preserve"> </w:t>
      </w:r>
    </w:p>
    <w:p w14:paraId="57C2E72D" w14:textId="77777777" w:rsidR="00585285" w:rsidRPr="00585285" w:rsidRDefault="00585285" w:rsidP="00585285">
      <w:pPr>
        <w:spacing w:after="0" w:line="240" w:lineRule="auto"/>
        <w:jc w:val="both"/>
        <w:rPr>
          <w:rFonts w:ascii="Arial" w:hAnsi="Arial" w:cs="Arial"/>
          <w:color w:val="FFFFFF" w:themeColor="background1"/>
          <w:sz w:val="20"/>
          <w:szCs w:val="20"/>
        </w:rPr>
      </w:pPr>
      <w:r w:rsidRPr="00585285">
        <w:rPr>
          <w:rFonts w:ascii="Arial" w:hAnsi="Arial" w:cs="Arial"/>
          <w:color w:val="FFFFFF" w:themeColor="background1"/>
          <w:sz w:val="20"/>
          <w:szCs w:val="20"/>
        </w:rPr>
        <w:t xml:space="preserve">Il Crédit Agricole è presente in Italia, suo secondo mercato domestico, con oltre 15mila collaboratori e più di 4 milioni di clienti per 67 miliardi di finanziamento all’economia. La stretta collaborazione tra le società presenti nel retail banking, credito al consumo, corporate e investment banking, asset management e comparto assicurativo garantisce al Crédit Agricole di operare nella penisola con un’offerta ampia e integrata, a beneficio di tutti gli attori economici. </w:t>
      </w:r>
    </w:p>
    <w:p w14:paraId="0F4ED15A" w14:textId="77777777" w:rsidR="00585285" w:rsidRDefault="00585285" w:rsidP="00585285">
      <w:pPr>
        <w:spacing w:after="0" w:line="240" w:lineRule="auto"/>
        <w:jc w:val="both"/>
        <w:rPr>
          <w:rFonts w:ascii="Arial" w:hAnsi="Arial" w:cs="Arial"/>
          <w:color w:val="FFFFFF" w:themeColor="background1"/>
          <w:sz w:val="20"/>
          <w:szCs w:val="20"/>
        </w:rPr>
      </w:pPr>
      <w:r w:rsidRPr="00585285">
        <w:rPr>
          <w:rFonts w:ascii="Arial" w:hAnsi="Arial" w:cs="Arial"/>
          <w:color w:val="FFFFFF" w:themeColor="background1"/>
          <w:sz w:val="20"/>
          <w:szCs w:val="20"/>
        </w:rPr>
        <w:t>Crédit Agricole Italia è presente sul territorio nazionale con oltre 1100 punti vendita, circa 10.000 dipendenti e oltre 2 milioni di clienti</w:t>
      </w:r>
    </w:p>
    <w:p w14:paraId="0D978B32" w14:textId="5DC215AD" w:rsidR="003353EE" w:rsidRPr="00824FBB" w:rsidRDefault="0012442B" w:rsidP="00585285">
      <w:pPr>
        <w:spacing w:after="0" w:line="240" w:lineRule="auto"/>
        <w:jc w:val="both"/>
        <w:rPr>
          <w:rFonts w:ascii="Arial" w:hAnsi="Arial" w:cs="Arial"/>
          <w:color w:val="FFFFFF" w:themeColor="background1"/>
          <w:sz w:val="20"/>
          <w:szCs w:val="20"/>
        </w:rPr>
      </w:pPr>
      <w:hyperlink r:id="rId9" w:history="1">
        <w:r w:rsidR="00C44A0B" w:rsidRPr="00824FBB">
          <w:rPr>
            <w:rStyle w:val="Collegamentoipertestuale"/>
            <w:rFonts w:ascii="Arial" w:hAnsi="Arial" w:cs="Arial"/>
            <w:sz w:val="20"/>
            <w:szCs w:val="20"/>
          </w:rPr>
          <w:t>www.credit-agricole.it</w:t>
        </w:r>
      </w:hyperlink>
    </w:p>
    <w:p w14:paraId="333FA20C" w14:textId="77777777" w:rsidR="00FE51AE" w:rsidRDefault="00FE51AE" w:rsidP="00585285">
      <w:pPr>
        <w:spacing w:after="0" w:line="240" w:lineRule="auto"/>
        <w:jc w:val="both"/>
        <w:rPr>
          <w:rFonts w:ascii="Arial" w:hAnsi="Arial" w:cs="Arial"/>
          <w:b/>
          <w:color w:val="7E93A7"/>
          <w:sz w:val="20"/>
          <w:szCs w:val="20"/>
        </w:rPr>
      </w:pPr>
    </w:p>
    <w:p w14:paraId="4870BB61" w14:textId="77777777" w:rsidR="00AC37EC" w:rsidRDefault="00AC37EC" w:rsidP="003353EE">
      <w:pPr>
        <w:spacing w:after="0" w:line="240" w:lineRule="auto"/>
        <w:rPr>
          <w:rFonts w:ascii="Arial" w:hAnsi="Arial" w:cs="Arial"/>
          <w:b/>
          <w:color w:val="7E93A7"/>
          <w:sz w:val="20"/>
          <w:szCs w:val="20"/>
        </w:rPr>
      </w:pPr>
    </w:p>
    <w:p w14:paraId="27D142DE" w14:textId="77777777" w:rsidR="003353EE" w:rsidRPr="00824FBB" w:rsidRDefault="00840C11" w:rsidP="003353EE">
      <w:pPr>
        <w:spacing w:after="0" w:line="240" w:lineRule="auto"/>
        <w:rPr>
          <w:rFonts w:ascii="Arial" w:hAnsi="Arial" w:cs="Arial"/>
          <w:b/>
          <w:color w:val="7E93A7"/>
          <w:sz w:val="20"/>
          <w:szCs w:val="20"/>
        </w:rPr>
      </w:pPr>
      <w:r w:rsidRPr="00824FBB">
        <w:rPr>
          <w:rFonts w:ascii="Arial" w:hAnsi="Arial" w:cs="Arial"/>
          <w:b/>
          <w:color w:val="7E93A7"/>
          <w:sz w:val="20"/>
          <w:szCs w:val="20"/>
        </w:rPr>
        <w:t xml:space="preserve">CONTATTI STAMPA </w:t>
      </w:r>
    </w:p>
    <w:p w14:paraId="21FF1531" w14:textId="77777777" w:rsidR="000506F7" w:rsidRPr="00824FBB" w:rsidRDefault="000506F7" w:rsidP="003353EE">
      <w:pPr>
        <w:spacing w:after="0" w:line="240" w:lineRule="auto"/>
        <w:rPr>
          <w:rFonts w:ascii="Arial" w:hAnsi="Arial" w:cs="Arial"/>
          <w:sz w:val="20"/>
          <w:szCs w:val="20"/>
        </w:rPr>
      </w:pPr>
      <w:r w:rsidRPr="00824FBB">
        <w:rPr>
          <w:rFonts w:ascii="Arial" w:hAnsi="Arial" w:cs="Arial"/>
          <w:noProof/>
          <w:color w:val="4F81BD" w:themeColor="accent1"/>
          <w:sz w:val="20"/>
          <w:szCs w:val="20"/>
          <w:lang w:eastAsia="it-IT"/>
        </w:rPr>
        <mc:AlternateContent>
          <mc:Choice Requires="wps">
            <w:drawing>
              <wp:anchor distT="0" distB="0" distL="114300" distR="114300" simplePos="0" relativeHeight="251660288" behindDoc="0" locked="0" layoutInCell="1" allowOverlap="1" wp14:anchorId="3A444FE5" wp14:editId="69B9CF58">
                <wp:simplePos x="0" y="0"/>
                <wp:positionH relativeFrom="column">
                  <wp:posOffset>2924</wp:posOffset>
                </wp:positionH>
                <wp:positionV relativeFrom="paragraph">
                  <wp:posOffset>53074</wp:posOffset>
                </wp:positionV>
                <wp:extent cx="6172200" cy="0"/>
                <wp:effectExtent l="0" t="0" r="19050" b="19050"/>
                <wp:wrapNone/>
                <wp:docPr id="4" name="Connettore 1 4"/>
                <wp:cNvGraphicFramePr/>
                <a:graphic xmlns:a="http://schemas.openxmlformats.org/drawingml/2006/main">
                  <a:graphicData uri="http://schemas.microsoft.com/office/word/2010/wordprocessingShape">
                    <wps:wsp>
                      <wps:cNvCnPr/>
                      <wps:spPr>
                        <a:xfrm>
                          <a:off x="0" y="0"/>
                          <a:ext cx="6172200" cy="0"/>
                        </a:xfrm>
                        <a:prstGeom prst="line">
                          <a:avLst/>
                        </a:prstGeom>
                        <a:ln w="19050">
                          <a:solidFill>
                            <a:srgbClr val="7E93A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9AFD03" id="Connettore 1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4.2pt" to="486.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" strokecolor="#7e93a7" strokeweight="1.5pt"/>
            </w:pict>
          </mc:Fallback>
        </mc:AlternateContent>
      </w:r>
    </w:p>
    <w:p w14:paraId="51DCCAC6" w14:textId="77777777" w:rsidR="003353EE" w:rsidRPr="00824FBB" w:rsidRDefault="003353EE" w:rsidP="003353EE">
      <w:pPr>
        <w:spacing w:after="0" w:line="240" w:lineRule="auto"/>
        <w:rPr>
          <w:rFonts w:ascii="Arial" w:hAnsi="Arial" w:cs="Arial"/>
          <w:sz w:val="20"/>
          <w:szCs w:val="20"/>
        </w:rPr>
      </w:pPr>
      <w:r w:rsidRPr="00824FBB">
        <w:rPr>
          <w:rFonts w:ascii="Arial" w:hAnsi="Arial" w:cs="Arial"/>
          <w:sz w:val="20"/>
          <w:szCs w:val="20"/>
        </w:rPr>
        <w:t>Servizio Relazioni Esterne e Sponsorizzazioni</w:t>
      </w:r>
      <w:r w:rsidR="00761B62">
        <w:rPr>
          <w:rFonts w:ascii="Arial" w:hAnsi="Arial" w:cs="Arial"/>
          <w:sz w:val="20"/>
          <w:szCs w:val="20"/>
        </w:rPr>
        <w:t xml:space="preserve"> </w:t>
      </w:r>
      <w:r w:rsidRPr="00824FBB">
        <w:rPr>
          <w:rFonts w:ascii="Arial" w:hAnsi="Arial" w:cs="Arial"/>
          <w:sz w:val="20"/>
          <w:szCs w:val="20"/>
        </w:rPr>
        <w:t>Crédit Agricole Italia</w:t>
      </w:r>
    </w:p>
    <w:p w14:paraId="1E5BDCD5" w14:textId="77777777" w:rsidR="003353EE" w:rsidRPr="00824FBB" w:rsidRDefault="003353EE" w:rsidP="003353EE">
      <w:pPr>
        <w:spacing w:after="0" w:line="240" w:lineRule="auto"/>
        <w:rPr>
          <w:rFonts w:ascii="Arial" w:hAnsi="Arial" w:cs="Arial"/>
          <w:sz w:val="20"/>
          <w:szCs w:val="20"/>
        </w:rPr>
      </w:pPr>
      <w:r w:rsidRPr="00824FBB">
        <w:rPr>
          <w:rFonts w:ascii="Arial" w:hAnsi="Arial" w:cs="Arial"/>
          <w:sz w:val="20"/>
          <w:szCs w:val="20"/>
        </w:rPr>
        <w:t>Tel. 0521.21.2826 / 2846 / 2801</w:t>
      </w:r>
    </w:p>
    <w:p w14:paraId="4533951F" w14:textId="77777777" w:rsidR="003353EE" w:rsidRPr="00824FBB" w:rsidRDefault="003353EE" w:rsidP="003353EE">
      <w:pPr>
        <w:spacing w:after="0" w:line="240" w:lineRule="auto"/>
        <w:rPr>
          <w:rFonts w:ascii="Arial" w:hAnsi="Arial" w:cs="Arial"/>
          <w:sz w:val="20"/>
          <w:szCs w:val="20"/>
        </w:rPr>
      </w:pPr>
      <w:r w:rsidRPr="00824FBB">
        <w:rPr>
          <w:rFonts w:ascii="Arial" w:hAnsi="Arial" w:cs="Arial"/>
          <w:b/>
          <w:sz w:val="20"/>
          <w:szCs w:val="20"/>
        </w:rPr>
        <w:t>Elisabetta Usuelli</w:t>
      </w:r>
      <w:r w:rsidRPr="00824FBB">
        <w:rPr>
          <w:rFonts w:ascii="Arial" w:hAnsi="Arial" w:cs="Arial"/>
          <w:sz w:val="20"/>
          <w:szCs w:val="20"/>
        </w:rPr>
        <w:t xml:space="preserve"> – </w:t>
      </w:r>
      <w:hyperlink r:id="rId10" w:history="1">
        <w:r w:rsidR="000506F7" w:rsidRPr="00824FBB">
          <w:rPr>
            <w:rStyle w:val="Collegamentoipertestuale"/>
            <w:rFonts w:ascii="Arial" w:hAnsi="Arial" w:cs="Arial"/>
            <w:sz w:val="20"/>
            <w:szCs w:val="20"/>
          </w:rPr>
          <w:t>elisabetta.usuelli@credit-agricole.it</w:t>
        </w:r>
      </w:hyperlink>
    </w:p>
    <w:p w14:paraId="66EC9383" w14:textId="77777777" w:rsidR="003353EE" w:rsidRPr="00824FBB" w:rsidRDefault="003353EE" w:rsidP="003353EE">
      <w:pPr>
        <w:spacing w:after="0" w:line="240" w:lineRule="auto"/>
        <w:rPr>
          <w:rFonts w:ascii="Arial" w:hAnsi="Arial" w:cs="Arial"/>
          <w:sz w:val="20"/>
          <w:szCs w:val="20"/>
        </w:rPr>
      </w:pPr>
      <w:r w:rsidRPr="00824FBB">
        <w:rPr>
          <w:rFonts w:ascii="Arial" w:hAnsi="Arial" w:cs="Arial"/>
          <w:b/>
          <w:sz w:val="20"/>
          <w:szCs w:val="20"/>
        </w:rPr>
        <w:t>Vincenzo Calabria</w:t>
      </w:r>
      <w:r w:rsidRPr="00824FBB">
        <w:rPr>
          <w:rFonts w:ascii="Arial" w:hAnsi="Arial" w:cs="Arial"/>
          <w:sz w:val="20"/>
          <w:szCs w:val="20"/>
        </w:rPr>
        <w:t xml:space="preserve"> – </w:t>
      </w:r>
      <w:hyperlink r:id="rId11" w:history="1">
        <w:r w:rsidR="000506F7" w:rsidRPr="00824FBB">
          <w:rPr>
            <w:rStyle w:val="Collegamentoipertestuale"/>
            <w:rFonts w:ascii="Arial" w:hAnsi="Arial" w:cs="Arial"/>
            <w:sz w:val="20"/>
            <w:szCs w:val="20"/>
          </w:rPr>
          <w:t>vincenzo.calabria@credit-agricole.it</w:t>
        </w:r>
      </w:hyperlink>
    </w:p>
    <w:p w14:paraId="1CE3ECD9" w14:textId="77777777" w:rsidR="003353EE" w:rsidRPr="00824FBB" w:rsidRDefault="003353EE" w:rsidP="003353EE">
      <w:pPr>
        <w:spacing w:after="0" w:line="240" w:lineRule="auto"/>
        <w:rPr>
          <w:rFonts w:ascii="Arial" w:hAnsi="Arial" w:cs="Arial"/>
          <w:sz w:val="20"/>
          <w:szCs w:val="20"/>
        </w:rPr>
      </w:pPr>
      <w:r w:rsidRPr="00824FBB">
        <w:rPr>
          <w:rFonts w:ascii="Arial" w:hAnsi="Arial" w:cs="Arial"/>
          <w:b/>
          <w:sz w:val="20"/>
          <w:szCs w:val="20"/>
        </w:rPr>
        <w:t>Andrea Vighi</w:t>
      </w:r>
      <w:r w:rsidRPr="00824FBB">
        <w:rPr>
          <w:rFonts w:ascii="Arial" w:hAnsi="Arial" w:cs="Arial"/>
          <w:sz w:val="20"/>
          <w:szCs w:val="20"/>
        </w:rPr>
        <w:t xml:space="preserve"> – </w:t>
      </w:r>
      <w:hyperlink r:id="rId12" w:history="1">
        <w:r w:rsidR="000506F7" w:rsidRPr="00824FBB">
          <w:rPr>
            <w:rStyle w:val="Collegamentoipertestuale"/>
            <w:rFonts w:ascii="Arial" w:hAnsi="Arial" w:cs="Arial"/>
            <w:sz w:val="20"/>
            <w:szCs w:val="20"/>
          </w:rPr>
          <w:t>andrea.vighi@credit-agricole.it</w:t>
        </w:r>
      </w:hyperlink>
    </w:p>
    <w:p w14:paraId="6F01F5A7" w14:textId="77777777" w:rsidR="000506F7" w:rsidRPr="00824FBB" w:rsidRDefault="003353EE" w:rsidP="003353EE">
      <w:pPr>
        <w:spacing w:after="0" w:line="240" w:lineRule="auto"/>
        <w:rPr>
          <w:rFonts w:ascii="Arial" w:hAnsi="Arial" w:cs="Arial"/>
          <w:sz w:val="20"/>
          <w:szCs w:val="20"/>
        </w:rPr>
      </w:pPr>
      <w:r w:rsidRPr="00824FBB">
        <w:rPr>
          <w:rFonts w:ascii="Arial" w:hAnsi="Arial" w:cs="Arial"/>
          <w:b/>
          <w:sz w:val="20"/>
          <w:szCs w:val="20"/>
        </w:rPr>
        <w:t>Simona Carini</w:t>
      </w:r>
      <w:r w:rsidRPr="00824FBB">
        <w:rPr>
          <w:rFonts w:ascii="Arial" w:hAnsi="Arial" w:cs="Arial"/>
          <w:sz w:val="20"/>
          <w:szCs w:val="20"/>
        </w:rPr>
        <w:t xml:space="preserve"> – </w:t>
      </w:r>
      <w:hyperlink r:id="rId13" w:history="1">
        <w:r w:rsidR="000506F7" w:rsidRPr="00824FBB">
          <w:rPr>
            <w:rStyle w:val="Collegamentoipertestuale"/>
            <w:rFonts w:ascii="Arial" w:hAnsi="Arial" w:cs="Arial"/>
            <w:sz w:val="20"/>
            <w:szCs w:val="20"/>
          </w:rPr>
          <w:t>simona.carini@credit-agricole.it</w:t>
        </w:r>
      </w:hyperlink>
    </w:p>
    <w:p w14:paraId="0FEB68B9" w14:textId="44B68F2F" w:rsidR="00DA7ABE" w:rsidRPr="005D3FE3" w:rsidRDefault="00C44A0B" w:rsidP="003353EE">
      <w:pPr>
        <w:spacing w:after="0" w:line="240" w:lineRule="auto"/>
        <w:rPr>
          <w:rFonts w:ascii="Arial" w:hAnsi="Arial" w:cs="Arial"/>
          <w:color w:val="0000FF" w:themeColor="hyperlink"/>
          <w:sz w:val="20"/>
          <w:szCs w:val="20"/>
          <w:u w:val="single"/>
        </w:rPr>
      </w:pPr>
      <w:r w:rsidRPr="00824FBB">
        <w:rPr>
          <w:rFonts w:ascii="Arial" w:hAnsi="Arial" w:cs="Arial"/>
          <w:sz w:val="20"/>
          <w:szCs w:val="20"/>
        </w:rPr>
        <w:t xml:space="preserve">I nostri comunicati stampa sono su </w:t>
      </w:r>
      <w:hyperlink r:id="rId14" w:history="1">
        <w:r w:rsidR="00840C11" w:rsidRPr="00824FBB">
          <w:rPr>
            <w:rStyle w:val="Collegamentoipertestuale"/>
            <w:rFonts w:ascii="Arial" w:hAnsi="Arial" w:cs="Arial"/>
            <w:sz w:val="20"/>
            <w:szCs w:val="20"/>
          </w:rPr>
          <w:t>http://gruppo.credit-agricole.it/menu/sala-stampa</w:t>
        </w:r>
      </w:hyperlink>
    </w:p>
    <w:sectPr w:rsidR="00DA7ABE" w:rsidRPr="005D3FE3" w:rsidSect="00DC5118">
      <w:footerReference w:type="default" r:id="rId15"/>
      <w:pgSz w:w="11906" w:h="16838"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30C05" w14:textId="77777777" w:rsidR="00AA47EA" w:rsidRDefault="00AA47EA" w:rsidP="00B0411B">
      <w:pPr>
        <w:spacing w:after="0" w:line="240" w:lineRule="auto"/>
      </w:pPr>
      <w:r>
        <w:separator/>
      </w:r>
    </w:p>
  </w:endnote>
  <w:endnote w:type="continuationSeparator" w:id="0">
    <w:p w14:paraId="12A6DE8B" w14:textId="77777777" w:rsidR="00AA47EA" w:rsidRDefault="00AA47EA" w:rsidP="00B04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3D80" w14:textId="77777777" w:rsidR="00B0411B" w:rsidRDefault="00B0411B">
    <w:pPr>
      <w:pStyle w:val="Pidipagina"/>
    </w:pPr>
  </w:p>
  <w:p w14:paraId="788C3502" w14:textId="77777777" w:rsidR="00B0411B" w:rsidRDefault="00B0411B">
    <w:pPr>
      <w:pStyle w:val="Pidipagina"/>
    </w:pPr>
    <w:r>
      <w:rPr>
        <w:rFonts w:ascii="Arial" w:hAnsi="Arial" w:cs="Arial"/>
        <w:b/>
        <w:noProof/>
        <w:sz w:val="24"/>
        <w:szCs w:val="24"/>
        <w:lang w:eastAsia="it-IT"/>
      </w:rPr>
      <w:drawing>
        <wp:anchor distT="0" distB="0" distL="114300" distR="114300" simplePos="0" relativeHeight="251659264" behindDoc="0" locked="0" layoutInCell="1" allowOverlap="1" wp14:anchorId="17C9641C" wp14:editId="24123AB3">
          <wp:simplePos x="0" y="0"/>
          <wp:positionH relativeFrom="column">
            <wp:posOffset>-64016</wp:posOffset>
          </wp:positionH>
          <wp:positionV relativeFrom="paragraph">
            <wp:posOffset>-148989</wp:posOffset>
          </wp:positionV>
          <wp:extent cx="2806700" cy="284480"/>
          <wp:effectExtent l="0" t="0" r="0" b="1270"/>
          <wp:wrapNone/>
          <wp:docPr id="6" name="Immagine 6" descr="\\Srvdati17\990\Pubblicita\Advertising\DIREZIONE COMUNICAZIONE\PROGETTO REBRANDING 2016\NUOVO MARCHIO GRUPPO E CA ITALIA\20151738E_CA\20151738E_CA\20151738E_CAGroup_Italia Horizontal\3-BUREAUTIQUE\20151738E_CAGroup_Italia_H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dati17\990\Pubblicita\Advertising\DIREZIONE COMUNICAZIONE\PROGETTO REBRANDING 2016\NUOVO MARCHIO GRUPPO E CA ITALIA\20151738E_CA\20151738E_CA\20151738E_CAGroup_Italia Horizontal\3-BUREAUTIQUE\20151738E_CAGroup_Italia_H_RV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06700" cy="284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34F94" w14:textId="77777777" w:rsidR="00AA47EA" w:rsidRDefault="00AA47EA" w:rsidP="00B0411B">
      <w:pPr>
        <w:spacing w:after="0" w:line="240" w:lineRule="auto"/>
      </w:pPr>
      <w:r>
        <w:separator/>
      </w:r>
    </w:p>
  </w:footnote>
  <w:footnote w:type="continuationSeparator" w:id="0">
    <w:p w14:paraId="770EE34C" w14:textId="77777777" w:rsidR="00AA47EA" w:rsidRDefault="00AA47EA" w:rsidP="00B04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CB2"/>
    <w:multiLevelType w:val="hybridMultilevel"/>
    <w:tmpl w:val="4A1EE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9D7A22"/>
    <w:multiLevelType w:val="hybridMultilevel"/>
    <w:tmpl w:val="7646E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F200A2"/>
    <w:multiLevelType w:val="hybridMultilevel"/>
    <w:tmpl w:val="F8FC9E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E814577"/>
    <w:multiLevelType w:val="hybridMultilevel"/>
    <w:tmpl w:val="6A12D39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15:restartNumberingAfterBreak="0">
    <w:nsid w:val="60920BCF"/>
    <w:multiLevelType w:val="hybridMultilevel"/>
    <w:tmpl w:val="AEA8F6C6"/>
    <w:lvl w:ilvl="0" w:tplc="7B62D93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651578"/>
    <w:multiLevelType w:val="hybridMultilevel"/>
    <w:tmpl w:val="846E05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75C4B1C"/>
    <w:multiLevelType w:val="hybridMultilevel"/>
    <w:tmpl w:val="74122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8"/>
    <w:rsid w:val="000112C8"/>
    <w:rsid w:val="00013F97"/>
    <w:rsid w:val="0001431B"/>
    <w:rsid w:val="0002194E"/>
    <w:rsid w:val="00023D2E"/>
    <w:rsid w:val="0002644F"/>
    <w:rsid w:val="00035354"/>
    <w:rsid w:val="0004557F"/>
    <w:rsid w:val="000506F7"/>
    <w:rsid w:val="00051E5A"/>
    <w:rsid w:val="000530A3"/>
    <w:rsid w:val="0005481E"/>
    <w:rsid w:val="000557E8"/>
    <w:rsid w:val="000579B5"/>
    <w:rsid w:val="00057CE2"/>
    <w:rsid w:val="0006575A"/>
    <w:rsid w:val="00066FCF"/>
    <w:rsid w:val="00067BFD"/>
    <w:rsid w:val="0007463E"/>
    <w:rsid w:val="000778B1"/>
    <w:rsid w:val="000821D0"/>
    <w:rsid w:val="00087334"/>
    <w:rsid w:val="00087AB1"/>
    <w:rsid w:val="00097A1E"/>
    <w:rsid w:val="000A7E04"/>
    <w:rsid w:val="000B0202"/>
    <w:rsid w:val="000B2800"/>
    <w:rsid w:val="000B3182"/>
    <w:rsid w:val="000B4B94"/>
    <w:rsid w:val="000B63FC"/>
    <w:rsid w:val="000B67B9"/>
    <w:rsid w:val="000C366D"/>
    <w:rsid w:val="000C376B"/>
    <w:rsid w:val="000C4003"/>
    <w:rsid w:val="000C44D5"/>
    <w:rsid w:val="000C471D"/>
    <w:rsid w:val="000D23B4"/>
    <w:rsid w:val="000D541A"/>
    <w:rsid w:val="000D63B7"/>
    <w:rsid w:val="00102E15"/>
    <w:rsid w:val="0010666D"/>
    <w:rsid w:val="00106BD6"/>
    <w:rsid w:val="00107203"/>
    <w:rsid w:val="00117CD3"/>
    <w:rsid w:val="0012442B"/>
    <w:rsid w:val="001306F4"/>
    <w:rsid w:val="00134611"/>
    <w:rsid w:val="00142952"/>
    <w:rsid w:val="00156476"/>
    <w:rsid w:val="00182311"/>
    <w:rsid w:val="0018320F"/>
    <w:rsid w:val="0018381F"/>
    <w:rsid w:val="001849E0"/>
    <w:rsid w:val="001930F7"/>
    <w:rsid w:val="001A0DBC"/>
    <w:rsid w:val="001D5428"/>
    <w:rsid w:val="001D7CAC"/>
    <w:rsid w:val="001E39EA"/>
    <w:rsid w:val="001F443C"/>
    <w:rsid w:val="00202C08"/>
    <w:rsid w:val="00207DC6"/>
    <w:rsid w:val="00210CFD"/>
    <w:rsid w:val="00221FA4"/>
    <w:rsid w:val="002435B8"/>
    <w:rsid w:val="00245960"/>
    <w:rsid w:val="0025398D"/>
    <w:rsid w:val="00257ABD"/>
    <w:rsid w:val="0026511E"/>
    <w:rsid w:val="00265C17"/>
    <w:rsid w:val="00275AD3"/>
    <w:rsid w:val="00277969"/>
    <w:rsid w:val="00285DC5"/>
    <w:rsid w:val="002908AF"/>
    <w:rsid w:val="00292916"/>
    <w:rsid w:val="00296BE6"/>
    <w:rsid w:val="002A14FF"/>
    <w:rsid w:val="002A225B"/>
    <w:rsid w:val="002A5BB6"/>
    <w:rsid w:val="002B4D21"/>
    <w:rsid w:val="002C6642"/>
    <w:rsid w:val="002D4DB4"/>
    <w:rsid w:val="002D4EC6"/>
    <w:rsid w:val="002E3CDD"/>
    <w:rsid w:val="002F01B2"/>
    <w:rsid w:val="002F79B0"/>
    <w:rsid w:val="003026AE"/>
    <w:rsid w:val="003042EF"/>
    <w:rsid w:val="00306FEE"/>
    <w:rsid w:val="003077DD"/>
    <w:rsid w:val="00314267"/>
    <w:rsid w:val="00317DC3"/>
    <w:rsid w:val="003278EC"/>
    <w:rsid w:val="0033258E"/>
    <w:rsid w:val="0033293F"/>
    <w:rsid w:val="003352D9"/>
    <w:rsid w:val="003353EE"/>
    <w:rsid w:val="003501A6"/>
    <w:rsid w:val="00370043"/>
    <w:rsid w:val="00374891"/>
    <w:rsid w:val="0037722F"/>
    <w:rsid w:val="00391CEF"/>
    <w:rsid w:val="00392C94"/>
    <w:rsid w:val="003A40FF"/>
    <w:rsid w:val="003C2595"/>
    <w:rsid w:val="003C38DF"/>
    <w:rsid w:val="003C5123"/>
    <w:rsid w:val="003C7701"/>
    <w:rsid w:val="003D5507"/>
    <w:rsid w:val="003D564F"/>
    <w:rsid w:val="003E0648"/>
    <w:rsid w:val="003E3A57"/>
    <w:rsid w:val="003E5339"/>
    <w:rsid w:val="003F4A0E"/>
    <w:rsid w:val="003F58F1"/>
    <w:rsid w:val="003F77D6"/>
    <w:rsid w:val="00400517"/>
    <w:rsid w:val="00406C1A"/>
    <w:rsid w:val="00424255"/>
    <w:rsid w:val="004331A2"/>
    <w:rsid w:val="00436C10"/>
    <w:rsid w:val="00445A63"/>
    <w:rsid w:val="0044600B"/>
    <w:rsid w:val="00463497"/>
    <w:rsid w:val="00464A03"/>
    <w:rsid w:val="00471980"/>
    <w:rsid w:val="00472CE1"/>
    <w:rsid w:val="00474FA0"/>
    <w:rsid w:val="00481E5E"/>
    <w:rsid w:val="004A05D6"/>
    <w:rsid w:val="004A1A97"/>
    <w:rsid w:val="004B2FED"/>
    <w:rsid w:val="004B5790"/>
    <w:rsid w:val="004B7C6F"/>
    <w:rsid w:val="004C0ACF"/>
    <w:rsid w:val="004C6EBC"/>
    <w:rsid w:val="004D2108"/>
    <w:rsid w:val="004D2A0E"/>
    <w:rsid w:val="004D6057"/>
    <w:rsid w:val="004E06B8"/>
    <w:rsid w:val="004E0DFA"/>
    <w:rsid w:val="004E3EB9"/>
    <w:rsid w:val="004E7BEF"/>
    <w:rsid w:val="004F1506"/>
    <w:rsid w:val="00505BD3"/>
    <w:rsid w:val="00512A1B"/>
    <w:rsid w:val="00512BF2"/>
    <w:rsid w:val="0051772D"/>
    <w:rsid w:val="00535E5D"/>
    <w:rsid w:val="00536364"/>
    <w:rsid w:val="00542301"/>
    <w:rsid w:val="00542821"/>
    <w:rsid w:val="0054709E"/>
    <w:rsid w:val="005638CA"/>
    <w:rsid w:val="00566494"/>
    <w:rsid w:val="00567394"/>
    <w:rsid w:val="00571ECC"/>
    <w:rsid w:val="00572870"/>
    <w:rsid w:val="00576B3E"/>
    <w:rsid w:val="00580351"/>
    <w:rsid w:val="005804E6"/>
    <w:rsid w:val="00582D53"/>
    <w:rsid w:val="00584B9F"/>
    <w:rsid w:val="00585285"/>
    <w:rsid w:val="00587E61"/>
    <w:rsid w:val="005A0360"/>
    <w:rsid w:val="005B1635"/>
    <w:rsid w:val="005B1D60"/>
    <w:rsid w:val="005B5419"/>
    <w:rsid w:val="005C104A"/>
    <w:rsid w:val="005C4FF2"/>
    <w:rsid w:val="005D10BB"/>
    <w:rsid w:val="005D3FE3"/>
    <w:rsid w:val="005D6C06"/>
    <w:rsid w:val="005E3B2F"/>
    <w:rsid w:val="005F2AE3"/>
    <w:rsid w:val="005F5186"/>
    <w:rsid w:val="00610087"/>
    <w:rsid w:val="00616247"/>
    <w:rsid w:val="00617C13"/>
    <w:rsid w:val="0062197B"/>
    <w:rsid w:val="006300CC"/>
    <w:rsid w:val="00630773"/>
    <w:rsid w:val="0063252F"/>
    <w:rsid w:val="00635105"/>
    <w:rsid w:val="00656A45"/>
    <w:rsid w:val="00664EBC"/>
    <w:rsid w:val="006670D9"/>
    <w:rsid w:val="006727B3"/>
    <w:rsid w:val="00681FD0"/>
    <w:rsid w:val="00684551"/>
    <w:rsid w:val="0069176D"/>
    <w:rsid w:val="00694FEB"/>
    <w:rsid w:val="006A462B"/>
    <w:rsid w:val="006A70B7"/>
    <w:rsid w:val="006B0C5D"/>
    <w:rsid w:val="006D34B5"/>
    <w:rsid w:val="006D66B3"/>
    <w:rsid w:val="006E01E7"/>
    <w:rsid w:val="006E291B"/>
    <w:rsid w:val="006F0649"/>
    <w:rsid w:val="006F38C7"/>
    <w:rsid w:val="00717F9F"/>
    <w:rsid w:val="00730CA1"/>
    <w:rsid w:val="007328C6"/>
    <w:rsid w:val="007346BC"/>
    <w:rsid w:val="007363C7"/>
    <w:rsid w:val="00741706"/>
    <w:rsid w:val="00743E82"/>
    <w:rsid w:val="00761B62"/>
    <w:rsid w:val="00772EC4"/>
    <w:rsid w:val="0077475C"/>
    <w:rsid w:val="00776D0C"/>
    <w:rsid w:val="00777291"/>
    <w:rsid w:val="0078325D"/>
    <w:rsid w:val="0078697B"/>
    <w:rsid w:val="007A784B"/>
    <w:rsid w:val="007B1F6B"/>
    <w:rsid w:val="007D1070"/>
    <w:rsid w:val="007E2BE7"/>
    <w:rsid w:val="007F39C3"/>
    <w:rsid w:val="007F5DEE"/>
    <w:rsid w:val="007F7D45"/>
    <w:rsid w:val="00803C91"/>
    <w:rsid w:val="00803E41"/>
    <w:rsid w:val="00804A95"/>
    <w:rsid w:val="008115A9"/>
    <w:rsid w:val="0082435B"/>
    <w:rsid w:val="00824923"/>
    <w:rsid w:val="00824FBB"/>
    <w:rsid w:val="00832B0A"/>
    <w:rsid w:val="008334A6"/>
    <w:rsid w:val="00833894"/>
    <w:rsid w:val="008373F8"/>
    <w:rsid w:val="00840C11"/>
    <w:rsid w:val="00844286"/>
    <w:rsid w:val="00846CD7"/>
    <w:rsid w:val="008650C8"/>
    <w:rsid w:val="00870E12"/>
    <w:rsid w:val="00875D0A"/>
    <w:rsid w:val="00882BBD"/>
    <w:rsid w:val="008859BC"/>
    <w:rsid w:val="008933C6"/>
    <w:rsid w:val="008948CF"/>
    <w:rsid w:val="008978B4"/>
    <w:rsid w:val="008A0615"/>
    <w:rsid w:val="008A148E"/>
    <w:rsid w:val="008A29A1"/>
    <w:rsid w:val="008B5CDE"/>
    <w:rsid w:val="008B6D0C"/>
    <w:rsid w:val="008C7D88"/>
    <w:rsid w:val="008D449E"/>
    <w:rsid w:val="008E79BC"/>
    <w:rsid w:val="009113DD"/>
    <w:rsid w:val="00915509"/>
    <w:rsid w:val="00930FC5"/>
    <w:rsid w:val="00932F4A"/>
    <w:rsid w:val="00934EAE"/>
    <w:rsid w:val="00940D4E"/>
    <w:rsid w:val="00945B0D"/>
    <w:rsid w:val="00955ED8"/>
    <w:rsid w:val="0095761C"/>
    <w:rsid w:val="0096025F"/>
    <w:rsid w:val="0096299A"/>
    <w:rsid w:val="009700AD"/>
    <w:rsid w:val="00993A49"/>
    <w:rsid w:val="009A3CF9"/>
    <w:rsid w:val="009A4810"/>
    <w:rsid w:val="009A583B"/>
    <w:rsid w:val="009B5F4F"/>
    <w:rsid w:val="009C554A"/>
    <w:rsid w:val="009D13D7"/>
    <w:rsid w:val="009D24C7"/>
    <w:rsid w:val="009D27E8"/>
    <w:rsid w:val="009D5DC8"/>
    <w:rsid w:val="009E077E"/>
    <w:rsid w:val="009E57BA"/>
    <w:rsid w:val="009E6162"/>
    <w:rsid w:val="009E707F"/>
    <w:rsid w:val="009F0205"/>
    <w:rsid w:val="00A029A2"/>
    <w:rsid w:val="00A0342C"/>
    <w:rsid w:val="00A0514D"/>
    <w:rsid w:val="00A0573D"/>
    <w:rsid w:val="00A06AC2"/>
    <w:rsid w:val="00A0738D"/>
    <w:rsid w:val="00A1450B"/>
    <w:rsid w:val="00A2059E"/>
    <w:rsid w:val="00A237DA"/>
    <w:rsid w:val="00A25A86"/>
    <w:rsid w:val="00A25D95"/>
    <w:rsid w:val="00A27FF7"/>
    <w:rsid w:val="00A37A6D"/>
    <w:rsid w:val="00A521B0"/>
    <w:rsid w:val="00A537E2"/>
    <w:rsid w:val="00A64C69"/>
    <w:rsid w:val="00A6724B"/>
    <w:rsid w:val="00A82032"/>
    <w:rsid w:val="00A86882"/>
    <w:rsid w:val="00AA47EA"/>
    <w:rsid w:val="00AA49C5"/>
    <w:rsid w:val="00AA7606"/>
    <w:rsid w:val="00AB16AD"/>
    <w:rsid w:val="00AC0D9A"/>
    <w:rsid w:val="00AC37EC"/>
    <w:rsid w:val="00AD3E98"/>
    <w:rsid w:val="00AD79B1"/>
    <w:rsid w:val="00AF16F8"/>
    <w:rsid w:val="00AF1A78"/>
    <w:rsid w:val="00B0411B"/>
    <w:rsid w:val="00B07D50"/>
    <w:rsid w:val="00B147AE"/>
    <w:rsid w:val="00B16518"/>
    <w:rsid w:val="00B21D8D"/>
    <w:rsid w:val="00B21EB4"/>
    <w:rsid w:val="00B34BE8"/>
    <w:rsid w:val="00B40E5A"/>
    <w:rsid w:val="00B67D88"/>
    <w:rsid w:val="00B81687"/>
    <w:rsid w:val="00B830FB"/>
    <w:rsid w:val="00B954D2"/>
    <w:rsid w:val="00BA07BC"/>
    <w:rsid w:val="00BA4299"/>
    <w:rsid w:val="00BC0E16"/>
    <w:rsid w:val="00BC1993"/>
    <w:rsid w:val="00BD63A0"/>
    <w:rsid w:val="00BE4492"/>
    <w:rsid w:val="00BE7944"/>
    <w:rsid w:val="00BF5D85"/>
    <w:rsid w:val="00C01ED1"/>
    <w:rsid w:val="00C03A1F"/>
    <w:rsid w:val="00C05E3A"/>
    <w:rsid w:val="00C0767A"/>
    <w:rsid w:val="00C31299"/>
    <w:rsid w:val="00C31BFE"/>
    <w:rsid w:val="00C44A0B"/>
    <w:rsid w:val="00C46B74"/>
    <w:rsid w:val="00C52DCE"/>
    <w:rsid w:val="00C57EDE"/>
    <w:rsid w:val="00C705DD"/>
    <w:rsid w:val="00C7705B"/>
    <w:rsid w:val="00C81FE9"/>
    <w:rsid w:val="00C8414E"/>
    <w:rsid w:val="00C92F91"/>
    <w:rsid w:val="00CA2113"/>
    <w:rsid w:val="00CB7EAF"/>
    <w:rsid w:val="00CC0311"/>
    <w:rsid w:val="00CC0E79"/>
    <w:rsid w:val="00CC5984"/>
    <w:rsid w:val="00CD08FF"/>
    <w:rsid w:val="00CF4403"/>
    <w:rsid w:val="00D05ACD"/>
    <w:rsid w:val="00D33C06"/>
    <w:rsid w:val="00D34F2B"/>
    <w:rsid w:val="00D35EE3"/>
    <w:rsid w:val="00D51DF2"/>
    <w:rsid w:val="00D54F38"/>
    <w:rsid w:val="00D561DA"/>
    <w:rsid w:val="00D60836"/>
    <w:rsid w:val="00D61E2D"/>
    <w:rsid w:val="00D6215B"/>
    <w:rsid w:val="00D64FF0"/>
    <w:rsid w:val="00D82B25"/>
    <w:rsid w:val="00D83063"/>
    <w:rsid w:val="00D85CBB"/>
    <w:rsid w:val="00D86CCB"/>
    <w:rsid w:val="00DA049E"/>
    <w:rsid w:val="00DA11D8"/>
    <w:rsid w:val="00DA4C2C"/>
    <w:rsid w:val="00DA7ABE"/>
    <w:rsid w:val="00DB042A"/>
    <w:rsid w:val="00DB51C9"/>
    <w:rsid w:val="00DB7C49"/>
    <w:rsid w:val="00DC5118"/>
    <w:rsid w:val="00DC6466"/>
    <w:rsid w:val="00DC7901"/>
    <w:rsid w:val="00DD349D"/>
    <w:rsid w:val="00DD7416"/>
    <w:rsid w:val="00DE3607"/>
    <w:rsid w:val="00DE6856"/>
    <w:rsid w:val="00DF122A"/>
    <w:rsid w:val="00DF6DAD"/>
    <w:rsid w:val="00E03E70"/>
    <w:rsid w:val="00E0556C"/>
    <w:rsid w:val="00E16560"/>
    <w:rsid w:val="00E20138"/>
    <w:rsid w:val="00E24F32"/>
    <w:rsid w:val="00E25706"/>
    <w:rsid w:val="00E316A6"/>
    <w:rsid w:val="00E41D50"/>
    <w:rsid w:val="00E44D37"/>
    <w:rsid w:val="00E53806"/>
    <w:rsid w:val="00E61E5C"/>
    <w:rsid w:val="00E736CC"/>
    <w:rsid w:val="00E76E6C"/>
    <w:rsid w:val="00E91807"/>
    <w:rsid w:val="00E9731B"/>
    <w:rsid w:val="00EA2D78"/>
    <w:rsid w:val="00EA6936"/>
    <w:rsid w:val="00EB2F04"/>
    <w:rsid w:val="00EC6702"/>
    <w:rsid w:val="00ED0345"/>
    <w:rsid w:val="00ED20EB"/>
    <w:rsid w:val="00ED3081"/>
    <w:rsid w:val="00ED75EF"/>
    <w:rsid w:val="00ED7EE7"/>
    <w:rsid w:val="00F00ED3"/>
    <w:rsid w:val="00F04212"/>
    <w:rsid w:val="00F06739"/>
    <w:rsid w:val="00F07716"/>
    <w:rsid w:val="00F15C94"/>
    <w:rsid w:val="00F2026B"/>
    <w:rsid w:val="00F2061E"/>
    <w:rsid w:val="00F23E0D"/>
    <w:rsid w:val="00F33755"/>
    <w:rsid w:val="00F35930"/>
    <w:rsid w:val="00F37C16"/>
    <w:rsid w:val="00F40F6A"/>
    <w:rsid w:val="00F43568"/>
    <w:rsid w:val="00F54601"/>
    <w:rsid w:val="00F56E3E"/>
    <w:rsid w:val="00F578D5"/>
    <w:rsid w:val="00F60BCF"/>
    <w:rsid w:val="00F668DA"/>
    <w:rsid w:val="00F66DE6"/>
    <w:rsid w:val="00F7022E"/>
    <w:rsid w:val="00F7291A"/>
    <w:rsid w:val="00F738A9"/>
    <w:rsid w:val="00F74E57"/>
    <w:rsid w:val="00F83D09"/>
    <w:rsid w:val="00F86BCC"/>
    <w:rsid w:val="00FA2A73"/>
    <w:rsid w:val="00FA2C4D"/>
    <w:rsid w:val="00FC3F88"/>
    <w:rsid w:val="00FC4A0C"/>
    <w:rsid w:val="00FD1284"/>
    <w:rsid w:val="00FD65DC"/>
    <w:rsid w:val="00FE01CE"/>
    <w:rsid w:val="00FE0B1F"/>
    <w:rsid w:val="00FE1BA0"/>
    <w:rsid w:val="00FE51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F286EF"/>
  <w15:docId w15:val="{71B36652-4FA5-4BDB-B9B0-42B22251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D5D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5DC8"/>
    <w:rPr>
      <w:rFonts w:ascii="Tahoma" w:hAnsi="Tahoma" w:cs="Tahoma"/>
      <w:sz w:val="16"/>
      <w:szCs w:val="16"/>
    </w:rPr>
  </w:style>
  <w:style w:type="character" w:styleId="Collegamentoipertestuale">
    <w:name w:val="Hyperlink"/>
    <w:basedOn w:val="Carpredefinitoparagrafo"/>
    <w:uiPriority w:val="99"/>
    <w:unhideWhenUsed/>
    <w:rsid w:val="000506F7"/>
    <w:rPr>
      <w:color w:val="0000FF" w:themeColor="hyperlink"/>
      <w:u w:val="single"/>
    </w:rPr>
  </w:style>
  <w:style w:type="paragraph" w:styleId="Intestazione">
    <w:name w:val="header"/>
    <w:basedOn w:val="Normale"/>
    <w:link w:val="IntestazioneCarattere"/>
    <w:uiPriority w:val="99"/>
    <w:unhideWhenUsed/>
    <w:rsid w:val="00B041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411B"/>
  </w:style>
  <w:style w:type="paragraph" w:styleId="Pidipagina">
    <w:name w:val="footer"/>
    <w:basedOn w:val="Normale"/>
    <w:link w:val="PidipaginaCarattere"/>
    <w:uiPriority w:val="99"/>
    <w:unhideWhenUsed/>
    <w:rsid w:val="00B041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411B"/>
  </w:style>
  <w:style w:type="paragraph" w:styleId="Paragrafoelenco">
    <w:name w:val="List Paragraph"/>
    <w:basedOn w:val="Normale"/>
    <w:uiPriority w:val="34"/>
    <w:qFormat/>
    <w:rsid w:val="000A7E04"/>
    <w:pPr>
      <w:ind w:left="720"/>
      <w:contextualSpacing/>
    </w:pPr>
  </w:style>
  <w:style w:type="character" w:styleId="Rimandocommento">
    <w:name w:val="annotation reference"/>
    <w:basedOn w:val="Carpredefinitoparagrafo"/>
    <w:uiPriority w:val="99"/>
    <w:semiHidden/>
    <w:unhideWhenUsed/>
    <w:rsid w:val="00BC0E16"/>
    <w:rPr>
      <w:sz w:val="16"/>
      <w:szCs w:val="16"/>
    </w:rPr>
  </w:style>
  <w:style w:type="paragraph" w:styleId="Testocommento">
    <w:name w:val="annotation text"/>
    <w:basedOn w:val="Normale"/>
    <w:link w:val="TestocommentoCarattere"/>
    <w:uiPriority w:val="99"/>
    <w:semiHidden/>
    <w:unhideWhenUsed/>
    <w:rsid w:val="00BC0E1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C0E16"/>
    <w:rPr>
      <w:sz w:val="20"/>
      <w:szCs w:val="20"/>
    </w:rPr>
  </w:style>
  <w:style w:type="paragraph" w:styleId="Soggettocommento">
    <w:name w:val="annotation subject"/>
    <w:basedOn w:val="Testocommento"/>
    <w:next w:val="Testocommento"/>
    <w:link w:val="SoggettocommentoCarattere"/>
    <w:uiPriority w:val="99"/>
    <w:semiHidden/>
    <w:unhideWhenUsed/>
    <w:rsid w:val="00BC0E16"/>
    <w:rPr>
      <w:b/>
      <w:bCs/>
    </w:rPr>
  </w:style>
  <w:style w:type="character" w:customStyle="1" w:styleId="SoggettocommentoCarattere">
    <w:name w:val="Soggetto commento Carattere"/>
    <w:basedOn w:val="TestocommentoCarattere"/>
    <w:link w:val="Soggettocommento"/>
    <w:uiPriority w:val="99"/>
    <w:semiHidden/>
    <w:rsid w:val="00BC0E16"/>
    <w:rPr>
      <w:b/>
      <w:bCs/>
      <w:sz w:val="20"/>
      <w:szCs w:val="20"/>
    </w:rPr>
  </w:style>
  <w:style w:type="paragraph" w:styleId="NormaleWeb">
    <w:name w:val="Normal (Web)"/>
    <w:basedOn w:val="Normale"/>
    <w:uiPriority w:val="99"/>
    <w:semiHidden/>
    <w:unhideWhenUsed/>
    <w:rsid w:val="00DF122A"/>
    <w:pPr>
      <w:spacing w:after="0" w:line="240" w:lineRule="auto"/>
    </w:pPr>
    <w:rPr>
      <w:rFonts w:ascii="Times New Roman" w:hAnsi="Times New Roman" w:cs="Times New Roman"/>
      <w:sz w:val="24"/>
      <w:szCs w:val="24"/>
      <w:lang w:eastAsia="it-IT"/>
    </w:rPr>
  </w:style>
  <w:style w:type="character" w:styleId="Enfasigrassetto">
    <w:name w:val="Strong"/>
    <w:qFormat/>
    <w:rsid w:val="00630773"/>
    <w:rPr>
      <w:b/>
      <w:bCs/>
    </w:rPr>
  </w:style>
  <w:style w:type="paragraph" w:customStyle="1" w:styleId="Corpodeltesto21">
    <w:name w:val="Corpo del testo 21"/>
    <w:basedOn w:val="Normale"/>
    <w:link w:val="BodyText2Carattere"/>
    <w:rsid w:val="008C7D88"/>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4"/>
      <w:szCs w:val="20"/>
      <w:lang w:eastAsia="it-IT"/>
    </w:rPr>
  </w:style>
  <w:style w:type="character" w:customStyle="1" w:styleId="BodyText2Carattere">
    <w:name w:val="Body Text 2 Carattere"/>
    <w:link w:val="Corpodeltesto21"/>
    <w:rsid w:val="008C7D88"/>
    <w:rPr>
      <w:rFonts w:ascii="Times New Roman" w:eastAsia="Times New Roman" w:hAnsi="Times New Roman" w:cs="Times New Roman"/>
      <w:b/>
      <w:sz w:val="24"/>
      <w:szCs w:val="20"/>
      <w:lang w:eastAsia="it-IT"/>
    </w:rPr>
  </w:style>
  <w:style w:type="character" w:customStyle="1" w:styleId="CorpodeltestoCarattere">
    <w:name w:val="Corpo del testo Carattere"/>
    <w:uiPriority w:val="99"/>
    <w:rsid w:val="008C7D88"/>
    <w:rPr>
      <w:sz w:val="24"/>
      <w:szCs w:val="24"/>
    </w:rPr>
  </w:style>
  <w:style w:type="paragraph" w:styleId="Corpotesto">
    <w:name w:val="Body Text"/>
    <w:basedOn w:val="Normale"/>
    <w:link w:val="CorpotestoCarattere"/>
    <w:unhideWhenUsed/>
    <w:rsid w:val="006300CC"/>
    <w:pPr>
      <w:tabs>
        <w:tab w:val="num" w:pos="1843"/>
      </w:tabs>
      <w:spacing w:after="0" w:line="240" w:lineRule="auto"/>
      <w:ind w:left="714" w:hanging="238"/>
      <w:jc w:val="both"/>
    </w:pPr>
    <w:rPr>
      <w:rFonts w:ascii="Arial" w:eastAsia="Times New Roman" w:hAnsi="Arial" w:cs="Times New Roman"/>
      <w:szCs w:val="20"/>
      <w:lang w:eastAsia="it-IT"/>
    </w:rPr>
  </w:style>
  <w:style w:type="character" w:customStyle="1" w:styleId="CorpotestoCarattere">
    <w:name w:val="Corpo testo Carattere"/>
    <w:basedOn w:val="Carpredefinitoparagrafo"/>
    <w:link w:val="Corpotesto"/>
    <w:rsid w:val="006300CC"/>
    <w:rPr>
      <w:rFonts w:ascii="Arial" w:eastAsia="Times New Roman" w:hAnsi="Arial" w:cs="Times New Roman"/>
      <w:szCs w:val="20"/>
      <w:lang w:eastAsia="it-IT"/>
    </w:rPr>
  </w:style>
  <w:style w:type="paragraph" w:customStyle="1" w:styleId="default">
    <w:name w:val="default"/>
    <w:basedOn w:val="Normale"/>
    <w:rsid w:val="00F2026B"/>
    <w:pPr>
      <w:autoSpaceDE w:val="0"/>
      <w:autoSpaceDN w:val="0"/>
      <w:spacing w:after="0" w:line="240" w:lineRule="auto"/>
    </w:pPr>
    <w:rPr>
      <w:rFonts w:ascii="Bookman Old Style" w:hAnsi="Bookman Old Style"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567583">
      <w:bodyDiv w:val="1"/>
      <w:marLeft w:val="0"/>
      <w:marRight w:val="0"/>
      <w:marTop w:val="0"/>
      <w:marBottom w:val="0"/>
      <w:divBdr>
        <w:top w:val="none" w:sz="0" w:space="0" w:color="auto"/>
        <w:left w:val="none" w:sz="0" w:space="0" w:color="auto"/>
        <w:bottom w:val="none" w:sz="0" w:space="0" w:color="auto"/>
        <w:right w:val="none" w:sz="0" w:space="0" w:color="auto"/>
      </w:divBdr>
    </w:div>
    <w:div w:id="457770506">
      <w:bodyDiv w:val="1"/>
      <w:marLeft w:val="0"/>
      <w:marRight w:val="0"/>
      <w:marTop w:val="0"/>
      <w:marBottom w:val="0"/>
      <w:divBdr>
        <w:top w:val="none" w:sz="0" w:space="0" w:color="auto"/>
        <w:left w:val="none" w:sz="0" w:space="0" w:color="auto"/>
        <w:bottom w:val="none" w:sz="0" w:space="0" w:color="auto"/>
        <w:right w:val="none" w:sz="0" w:space="0" w:color="auto"/>
      </w:divBdr>
    </w:div>
    <w:div w:id="475486834">
      <w:bodyDiv w:val="1"/>
      <w:marLeft w:val="0"/>
      <w:marRight w:val="0"/>
      <w:marTop w:val="0"/>
      <w:marBottom w:val="0"/>
      <w:divBdr>
        <w:top w:val="none" w:sz="0" w:space="0" w:color="auto"/>
        <w:left w:val="none" w:sz="0" w:space="0" w:color="auto"/>
        <w:bottom w:val="none" w:sz="0" w:space="0" w:color="auto"/>
        <w:right w:val="none" w:sz="0" w:space="0" w:color="auto"/>
      </w:divBdr>
    </w:div>
    <w:div w:id="479157356">
      <w:bodyDiv w:val="1"/>
      <w:marLeft w:val="0"/>
      <w:marRight w:val="0"/>
      <w:marTop w:val="0"/>
      <w:marBottom w:val="0"/>
      <w:divBdr>
        <w:top w:val="none" w:sz="0" w:space="0" w:color="auto"/>
        <w:left w:val="none" w:sz="0" w:space="0" w:color="auto"/>
        <w:bottom w:val="none" w:sz="0" w:space="0" w:color="auto"/>
        <w:right w:val="none" w:sz="0" w:space="0" w:color="auto"/>
      </w:divBdr>
    </w:div>
    <w:div w:id="586773187">
      <w:bodyDiv w:val="1"/>
      <w:marLeft w:val="0"/>
      <w:marRight w:val="0"/>
      <w:marTop w:val="0"/>
      <w:marBottom w:val="0"/>
      <w:divBdr>
        <w:top w:val="none" w:sz="0" w:space="0" w:color="auto"/>
        <w:left w:val="none" w:sz="0" w:space="0" w:color="auto"/>
        <w:bottom w:val="none" w:sz="0" w:space="0" w:color="auto"/>
        <w:right w:val="none" w:sz="0" w:space="0" w:color="auto"/>
      </w:divBdr>
    </w:div>
    <w:div w:id="656228799">
      <w:bodyDiv w:val="1"/>
      <w:marLeft w:val="0"/>
      <w:marRight w:val="0"/>
      <w:marTop w:val="0"/>
      <w:marBottom w:val="0"/>
      <w:divBdr>
        <w:top w:val="none" w:sz="0" w:space="0" w:color="auto"/>
        <w:left w:val="none" w:sz="0" w:space="0" w:color="auto"/>
        <w:bottom w:val="none" w:sz="0" w:space="0" w:color="auto"/>
        <w:right w:val="none" w:sz="0" w:space="0" w:color="auto"/>
      </w:divBdr>
    </w:div>
    <w:div w:id="969553634">
      <w:bodyDiv w:val="1"/>
      <w:marLeft w:val="0"/>
      <w:marRight w:val="0"/>
      <w:marTop w:val="0"/>
      <w:marBottom w:val="0"/>
      <w:divBdr>
        <w:top w:val="none" w:sz="0" w:space="0" w:color="auto"/>
        <w:left w:val="none" w:sz="0" w:space="0" w:color="auto"/>
        <w:bottom w:val="none" w:sz="0" w:space="0" w:color="auto"/>
        <w:right w:val="none" w:sz="0" w:space="0" w:color="auto"/>
      </w:divBdr>
    </w:div>
    <w:div w:id="987126007">
      <w:bodyDiv w:val="1"/>
      <w:marLeft w:val="0"/>
      <w:marRight w:val="0"/>
      <w:marTop w:val="0"/>
      <w:marBottom w:val="0"/>
      <w:divBdr>
        <w:top w:val="none" w:sz="0" w:space="0" w:color="auto"/>
        <w:left w:val="none" w:sz="0" w:space="0" w:color="auto"/>
        <w:bottom w:val="none" w:sz="0" w:space="0" w:color="auto"/>
        <w:right w:val="none" w:sz="0" w:space="0" w:color="auto"/>
      </w:divBdr>
    </w:div>
    <w:div w:id="1216164858">
      <w:bodyDiv w:val="1"/>
      <w:marLeft w:val="0"/>
      <w:marRight w:val="0"/>
      <w:marTop w:val="0"/>
      <w:marBottom w:val="0"/>
      <w:divBdr>
        <w:top w:val="none" w:sz="0" w:space="0" w:color="auto"/>
        <w:left w:val="none" w:sz="0" w:space="0" w:color="auto"/>
        <w:bottom w:val="none" w:sz="0" w:space="0" w:color="auto"/>
        <w:right w:val="none" w:sz="0" w:space="0" w:color="auto"/>
      </w:divBdr>
    </w:div>
    <w:div w:id="1508865939">
      <w:bodyDiv w:val="1"/>
      <w:marLeft w:val="0"/>
      <w:marRight w:val="0"/>
      <w:marTop w:val="0"/>
      <w:marBottom w:val="0"/>
      <w:divBdr>
        <w:top w:val="none" w:sz="0" w:space="0" w:color="auto"/>
        <w:left w:val="none" w:sz="0" w:space="0" w:color="auto"/>
        <w:bottom w:val="none" w:sz="0" w:space="0" w:color="auto"/>
        <w:right w:val="none" w:sz="0" w:space="0" w:color="auto"/>
      </w:divBdr>
    </w:div>
    <w:div w:id="202624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imona.carini@credit-agricol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a.vighi@credit-agricol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cenzo.calabria@credit-agricol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lisabetta.usuelli@credit-agricole.it" TargetMode="External"/><Relationship Id="rId4" Type="http://schemas.openxmlformats.org/officeDocument/2006/relationships/settings" Target="settings.xml"/><Relationship Id="rId9" Type="http://schemas.openxmlformats.org/officeDocument/2006/relationships/hyperlink" Target="http://www.credit-agricole.it" TargetMode="External"/><Relationship Id="rId14" Type="http://schemas.openxmlformats.org/officeDocument/2006/relationships/hyperlink" Target="http://gruppo.credit-agricole.it/menu/sala-stamp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2E494-0CBC-43FA-B280-EC3A6E36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3018</Characters>
  <Application>Microsoft Office Word</Application>
  <DocSecurity>4</DocSecurity>
  <Lines>25</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CariParma</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D'angelo Maria</dc:creator>
  <cp:lastModifiedBy>Carlo</cp:lastModifiedBy>
  <cp:revision>2</cp:revision>
  <cp:lastPrinted>2019-09-26T07:05:00Z</cp:lastPrinted>
  <dcterms:created xsi:type="dcterms:W3CDTF">2019-10-23T10:39:00Z</dcterms:created>
  <dcterms:modified xsi:type="dcterms:W3CDTF">2019-10-23T10:39:00Z</dcterms:modified>
</cp:coreProperties>
</file>