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143" w:type="dxa"/>
        <w:tblLook w:val="04A0" w:firstRow="1" w:lastRow="0" w:firstColumn="1" w:lastColumn="0" w:noHBand="0" w:noVBand="1"/>
      </w:tblPr>
      <w:tblGrid>
        <w:gridCol w:w="2912"/>
        <w:gridCol w:w="3614"/>
        <w:gridCol w:w="3617"/>
      </w:tblGrid>
      <w:tr w:rsidR="00D962F2" w:rsidRPr="00F26234" w:rsidTr="00D962F2">
        <w:trPr>
          <w:trHeight w:val="1315"/>
        </w:trPr>
        <w:tc>
          <w:tcPr>
            <w:tcW w:w="2912" w:type="dxa"/>
            <w:shd w:val="clear" w:color="auto" w:fill="auto"/>
            <w:vAlign w:val="center"/>
          </w:tcPr>
          <w:p w:rsidR="00D962F2" w:rsidRPr="00F26234" w:rsidRDefault="0065192E" w:rsidP="00EC4CB6">
            <w:pPr>
              <w:spacing w:after="0" w:line="240" w:lineRule="auto"/>
              <w:jc w:val="center"/>
              <w:rPr>
                <w:sz w:val="28"/>
              </w:rPr>
            </w:pPr>
            <w:r w:rsidRPr="00F26234">
              <w:rPr>
                <w:rFonts w:cs="Calibri"/>
                <w:noProof/>
                <w:lang w:eastAsia="it-IT"/>
              </w:rPr>
              <w:drawing>
                <wp:inline distT="0" distB="0" distL="0" distR="0">
                  <wp:extent cx="1083310" cy="666115"/>
                  <wp:effectExtent l="0" t="0" r="0" b="0"/>
                  <wp:docPr id="1" name="Immagine 1" descr="logo_capolavo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_capolavo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310" cy="666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4" w:type="dxa"/>
            <w:shd w:val="clear" w:color="auto" w:fill="auto"/>
            <w:vAlign w:val="center"/>
          </w:tcPr>
          <w:p w:rsidR="00D962F2" w:rsidRPr="00F26234" w:rsidRDefault="00D962F2" w:rsidP="00EC4CB6">
            <w:pPr>
              <w:spacing w:after="0" w:line="240" w:lineRule="auto"/>
              <w:jc w:val="center"/>
              <w:rPr>
                <w:sz w:val="28"/>
              </w:rPr>
            </w:pPr>
            <w:bookmarkStart w:id="0" w:name="_GoBack"/>
            <w:bookmarkEnd w:id="0"/>
          </w:p>
        </w:tc>
        <w:tc>
          <w:tcPr>
            <w:tcW w:w="3617" w:type="dxa"/>
            <w:shd w:val="clear" w:color="auto" w:fill="auto"/>
            <w:vAlign w:val="center"/>
          </w:tcPr>
          <w:p w:rsidR="00D962F2" w:rsidRPr="00F26234" w:rsidRDefault="0065192E" w:rsidP="00EC4CB6">
            <w:pPr>
              <w:spacing w:after="0" w:line="240" w:lineRule="auto"/>
              <w:jc w:val="center"/>
              <w:rPr>
                <w:sz w:val="28"/>
              </w:rPr>
            </w:pPr>
            <w:r w:rsidRPr="00F26234">
              <w:rPr>
                <w:noProof/>
                <w:sz w:val="28"/>
                <w:lang w:eastAsia="it-IT"/>
              </w:rPr>
              <w:drawing>
                <wp:inline distT="0" distB="0" distL="0" distR="0">
                  <wp:extent cx="1438275" cy="248285"/>
                  <wp:effectExtent l="0" t="0" r="0" b="0"/>
                  <wp:docPr id="3" name="Immagine 3" descr="MuseoDiocesano_CMY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useoDiocesano_CMY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24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66D7D" w:rsidRDefault="00C66D7D" w:rsidP="00EC4CB6">
      <w:pPr>
        <w:spacing w:after="0" w:line="240" w:lineRule="auto"/>
        <w:jc w:val="both"/>
        <w:rPr>
          <w:sz w:val="28"/>
        </w:rPr>
      </w:pPr>
    </w:p>
    <w:p w:rsidR="00E6637C" w:rsidRPr="00E6637C" w:rsidRDefault="00984A1A" w:rsidP="00E6637C">
      <w:pPr>
        <w:spacing w:after="0" w:line="240" w:lineRule="auto"/>
        <w:jc w:val="both"/>
        <w:rPr>
          <w:b/>
          <w:bCs/>
          <w:sz w:val="28"/>
        </w:rPr>
      </w:pPr>
      <w:r>
        <w:rPr>
          <w:b/>
          <w:bCs/>
          <w:sz w:val="28"/>
        </w:rPr>
        <w:t>ROBERTO DELLA ROCCA</w:t>
      </w:r>
    </w:p>
    <w:p w:rsidR="00984A1A" w:rsidRDefault="00984A1A" w:rsidP="00984A1A">
      <w:pPr>
        <w:spacing w:after="0" w:line="240" w:lineRule="auto"/>
        <w:jc w:val="both"/>
        <w:rPr>
          <w:b/>
          <w:bCs/>
          <w:sz w:val="28"/>
        </w:rPr>
      </w:pPr>
      <w:r w:rsidRPr="00984A1A">
        <w:rPr>
          <w:b/>
          <w:bCs/>
          <w:sz w:val="28"/>
        </w:rPr>
        <w:t xml:space="preserve">Direttore dell’Ufficio Beni Culturali della Diocesi di Pozzuoli </w:t>
      </w:r>
    </w:p>
    <w:p w:rsidR="00984A1A" w:rsidRDefault="00984A1A" w:rsidP="00984A1A">
      <w:pPr>
        <w:spacing w:after="0" w:line="240" w:lineRule="auto"/>
        <w:jc w:val="both"/>
        <w:rPr>
          <w:b/>
          <w:bCs/>
          <w:sz w:val="28"/>
        </w:rPr>
      </w:pPr>
    </w:p>
    <w:p w:rsidR="00984A1A" w:rsidRPr="00984A1A" w:rsidRDefault="00984A1A" w:rsidP="00984A1A">
      <w:pPr>
        <w:spacing w:after="0" w:line="240" w:lineRule="auto"/>
        <w:jc w:val="both"/>
        <w:rPr>
          <w:i/>
          <w:iCs/>
          <w:sz w:val="28"/>
        </w:rPr>
      </w:pPr>
      <w:r w:rsidRPr="00984A1A">
        <w:rPr>
          <w:i/>
          <w:iCs/>
          <w:sz w:val="28"/>
        </w:rPr>
        <w:t>La cattedrale di Pozzuoli.</w:t>
      </w:r>
    </w:p>
    <w:p w:rsidR="00EC302F" w:rsidRDefault="00984A1A" w:rsidP="00984A1A">
      <w:pPr>
        <w:spacing w:after="0" w:line="240" w:lineRule="auto"/>
        <w:jc w:val="both"/>
        <w:rPr>
          <w:sz w:val="24"/>
          <w:szCs w:val="20"/>
        </w:rPr>
      </w:pPr>
      <w:r w:rsidRPr="00984A1A">
        <w:rPr>
          <w:i/>
          <w:iCs/>
          <w:sz w:val="28"/>
        </w:rPr>
        <w:t>Una storia di duemila anni che continua a scrivere</w:t>
      </w:r>
      <w:r>
        <w:rPr>
          <w:i/>
          <w:iCs/>
          <w:sz w:val="28"/>
        </w:rPr>
        <w:t xml:space="preserve"> </w:t>
      </w:r>
      <w:r w:rsidRPr="00984A1A">
        <w:rPr>
          <w:i/>
          <w:iCs/>
          <w:sz w:val="28"/>
        </w:rPr>
        <w:t>il mito dei Campi Flegrei</w:t>
      </w:r>
      <w:r w:rsidR="00943C05">
        <w:rPr>
          <w:sz w:val="28"/>
        </w:rPr>
        <w:t xml:space="preserve">  </w:t>
      </w:r>
      <w:r w:rsidR="00943C05" w:rsidRPr="00943C05">
        <w:rPr>
          <w:b/>
          <w:bCs/>
          <w:sz w:val="28"/>
        </w:rPr>
        <w:t>*</w:t>
      </w:r>
    </w:p>
    <w:p w:rsidR="00943C05" w:rsidRDefault="00943C05" w:rsidP="00EC302F">
      <w:pPr>
        <w:spacing w:after="120" w:line="240" w:lineRule="auto"/>
        <w:jc w:val="both"/>
        <w:rPr>
          <w:sz w:val="24"/>
          <w:szCs w:val="20"/>
        </w:rPr>
      </w:pPr>
    </w:p>
    <w:p w:rsidR="00984A1A" w:rsidRPr="00984A1A" w:rsidRDefault="00984A1A" w:rsidP="0057593D">
      <w:pPr>
        <w:spacing w:after="80" w:line="240" w:lineRule="auto"/>
        <w:jc w:val="both"/>
        <w:rPr>
          <w:sz w:val="24"/>
          <w:szCs w:val="20"/>
        </w:rPr>
      </w:pPr>
      <w:r w:rsidRPr="00984A1A">
        <w:rPr>
          <w:sz w:val="24"/>
          <w:szCs w:val="20"/>
        </w:rPr>
        <w:t>“In Africa, a Cartagine, c’era il tempio di Celeste, come la chiamavano, assai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spazioso, circondato dalle edicole di tutti i loro dèi, e con una piazza,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decorata con un pavimento musivo e con preziose colonne e muri, che era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larga circa diecimila passi. Esso era chiuso da molto tempo e in questo stato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d’abbandono era circondato e ricoperto da una massa di rovi e di spine,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quando il popolo cristiano volle reclamarlo per destinarlo al servizio della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vera religione; ma il popolo pagano andava gridando che lì dragoni 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serpenti provvedevano alla custodia del tempio. Infervorati ancor più da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quest’atteggiamento, i cristiani rimossero senz’alcun danno ogni ostacolo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e con grande facilità, dato che consacravano il tempio al loro Re, veramente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Celeste e Signore. Infatti, durante la celebrazione della solenne festività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della Pasqua, essendosi ivi raccolta da ogni parte una gran folla mossa da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un’intensa curiosità, il vescovo Aurelio, che deve esser chiamato padre di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molti sacerdoti e uomo di nobile memoria ormai cittadino della patria celeste,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stabilì la sua cattedra al posto di Celeste e vi si sedette. Allora ero presente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anch’io insieme con compagni e amici, e mentre con curiosità esaminavamo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ogni cosa a seconda della sua importanza dato che l’età giovanile si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volgeva con impazienza per ogni dove, apparve al nostro sguardo una cosa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meravigliosa e incredibile: un’iscrizione con caratteri di bronzo piuttosto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 xml:space="preserve">grandi posta sul frontespizio del tempio: </w:t>
      </w:r>
      <w:proofErr w:type="spellStart"/>
      <w:r w:rsidRPr="00984A1A">
        <w:rPr>
          <w:sz w:val="24"/>
          <w:szCs w:val="20"/>
        </w:rPr>
        <w:t>avrelius</w:t>
      </w:r>
      <w:proofErr w:type="spellEnd"/>
      <w:r w:rsidRPr="00984A1A">
        <w:rPr>
          <w:sz w:val="24"/>
          <w:szCs w:val="20"/>
        </w:rPr>
        <w:t xml:space="preserve"> </w:t>
      </w:r>
      <w:proofErr w:type="spellStart"/>
      <w:r w:rsidRPr="00984A1A">
        <w:rPr>
          <w:sz w:val="24"/>
          <w:szCs w:val="20"/>
        </w:rPr>
        <w:t>pontifex</w:t>
      </w:r>
      <w:proofErr w:type="spellEnd"/>
      <w:r w:rsidRPr="00984A1A">
        <w:rPr>
          <w:sz w:val="24"/>
          <w:szCs w:val="20"/>
        </w:rPr>
        <w:t xml:space="preserve"> </w:t>
      </w:r>
      <w:proofErr w:type="spellStart"/>
      <w:r w:rsidRPr="00984A1A">
        <w:rPr>
          <w:sz w:val="24"/>
          <w:szCs w:val="20"/>
        </w:rPr>
        <w:t>dedicavit</w:t>
      </w:r>
      <w:proofErr w:type="spellEnd"/>
      <w:r w:rsidRPr="00984A1A">
        <w:rPr>
          <w:sz w:val="24"/>
          <w:szCs w:val="20"/>
        </w:rPr>
        <w:t>”.</w:t>
      </w:r>
    </w:p>
    <w:p w:rsidR="00984A1A" w:rsidRPr="00984A1A" w:rsidRDefault="00984A1A" w:rsidP="0057593D">
      <w:pPr>
        <w:spacing w:after="80" w:line="240" w:lineRule="auto"/>
        <w:jc w:val="both"/>
        <w:rPr>
          <w:sz w:val="24"/>
          <w:szCs w:val="20"/>
        </w:rPr>
      </w:pPr>
      <w:r w:rsidRPr="00984A1A">
        <w:rPr>
          <w:sz w:val="24"/>
          <w:szCs w:val="20"/>
        </w:rPr>
        <w:t>Nella Pasqua del 399 o del 4082, in Africa, il popolo cristiano di Cartagine,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insieme al proprio pastore, il vescovo Aurelio, trasformò il tempio della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 xml:space="preserve">dea punica </w:t>
      </w:r>
      <w:proofErr w:type="spellStart"/>
      <w:r w:rsidRPr="00984A1A">
        <w:rPr>
          <w:sz w:val="24"/>
          <w:szCs w:val="20"/>
        </w:rPr>
        <w:t>Tanit</w:t>
      </w:r>
      <w:proofErr w:type="spellEnd"/>
      <w:r w:rsidRPr="00984A1A">
        <w:rPr>
          <w:sz w:val="24"/>
          <w:szCs w:val="20"/>
        </w:rPr>
        <w:t xml:space="preserve">, chiamata dai romani </w:t>
      </w:r>
      <w:proofErr w:type="spellStart"/>
      <w:r w:rsidRPr="00984A1A">
        <w:rPr>
          <w:sz w:val="24"/>
          <w:szCs w:val="20"/>
        </w:rPr>
        <w:t>Celestis</w:t>
      </w:r>
      <w:proofErr w:type="spellEnd"/>
      <w:r w:rsidRPr="00984A1A">
        <w:rPr>
          <w:sz w:val="24"/>
          <w:szCs w:val="20"/>
        </w:rPr>
        <w:t>, nome profetico per i cristiani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del vero Dio celeste che lì avrebbe avuto la sua domus, nel proprio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luogo di culto.</w:t>
      </w:r>
    </w:p>
    <w:p w:rsidR="00984A1A" w:rsidRPr="00984A1A" w:rsidRDefault="00984A1A" w:rsidP="0057593D">
      <w:pPr>
        <w:spacing w:after="80" w:line="240" w:lineRule="auto"/>
        <w:jc w:val="both"/>
        <w:rPr>
          <w:sz w:val="24"/>
          <w:szCs w:val="20"/>
        </w:rPr>
      </w:pPr>
      <w:r w:rsidRPr="00984A1A">
        <w:rPr>
          <w:sz w:val="24"/>
          <w:szCs w:val="20"/>
        </w:rPr>
        <w:t xml:space="preserve">Questa stessa storia che </w:t>
      </w:r>
      <w:proofErr w:type="spellStart"/>
      <w:r w:rsidRPr="00984A1A">
        <w:rPr>
          <w:sz w:val="24"/>
          <w:szCs w:val="20"/>
        </w:rPr>
        <w:t>Quodvultdeus</w:t>
      </w:r>
      <w:proofErr w:type="spellEnd"/>
      <w:r w:rsidRPr="00984A1A">
        <w:rPr>
          <w:sz w:val="24"/>
          <w:szCs w:val="20"/>
        </w:rPr>
        <w:t>, vescovo di Cartagine, racconta 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di cui fu testimone oculare da giovane, si potrebbe narrare anche per il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tempio marmoreo che sorgeva sul promontorio della città di Pozzuoli 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che la comunità cristiana consacrò in sua propria casa per sempre. Chissà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se il vescovo africano, che le vicissitudini dovute all’invasione dei Vandali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di Genserico in Africa avevano condotto su una nave ai lidi partenopei,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non ebbe modo di contemplare questo tempio già come luogo cristiano,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quando forse sui passi del grande san Gennaro si spinse a visitare i luoghi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di una terra già famosa e misteriosa, e che il sangue del glorioso martire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da poco aveva bagnato. È, infatti, a Pozzuoli che san Gennaro rese la sua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estrema testimonianza e solo nel V secolo le sue reliquie furono traslate 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Napoli, per una monumentale sepoltura in quella catacomba dove anche</w:t>
      </w:r>
      <w:r>
        <w:rPr>
          <w:sz w:val="24"/>
          <w:szCs w:val="20"/>
        </w:rPr>
        <w:t xml:space="preserve"> </w:t>
      </w:r>
      <w:proofErr w:type="spellStart"/>
      <w:r w:rsidRPr="00984A1A">
        <w:rPr>
          <w:sz w:val="24"/>
          <w:szCs w:val="20"/>
        </w:rPr>
        <w:t>Quodvultdeus</w:t>
      </w:r>
      <w:proofErr w:type="spellEnd"/>
      <w:r w:rsidRPr="00984A1A">
        <w:rPr>
          <w:sz w:val="24"/>
          <w:szCs w:val="20"/>
        </w:rPr>
        <w:t xml:space="preserve"> volle essere sepolto, proprio accanto al grande vescovo.</w:t>
      </w:r>
    </w:p>
    <w:p w:rsidR="00984A1A" w:rsidRPr="00984A1A" w:rsidRDefault="00984A1A" w:rsidP="0057593D">
      <w:pPr>
        <w:spacing w:after="80" w:line="240" w:lineRule="auto"/>
        <w:jc w:val="both"/>
        <w:rPr>
          <w:sz w:val="24"/>
          <w:szCs w:val="20"/>
        </w:rPr>
      </w:pPr>
      <w:r w:rsidRPr="00984A1A">
        <w:rPr>
          <w:sz w:val="24"/>
          <w:szCs w:val="20"/>
        </w:rPr>
        <w:lastRenderedPageBreak/>
        <w:t>Il tempio che i cristiani abitarono è ancor oggi la cattedrale della Diocesi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di Pozzuoli, un luogo che ha il privilegio di narrare in maniera eloquente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quella che è la storia di un popolo, di una terra. Se questo compito di ricordare, di riportare al cuore dei contemporanei gli eventi del passato perché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siano tesoro del presente, è compito dei monumenti, questo è ancor più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vero per il tempio-duomo di Pozzuoli, come si proverà a raccontare con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questo scritto.</w:t>
      </w:r>
    </w:p>
    <w:p w:rsidR="00984A1A" w:rsidRPr="00984A1A" w:rsidRDefault="00984A1A" w:rsidP="0057593D">
      <w:pPr>
        <w:spacing w:after="80" w:line="240" w:lineRule="auto"/>
        <w:jc w:val="both"/>
        <w:rPr>
          <w:sz w:val="24"/>
          <w:szCs w:val="20"/>
        </w:rPr>
      </w:pPr>
      <w:r w:rsidRPr="00984A1A">
        <w:rPr>
          <w:sz w:val="24"/>
          <w:szCs w:val="20"/>
        </w:rPr>
        <w:t>La diocesi di Pozzuoli insiste in un territorio che fin dall’antichità fu chiamato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Campi Flegrei e abbraccia i Comuni di Pozzuoli, Bacoli, Monte di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Procida, Quarto e anche quattro quartieri del Comune di Napoli che si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trovano separati dalla città da un confine naturale fatto di lievi alture e che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per questo erano indicati come territori “fuori della grotta” che da ovest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immetteva sul litorale partenopeo. Essi sono Fuorigrotta, Bagnoli, Pianura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e Soccavo.</w:t>
      </w:r>
    </w:p>
    <w:p w:rsidR="00984A1A" w:rsidRPr="00984A1A" w:rsidRDefault="00984A1A" w:rsidP="0057593D">
      <w:pPr>
        <w:spacing w:after="80" w:line="240" w:lineRule="auto"/>
        <w:jc w:val="both"/>
        <w:rPr>
          <w:sz w:val="24"/>
          <w:szCs w:val="20"/>
        </w:rPr>
      </w:pPr>
      <w:r w:rsidRPr="00984A1A">
        <w:rPr>
          <w:sz w:val="24"/>
          <w:szCs w:val="20"/>
        </w:rPr>
        <w:t>I Campi Flegrei, come dice il nome che gli antichi le attribuirono, sono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una terra ardente: essa, infatti, è costituita da una serie continua di crateri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ed è soggetta a un fenomeno sismico, il bradisismo, che la rende una terra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“sussultante”. In essa l’immaginario dei Greci, che qui fondarono tra VIII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e il VII secolo a.C. i loro avamposti commerciali e le loro colonie, ambientò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numerosi miti che la resero celeberrima. I Campi Flegrei, infatti,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erano considerati il luogo che teneva imprigionati i Titani che Zeus aveva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 xml:space="preserve">sconfitto, in particolare </w:t>
      </w:r>
      <w:proofErr w:type="spellStart"/>
      <w:r w:rsidRPr="00984A1A">
        <w:rPr>
          <w:sz w:val="24"/>
          <w:szCs w:val="20"/>
        </w:rPr>
        <w:t>Tifeo</w:t>
      </w:r>
      <w:proofErr w:type="spellEnd"/>
      <w:r w:rsidRPr="00984A1A">
        <w:rPr>
          <w:sz w:val="24"/>
          <w:szCs w:val="20"/>
        </w:rPr>
        <w:t>, che giace sotto il monte Epomeo dell’isola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di Ischia, che si trova di fronte all</w:t>
      </w:r>
      <w:r w:rsidR="000C77EF">
        <w:rPr>
          <w:sz w:val="24"/>
          <w:szCs w:val="20"/>
        </w:rPr>
        <w:t>e</w:t>
      </w:r>
      <w:r w:rsidRPr="00984A1A">
        <w:rPr>
          <w:sz w:val="24"/>
          <w:szCs w:val="20"/>
        </w:rPr>
        <w:t xml:space="preserve"> coste puteolane, come racconta Virgilio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 xml:space="preserve">nell’Eneide. Il poeta greco Pindaro immaginò il carcere di </w:t>
      </w:r>
      <w:proofErr w:type="spellStart"/>
      <w:r w:rsidRPr="00984A1A">
        <w:rPr>
          <w:sz w:val="24"/>
          <w:szCs w:val="20"/>
        </w:rPr>
        <w:t>Tifeo</w:t>
      </w:r>
      <w:proofErr w:type="spellEnd"/>
      <w:r w:rsidRPr="00984A1A">
        <w:rPr>
          <w:sz w:val="24"/>
          <w:szCs w:val="20"/>
        </w:rPr>
        <w:t xml:space="preserve"> lungo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fino all’Etna, considerando un tutt’uno i fenomeni vulcanici campani e siculi,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per cui quando eruttava l’Etna anche l’Epomeo emetteva, come bocca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del gigante, i suoi conati di fuoco.</w:t>
      </w:r>
    </w:p>
    <w:p w:rsidR="00984A1A" w:rsidRPr="00984A1A" w:rsidRDefault="00984A1A" w:rsidP="0057593D">
      <w:pPr>
        <w:spacing w:after="80" w:line="240" w:lineRule="auto"/>
        <w:jc w:val="both"/>
        <w:rPr>
          <w:sz w:val="24"/>
          <w:szCs w:val="20"/>
        </w:rPr>
      </w:pPr>
      <w:r w:rsidRPr="00984A1A">
        <w:rPr>
          <w:sz w:val="24"/>
          <w:szCs w:val="20"/>
        </w:rPr>
        <w:t>I Campi Flegrei offrirono riparo a Ercole che vi portò i buoi rubati a Gerione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e, passando sul mare, aprì una via costiera di cui oggi la città di Bacoli è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testimone con il suo nome.</w:t>
      </w:r>
    </w:p>
    <w:p w:rsidR="00943C05" w:rsidRDefault="00984A1A" w:rsidP="0057593D">
      <w:pPr>
        <w:spacing w:after="80" w:line="240" w:lineRule="auto"/>
        <w:jc w:val="both"/>
        <w:rPr>
          <w:sz w:val="24"/>
          <w:szCs w:val="20"/>
        </w:rPr>
      </w:pPr>
      <w:r w:rsidRPr="00984A1A">
        <w:rPr>
          <w:sz w:val="24"/>
          <w:szCs w:val="20"/>
        </w:rPr>
        <w:t>È nei Campi Flegrei che la tradizione classica collocava l’ingresso degli Inferi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presso il lago d’Averno, il cui nome significherebbe etimologicamente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‘senza la vitalità degli uccelli’. Sulle sue acque plumbee non volavano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uccelli a causa delle esalazioni mortifere. È qui che secondo la tradizione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Ulisse ed Enea avrebbero trovato l’accesso per l’Ade.</w:t>
      </w:r>
    </w:p>
    <w:p w:rsidR="00984A1A" w:rsidRPr="00984A1A" w:rsidRDefault="00984A1A" w:rsidP="0057593D">
      <w:pPr>
        <w:spacing w:after="80" w:line="240" w:lineRule="auto"/>
        <w:jc w:val="both"/>
        <w:rPr>
          <w:sz w:val="24"/>
          <w:szCs w:val="20"/>
        </w:rPr>
      </w:pPr>
      <w:r w:rsidRPr="00984A1A">
        <w:rPr>
          <w:sz w:val="24"/>
          <w:szCs w:val="20"/>
        </w:rPr>
        <w:t xml:space="preserve">Nelle vicinanze, a </w:t>
      </w:r>
      <w:proofErr w:type="spellStart"/>
      <w:r w:rsidRPr="00984A1A">
        <w:rPr>
          <w:sz w:val="24"/>
          <w:szCs w:val="20"/>
        </w:rPr>
        <w:t>Cuma</w:t>
      </w:r>
      <w:proofErr w:type="spellEnd"/>
      <w:r w:rsidRPr="00984A1A">
        <w:rPr>
          <w:sz w:val="24"/>
          <w:szCs w:val="20"/>
        </w:rPr>
        <w:t>, per secoli fu vivo il culto della Sibilla, la vergine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che da Apollo riceveva il potere di vaticinare il futuro, famosa e temuta per</w:t>
      </w:r>
      <w:r>
        <w:rPr>
          <w:sz w:val="24"/>
          <w:szCs w:val="20"/>
        </w:rPr>
        <w:t xml:space="preserve"> I </w:t>
      </w:r>
      <w:r w:rsidRPr="00984A1A">
        <w:rPr>
          <w:sz w:val="24"/>
          <w:szCs w:val="20"/>
        </w:rPr>
        <w:t>suoi oracoli. L’antro nel quale avrebbe recitato i suoi “fatali” responsi, fin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dall’antichità meta di grandi personaggi, appare ancora oggi al visitatore un</w:t>
      </w:r>
      <w:r>
        <w:rPr>
          <w:sz w:val="24"/>
          <w:szCs w:val="20"/>
        </w:rPr>
        <w:t xml:space="preserve"> </w:t>
      </w:r>
      <w:r w:rsidRPr="00984A1A">
        <w:rPr>
          <w:sz w:val="24"/>
          <w:szCs w:val="20"/>
        </w:rPr>
        <w:t>luogo veramente suggestivo</w:t>
      </w:r>
      <w:r w:rsidRPr="00984A1A">
        <w:t xml:space="preserve"> </w:t>
      </w:r>
      <w:r w:rsidRPr="00984A1A">
        <w:rPr>
          <w:sz w:val="24"/>
          <w:szCs w:val="20"/>
        </w:rPr>
        <w:t>uguale a come lo descrissero gli occhi di Enea:</w:t>
      </w:r>
    </w:p>
    <w:p w:rsidR="00984A1A" w:rsidRPr="00984A1A" w:rsidRDefault="00984A1A" w:rsidP="00984A1A">
      <w:pPr>
        <w:spacing w:after="0" w:line="240" w:lineRule="auto"/>
        <w:jc w:val="both"/>
        <w:rPr>
          <w:i/>
          <w:iCs/>
          <w:sz w:val="24"/>
          <w:szCs w:val="20"/>
        </w:rPr>
      </w:pPr>
      <w:proofErr w:type="spellStart"/>
      <w:r w:rsidRPr="00984A1A">
        <w:rPr>
          <w:i/>
          <w:iCs/>
          <w:sz w:val="24"/>
          <w:szCs w:val="20"/>
        </w:rPr>
        <w:t>Excisum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Euboicae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latus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ingens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rupis</w:t>
      </w:r>
      <w:proofErr w:type="spellEnd"/>
      <w:r w:rsidRPr="00984A1A">
        <w:rPr>
          <w:i/>
          <w:iCs/>
          <w:sz w:val="24"/>
          <w:szCs w:val="20"/>
        </w:rPr>
        <w:t xml:space="preserve"> in </w:t>
      </w:r>
      <w:proofErr w:type="spellStart"/>
      <w:r w:rsidRPr="00984A1A">
        <w:rPr>
          <w:i/>
          <w:iCs/>
          <w:sz w:val="24"/>
          <w:szCs w:val="20"/>
        </w:rPr>
        <w:t>antrum</w:t>
      </w:r>
      <w:proofErr w:type="spellEnd"/>
      <w:r w:rsidRPr="00984A1A">
        <w:rPr>
          <w:i/>
          <w:iCs/>
          <w:sz w:val="24"/>
          <w:szCs w:val="20"/>
        </w:rPr>
        <w:t>,</w:t>
      </w:r>
    </w:p>
    <w:p w:rsidR="00984A1A" w:rsidRPr="00984A1A" w:rsidRDefault="00984A1A" w:rsidP="00984A1A">
      <w:pPr>
        <w:spacing w:after="0" w:line="240" w:lineRule="auto"/>
        <w:jc w:val="both"/>
        <w:rPr>
          <w:i/>
          <w:iCs/>
          <w:sz w:val="24"/>
          <w:szCs w:val="20"/>
        </w:rPr>
      </w:pPr>
      <w:r w:rsidRPr="00984A1A">
        <w:rPr>
          <w:i/>
          <w:iCs/>
          <w:sz w:val="24"/>
          <w:szCs w:val="20"/>
        </w:rPr>
        <w:t xml:space="preserve">quo lati </w:t>
      </w:r>
      <w:proofErr w:type="spellStart"/>
      <w:r w:rsidRPr="00984A1A">
        <w:rPr>
          <w:i/>
          <w:iCs/>
          <w:sz w:val="24"/>
          <w:szCs w:val="20"/>
        </w:rPr>
        <w:t>ducunt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aditus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centum</w:t>
      </w:r>
      <w:proofErr w:type="spellEnd"/>
      <w:r w:rsidRPr="00984A1A">
        <w:rPr>
          <w:i/>
          <w:iCs/>
          <w:sz w:val="24"/>
          <w:szCs w:val="20"/>
        </w:rPr>
        <w:t>, ostia centum,</w:t>
      </w:r>
    </w:p>
    <w:p w:rsidR="00984A1A" w:rsidRPr="00984A1A" w:rsidRDefault="00984A1A" w:rsidP="00984A1A">
      <w:pPr>
        <w:spacing w:after="0" w:line="240" w:lineRule="auto"/>
        <w:jc w:val="both"/>
        <w:rPr>
          <w:i/>
          <w:iCs/>
          <w:sz w:val="24"/>
          <w:szCs w:val="20"/>
        </w:rPr>
      </w:pPr>
      <w:proofErr w:type="spellStart"/>
      <w:r w:rsidRPr="00984A1A">
        <w:rPr>
          <w:i/>
          <w:iCs/>
          <w:sz w:val="24"/>
          <w:szCs w:val="20"/>
        </w:rPr>
        <w:t>unde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ruunt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totidem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voces</w:t>
      </w:r>
      <w:proofErr w:type="spellEnd"/>
      <w:r w:rsidRPr="00984A1A">
        <w:rPr>
          <w:i/>
          <w:iCs/>
          <w:sz w:val="24"/>
          <w:szCs w:val="20"/>
        </w:rPr>
        <w:t xml:space="preserve">, </w:t>
      </w:r>
      <w:proofErr w:type="spellStart"/>
      <w:r w:rsidRPr="00984A1A">
        <w:rPr>
          <w:i/>
          <w:iCs/>
          <w:sz w:val="24"/>
          <w:szCs w:val="20"/>
        </w:rPr>
        <w:t>responsa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Sibyllae</w:t>
      </w:r>
      <w:proofErr w:type="spellEnd"/>
      <w:r w:rsidRPr="00984A1A">
        <w:rPr>
          <w:i/>
          <w:iCs/>
          <w:sz w:val="24"/>
          <w:szCs w:val="20"/>
        </w:rPr>
        <w:t>.</w:t>
      </w:r>
    </w:p>
    <w:p w:rsidR="00984A1A" w:rsidRPr="00984A1A" w:rsidRDefault="00984A1A" w:rsidP="00984A1A">
      <w:pPr>
        <w:spacing w:after="0" w:line="240" w:lineRule="auto"/>
        <w:jc w:val="both"/>
        <w:rPr>
          <w:i/>
          <w:iCs/>
          <w:sz w:val="24"/>
          <w:szCs w:val="20"/>
        </w:rPr>
      </w:pPr>
      <w:proofErr w:type="spellStart"/>
      <w:r w:rsidRPr="00984A1A">
        <w:rPr>
          <w:i/>
          <w:iCs/>
          <w:sz w:val="24"/>
          <w:szCs w:val="20"/>
        </w:rPr>
        <w:t>Ventum</w:t>
      </w:r>
      <w:proofErr w:type="spellEnd"/>
      <w:r w:rsidRPr="00984A1A">
        <w:rPr>
          <w:i/>
          <w:iCs/>
          <w:sz w:val="24"/>
          <w:szCs w:val="20"/>
        </w:rPr>
        <w:t xml:space="preserve"> </w:t>
      </w:r>
      <w:proofErr w:type="spellStart"/>
      <w:r w:rsidRPr="00984A1A">
        <w:rPr>
          <w:i/>
          <w:iCs/>
          <w:sz w:val="24"/>
          <w:szCs w:val="20"/>
        </w:rPr>
        <w:t>erat</w:t>
      </w:r>
      <w:proofErr w:type="spellEnd"/>
      <w:r w:rsidRPr="00984A1A">
        <w:rPr>
          <w:i/>
          <w:iCs/>
          <w:sz w:val="24"/>
          <w:szCs w:val="20"/>
        </w:rPr>
        <w:t xml:space="preserve"> ad </w:t>
      </w:r>
      <w:proofErr w:type="spellStart"/>
      <w:r w:rsidRPr="00984A1A">
        <w:rPr>
          <w:i/>
          <w:iCs/>
          <w:sz w:val="24"/>
          <w:szCs w:val="20"/>
        </w:rPr>
        <w:t>limen</w:t>
      </w:r>
      <w:proofErr w:type="spellEnd"/>
      <w:r w:rsidRPr="00984A1A">
        <w:rPr>
          <w:i/>
          <w:iCs/>
          <w:sz w:val="24"/>
          <w:szCs w:val="20"/>
        </w:rPr>
        <w:t xml:space="preserve">, </w:t>
      </w:r>
      <w:proofErr w:type="spellStart"/>
      <w:r w:rsidRPr="00984A1A">
        <w:rPr>
          <w:i/>
          <w:iCs/>
          <w:sz w:val="24"/>
          <w:szCs w:val="20"/>
        </w:rPr>
        <w:t>cum</w:t>
      </w:r>
      <w:proofErr w:type="spellEnd"/>
      <w:r w:rsidRPr="00984A1A">
        <w:rPr>
          <w:i/>
          <w:iCs/>
          <w:sz w:val="24"/>
          <w:szCs w:val="20"/>
        </w:rPr>
        <w:t xml:space="preserve"> virgo: “</w:t>
      </w:r>
      <w:proofErr w:type="spellStart"/>
      <w:r w:rsidRPr="00984A1A">
        <w:rPr>
          <w:i/>
          <w:iCs/>
          <w:sz w:val="24"/>
          <w:szCs w:val="20"/>
        </w:rPr>
        <w:t>Poscere</w:t>
      </w:r>
      <w:proofErr w:type="spellEnd"/>
      <w:r w:rsidRPr="00984A1A">
        <w:rPr>
          <w:i/>
          <w:iCs/>
          <w:sz w:val="24"/>
          <w:szCs w:val="20"/>
        </w:rPr>
        <w:t xml:space="preserve"> fata</w:t>
      </w:r>
    </w:p>
    <w:p w:rsidR="00984A1A" w:rsidRDefault="00984A1A" w:rsidP="00984A1A">
      <w:pPr>
        <w:spacing w:after="120" w:line="240" w:lineRule="auto"/>
        <w:jc w:val="both"/>
        <w:rPr>
          <w:i/>
          <w:iCs/>
          <w:sz w:val="24"/>
          <w:szCs w:val="20"/>
        </w:rPr>
      </w:pPr>
      <w:proofErr w:type="spellStart"/>
      <w:r w:rsidRPr="00984A1A">
        <w:rPr>
          <w:i/>
          <w:iCs/>
          <w:sz w:val="24"/>
          <w:szCs w:val="20"/>
        </w:rPr>
        <w:t>tempus</w:t>
      </w:r>
      <w:proofErr w:type="spellEnd"/>
      <w:r w:rsidRPr="00984A1A">
        <w:rPr>
          <w:i/>
          <w:iCs/>
          <w:sz w:val="24"/>
          <w:szCs w:val="20"/>
        </w:rPr>
        <w:t xml:space="preserve">” </w:t>
      </w:r>
      <w:proofErr w:type="spellStart"/>
      <w:r w:rsidRPr="00984A1A">
        <w:rPr>
          <w:i/>
          <w:iCs/>
          <w:sz w:val="24"/>
          <w:szCs w:val="20"/>
        </w:rPr>
        <w:t>ait</w:t>
      </w:r>
      <w:proofErr w:type="spellEnd"/>
      <w:r w:rsidRPr="00984A1A">
        <w:rPr>
          <w:i/>
          <w:iCs/>
          <w:sz w:val="24"/>
          <w:szCs w:val="20"/>
        </w:rPr>
        <w:t>; “deus, ecce deus!</w:t>
      </w:r>
    </w:p>
    <w:p w:rsidR="00EC4CB6" w:rsidRDefault="00EC4CB6" w:rsidP="00EC4CB6">
      <w:pPr>
        <w:spacing w:after="120" w:line="240" w:lineRule="auto"/>
        <w:jc w:val="both"/>
        <w:rPr>
          <w:sz w:val="24"/>
          <w:szCs w:val="20"/>
        </w:rPr>
      </w:pPr>
      <w:r>
        <w:rPr>
          <w:sz w:val="24"/>
          <w:szCs w:val="20"/>
        </w:rPr>
        <w:t>Milano, 28 ottobre 2019</w:t>
      </w:r>
    </w:p>
    <w:p w:rsidR="00943C05" w:rsidRPr="00943C05" w:rsidRDefault="00943C05" w:rsidP="00EC4CB6">
      <w:pPr>
        <w:spacing w:after="120" w:line="240" w:lineRule="auto"/>
        <w:jc w:val="both"/>
        <w:rPr>
          <w:b/>
          <w:bCs/>
          <w:sz w:val="24"/>
          <w:szCs w:val="20"/>
        </w:rPr>
      </w:pPr>
      <w:r w:rsidRPr="00943C05">
        <w:rPr>
          <w:b/>
          <w:bCs/>
          <w:sz w:val="24"/>
          <w:szCs w:val="20"/>
        </w:rPr>
        <w:t>* Estratto dal testo in catalogo Silvana Editoriale</w:t>
      </w:r>
    </w:p>
    <w:sectPr w:rsidR="00943C05" w:rsidRPr="00943C05" w:rsidSect="00B82F92">
      <w:footerReference w:type="first" r:id="rId9"/>
      <w:pgSz w:w="11906" w:h="16838"/>
      <w:pgMar w:top="1134" w:right="1134" w:bottom="2127" w:left="1134" w:header="709" w:footer="2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600B" w:rsidRDefault="00C2600B" w:rsidP="00734509">
      <w:pPr>
        <w:spacing w:after="0" w:line="240" w:lineRule="auto"/>
      </w:pPr>
      <w:r>
        <w:separator/>
      </w:r>
    </w:p>
  </w:endnote>
  <w:endnote w:type="continuationSeparator" w:id="0">
    <w:p w:rsidR="00C2600B" w:rsidRDefault="00C2600B" w:rsidP="007345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554" w:rsidRDefault="00A61D0E" w:rsidP="0057593D">
    <w:pPr>
      <w:pStyle w:val="Pidipagina"/>
      <w:spacing w:after="0" w:line="240" w:lineRule="auto"/>
    </w:pPr>
    <w:r>
      <w:rPr>
        <w:rFonts w:eastAsia="Times New Roman"/>
        <w:noProof/>
        <w:lang w:eastAsia="it-IT"/>
      </w:rPr>
      <w:drawing>
        <wp:inline distT="0" distB="0" distL="0" distR="0">
          <wp:extent cx="6120130" cy="1459848"/>
          <wp:effectExtent l="0" t="0" r="0" b="7620"/>
          <wp:docPr id="4" name="Immagine 4" descr="cid:A6522C5C-A358-4996-AB5A-068AAD5554DD@l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da5015b-45b0-4b0f-a925-594d2584e626" descr="cid:A6522C5C-A358-4996-AB5A-068AAD5554DD@lan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14598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600B" w:rsidRDefault="00C2600B" w:rsidP="00734509">
      <w:pPr>
        <w:spacing w:after="0" w:line="240" w:lineRule="auto"/>
      </w:pPr>
      <w:r>
        <w:separator/>
      </w:r>
    </w:p>
  </w:footnote>
  <w:footnote w:type="continuationSeparator" w:id="0">
    <w:p w:rsidR="00C2600B" w:rsidRDefault="00C2600B" w:rsidP="0073450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proofState w:spelling="clean"/>
  <w:defaultTabStop w:val="708"/>
  <w:hyphenationZone w:val="283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4C21"/>
    <w:rsid w:val="000255E8"/>
    <w:rsid w:val="00031F9D"/>
    <w:rsid w:val="000447C3"/>
    <w:rsid w:val="000A2BE3"/>
    <w:rsid w:val="000B6BD3"/>
    <w:rsid w:val="000C1BA6"/>
    <w:rsid w:val="000C77EF"/>
    <w:rsid w:val="000D7F8A"/>
    <w:rsid w:val="000E2D01"/>
    <w:rsid w:val="000F0C57"/>
    <w:rsid w:val="000F0FA6"/>
    <w:rsid w:val="000F349A"/>
    <w:rsid w:val="000F4EC2"/>
    <w:rsid w:val="001029E4"/>
    <w:rsid w:val="001121A0"/>
    <w:rsid w:val="001150A1"/>
    <w:rsid w:val="00123E24"/>
    <w:rsid w:val="00141888"/>
    <w:rsid w:val="001545D7"/>
    <w:rsid w:val="00166276"/>
    <w:rsid w:val="0016765E"/>
    <w:rsid w:val="001823EB"/>
    <w:rsid w:val="00186AAC"/>
    <w:rsid w:val="00191981"/>
    <w:rsid w:val="001952C8"/>
    <w:rsid w:val="001A37A1"/>
    <w:rsid w:val="001D628F"/>
    <w:rsid w:val="00206BB0"/>
    <w:rsid w:val="002111F8"/>
    <w:rsid w:val="00222D18"/>
    <w:rsid w:val="0026301F"/>
    <w:rsid w:val="002902DB"/>
    <w:rsid w:val="002B3F92"/>
    <w:rsid w:val="002D5999"/>
    <w:rsid w:val="00314764"/>
    <w:rsid w:val="00324C21"/>
    <w:rsid w:val="00341A2B"/>
    <w:rsid w:val="003613C8"/>
    <w:rsid w:val="00371FA6"/>
    <w:rsid w:val="003A7479"/>
    <w:rsid w:val="003C3168"/>
    <w:rsid w:val="003D782B"/>
    <w:rsid w:val="003E0ABF"/>
    <w:rsid w:val="003E7330"/>
    <w:rsid w:val="00417042"/>
    <w:rsid w:val="00452C18"/>
    <w:rsid w:val="00453953"/>
    <w:rsid w:val="00463215"/>
    <w:rsid w:val="00466D73"/>
    <w:rsid w:val="004752D2"/>
    <w:rsid w:val="00482CF1"/>
    <w:rsid w:val="004D592B"/>
    <w:rsid w:val="00515201"/>
    <w:rsid w:val="00542605"/>
    <w:rsid w:val="0057593D"/>
    <w:rsid w:val="005805A8"/>
    <w:rsid w:val="00593C0B"/>
    <w:rsid w:val="005B0C26"/>
    <w:rsid w:val="005D1AC1"/>
    <w:rsid w:val="005D3E1F"/>
    <w:rsid w:val="005D724A"/>
    <w:rsid w:val="00633E11"/>
    <w:rsid w:val="0065192E"/>
    <w:rsid w:val="0067760A"/>
    <w:rsid w:val="00696D4A"/>
    <w:rsid w:val="006D3C0E"/>
    <w:rsid w:val="006F1F9B"/>
    <w:rsid w:val="00701B0F"/>
    <w:rsid w:val="00704D91"/>
    <w:rsid w:val="00705544"/>
    <w:rsid w:val="007136EF"/>
    <w:rsid w:val="00723719"/>
    <w:rsid w:val="00734509"/>
    <w:rsid w:val="00737332"/>
    <w:rsid w:val="00747C77"/>
    <w:rsid w:val="007576E7"/>
    <w:rsid w:val="00771B5D"/>
    <w:rsid w:val="007776D3"/>
    <w:rsid w:val="00781014"/>
    <w:rsid w:val="0078688B"/>
    <w:rsid w:val="00792D7F"/>
    <w:rsid w:val="007942D9"/>
    <w:rsid w:val="007968A2"/>
    <w:rsid w:val="007D3445"/>
    <w:rsid w:val="00810491"/>
    <w:rsid w:val="00810554"/>
    <w:rsid w:val="0082064F"/>
    <w:rsid w:val="00830EB8"/>
    <w:rsid w:val="00846CDD"/>
    <w:rsid w:val="00866DCD"/>
    <w:rsid w:val="008811B6"/>
    <w:rsid w:val="008A2D21"/>
    <w:rsid w:val="008B015A"/>
    <w:rsid w:val="008B553A"/>
    <w:rsid w:val="008C66E3"/>
    <w:rsid w:val="008F3E64"/>
    <w:rsid w:val="0093139A"/>
    <w:rsid w:val="00943C05"/>
    <w:rsid w:val="00984A1A"/>
    <w:rsid w:val="009F48B3"/>
    <w:rsid w:val="00A2675C"/>
    <w:rsid w:val="00A313F7"/>
    <w:rsid w:val="00A4294A"/>
    <w:rsid w:val="00A61D0E"/>
    <w:rsid w:val="00A63659"/>
    <w:rsid w:val="00A714B1"/>
    <w:rsid w:val="00A82F82"/>
    <w:rsid w:val="00A91AC8"/>
    <w:rsid w:val="00AC0FA0"/>
    <w:rsid w:val="00AE155F"/>
    <w:rsid w:val="00AE4157"/>
    <w:rsid w:val="00AF62B5"/>
    <w:rsid w:val="00AF7433"/>
    <w:rsid w:val="00B00DD7"/>
    <w:rsid w:val="00B05FE1"/>
    <w:rsid w:val="00B17390"/>
    <w:rsid w:val="00B372F2"/>
    <w:rsid w:val="00B62328"/>
    <w:rsid w:val="00B7207C"/>
    <w:rsid w:val="00B82F92"/>
    <w:rsid w:val="00B83745"/>
    <w:rsid w:val="00BC7D29"/>
    <w:rsid w:val="00BE53F8"/>
    <w:rsid w:val="00C05A8C"/>
    <w:rsid w:val="00C2600B"/>
    <w:rsid w:val="00C37351"/>
    <w:rsid w:val="00C636B8"/>
    <w:rsid w:val="00C66D7D"/>
    <w:rsid w:val="00C71E5D"/>
    <w:rsid w:val="00C80872"/>
    <w:rsid w:val="00C93773"/>
    <w:rsid w:val="00CC7843"/>
    <w:rsid w:val="00CC7D72"/>
    <w:rsid w:val="00CD4073"/>
    <w:rsid w:val="00D04B2C"/>
    <w:rsid w:val="00D20398"/>
    <w:rsid w:val="00D34179"/>
    <w:rsid w:val="00D35739"/>
    <w:rsid w:val="00D610A7"/>
    <w:rsid w:val="00D6376B"/>
    <w:rsid w:val="00D962F2"/>
    <w:rsid w:val="00DB1B2F"/>
    <w:rsid w:val="00DC09A7"/>
    <w:rsid w:val="00DD4D9E"/>
    <w:rsid w:val="00E62D77"/>
    <w:rsid w:val="00E6637C"/>
    <w:rsid w:val="00E82C8D"/>
    <w:rsid w:val="00EA71E2"/>
    <w:rsid w:val="00EB2357"/>
    <w:rsid w:val="00EB3F8C"/>
    <w:rsid w:val="00EC302F"/>
    <w:rsid w:val="00EC4CB6"/>
    <w:rsid w:val="00ED55BC"/>
    <w:rsid w:val="00F04CBE"/>
    <w:rsid w:val="00F22F93"/>
    <w:rsid w:val="00F26234"/>
    <w:rsid w:val="00F4068E"/>
    <w:rsid w:val="00F55BD6"/>
    <w:rsid w:val="00F637BC"/>
    <w:rsid w:val="00F74CE5"/>
    <w:rsid w:val="00F93DF8"/>
    <w:rsid w:val="00FA219A"/>
    <w:rsid w:val="00FA27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830E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semiHidden/>
    <w:rsid w:val="005D3E1F"/>
    <w:rPr>
      <w:sz w:val="16"/>
      <w:szCs w:val="16"/>
    </w:rPr>
  </w:style>
  <w:style w:type="paragraph" w:styleId="Testocommento">
    <w:name w:val="annotation text"/>
    <w:basedOn w:val="Normale"/>
    <w:semiHidden/>
    <w:rsid w:val="005D3E1F"/>
    <w:rPr>
      <w:sz w:val="20"/>
      <w:szCs w:val="20"/>
    </w:rPr>
  </w:style>
  <w:style w:type="paragraph" w:styleId="Soggettocommento">
    <w:name w:val="annotation subject"/>
    <w:basedOn w:val="Testocommento"/>
    <w:next w:val="Testocommento"/>
    <w:semiHidden/>
    <w:rsid w:val="005D3E1F"/>
    <w:rPr>
      <w:b/>
      <w:bCs/>
    </w:rPr>
  </w:style>
  <w:style w:type="paragraph" w:styleId="Testofumetto">
    <w:name w:val="Balloon Text"/>
    <w:basedOn w:val="Normale"/>
    <w:semiHidden/>
    <w:rsid w:val="005D3E1F"/>
    <w:rPr>
      <w:rFonts w:ascii="Tahoma" w:hAnsi="Tahoma" w:cs="Tahoma"/>
      <w:sz w:val="16"/>
      <w:szCs w:val="16"/>
    </w:rPr>
  </w:style>
  <w:style w:type="character" w:styleId="Collegamentoipertestuale">
    <w:name w:val="Hyperlink"/>
    <w:unhideWhenUsed/>
    <w:rsid w:val="000A2BE3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734509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734509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771B5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830E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semiHidden/>
    <w:rsid w:val="005D3E1F"/>
    <w:rPr>
      <w:sz w:val="16"/>
      <w:szCs w:val="16"/>
    </w:rPr>
  </w:style>
  <w:style w:type="paragraph" w:styleId="Testocommento">
    <w:name w:val="annotation text"/>
    <w:basedOn w:val="Normale"/>
    <w:semiHidden/>
    <w:rsid w:val="005D3E1F"/>
    <w:rPr>
      <w:sz w:val="20"/>
      <w:szCs w:val="20"/>
    </w:rPr>
  </w:style>
  <w:style w:type="paragraph" w:styleId="Soggettocommento">
    <w:name w:val="annotation subject"/>
    <w:basedOn w:val="Testocommento"/>
    <w:next w:val="Testocommento"/>
    <w:semiHidden/>
    <w:rsid w:val="005D3E1F"/>
    <w:rPr>
      <w:b/>
      <w:bCs/>
    </w:rPr>
  </w:style>
  <w:style w:type="paragraph" w:styleId="Testofumetto">
    <w:name w:val="Balloon Text"/>
    <w:basedOn w:val="Normale"/>
    <w:semiHidden/>
    <w:rsid w:val="005D3E1F"/>
    <w:rPr>
      <w:rFonts w:ascii="Tahoma" w:hAnsi="Tahoma" w:cs="Tahoma"/>
      <w:sz w:val="16"/>
      <w:szCs w:val="16"/>
    </w:rPr>
  </w:style>
  <w:style w:type="character" w:styleId="Collegamentoipertestuale">
    <w:name w:val="Hyperlink"/>
    <w:unhideWhenUsed/>
    <w:rsid w:val="000A2BE3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734509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734509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771B5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9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3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cid:A6522C5C-A358-4996-AB5A-068AAD5554DD@lan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900</Words>
  <Characters>5130</Characters>
  <Application>Microsoft Office Word</Application>
  <DocSecurity>0</DocSecurity>
  <Lines>42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6018</CharactersWithSpaces>
  <SharedDoc>false</SharedDoc>
  <HLinks>
    <vt:vector size="18" baseType="variant">
      <vt:variant>
        <vt:i4>8323169</vt:i4>
      </vt:variant>
      <vt:variant>
        <vt:i4>6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3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7864326</vt:i4>
      </vt:variant>
      <vt:variant>
        <vt:i4>0</vt:i4>
      </vt:variant>
      <vt:variant>
        <vt:i4>0</vt:i4>
      </vt:variant>
      <vt:variant>
        <vt:i4>5</vt:i4>
      </vt:variant>
      <vt:variant>
        <vt:lpwstr>mailto:info.biglietteria@museodiocesano.it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Carlo Ghielmetti</dc:creator>
  <cp:keywords/>
  <cp:lastModifiedBy>Anna</cp:lastModifiedBy>
  <cp:revision>6</cp:revision>
  <cp:lastPrinted>2019-10-11T10:25:00Z</cp:lastPrinted>
  <dcterms:created xsi:type="dcterms:W3CDTF">2019-10-24T07:48:00Z</dcterms:created>
  <dcterms:modified xsi:type="dcterms:W3CDTF">2019-10-24T14:39:00Z</dcterms:modified>
</cp:coreProperties>
</file>