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B76553" w:rsidRDefault="009F083D" w:rsidP="00C41FB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STEFANO GALLI</w:t>
      </w:r>
    </w:p>
    <w:p w:rsidR="007730AC" w:rsidRDefault="009F083D" w:rsidP="00C41FB8">
      <w:pPr>
        <w:spacing w:after="0" w:line="24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Curatore della mostra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7730AC" w:rsidRPr="009F083D" w:rsidRDefault="009F083D" w:rsidP="009F083D">
      <w:pPr>
        <w:spacing w:after="0" w:line="240" w:lineRule="auto"/>
        <w:jc w:val="both"/>
        <w:rPr>
          <w:b/>
          <w:i/>
          <w:iCs/>
          <w:sz w:val="28"/>
          <w:szCs w:val="28"/>
        </w:rPr>
      </w:pPr>
      <w:r w:rsidRPr="009F083D">
        <w:rPr>
          <w:b/>
          <w:i/>
          <w:iCs/>
          <w:sz w:val="28"/>
          <w:szCs w:val="28"/>
        </w:rPr>
        <w:t>Storia breve di un decennio esagerato *</w:t>
      </w:r>
    </w:p>
    <w:p w:rsidR="009F083D" w:rsidRDefault="009F083D" w:rsidP="009F083D">
      <w:pPr>
        <w:spacing w:after="0" w:line="240" w:lineRule="auto"/>
        <w:jc w:val="both"/>
        <w:rPr>
          <w:bCs/>
          <w:sz w:val="28"/>
          <w:szCs w:val="28"/>
        </w:rPr>
      </w:pPr>
    </w:p>
    <w:p w:rsidR="009F083D" w:rsidRDefault="009F083D" w:rsidP="008479CE">
      <w:pPr>
        <w:spacing w:after="0" w:line="360" w:lineRule="auto"/>
        <w:jc w:val="both"/>
        <w:rPr>
          <w:bCs/>
          <w:sz w:val="24"/>
          <w:szCs w:val="24"/>
        </w:rPr>
      </w:pPr>
      <w:r w:rsidRPr="009F083D">
        <w:rPr>
          <w:bCs/>
          <w:sz w:val="24"/>
          <w:szCs w:val="24"/>
        </w:rPr>
        <w:t>Nel 1962 Milano è squarciata da un romanzo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che esce per i tipi di Rizzoli. Aspro, duro, è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penetrato da un sarcasmo tutto toscano,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come l’autore del resto, il grossetano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Luciano Bianciardi, che negli anni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dell’euforia seguita al boom economico,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mette in discussione gli incantesimi e le malie allucinate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dai teorici del benessere e della crescita illimitati, quasi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che non di miracolo economico si trattasse, ma di grazia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perpetua concessa dal padreterno alla città e all’Italia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tutta. Bianciardi scorge, dietro la patina luccicante della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città, i lati oscuri che si annidano dentro il miracolo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economico, i rischi, le angosce, le storture. Non bisognerà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attendere molto per vedere che i vaticini a tinte fosche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dello scrittore grossetano si rivelassero lucidi e azzeccati.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Nello stesso 1962, solo qualche mese prima della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 xml:space="preserve">pubblicazione de </w:t>
      </w:r>
      <w:r w:rsidRPr="009F083D">
        <w:rPr>
          <w:bCs/>
          <w:i/>
          <w:iCs/>
          <w:sz w:val="24"/>
          <w:szCs w:val="24"/>
        </w:rPr>
        <w:t>La vita agra</w:t>
      </w:r>
      <w:r w:rsidRPr="009F083D">
        <w:rPr>
          <w:bCs/>
          <w:sz w:val="24"/>
          <w:szCs w:val="24"/>
        </w:rPr>
        <w:t>, esce un numero speciale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 xml:space="preserve">di </w:t>
      </w:r>
      <w:r w:rsidRPr="009F083D">
        <w:rPr>
          <w:bCs/>
          <w:i/>
          <w:iCs/>
          <w:sz w:val="24"/>
          <w:szCs w:val="24"/>
        </w:rPr>
        <w:t>Epoca</w:t>
      </w:r>
      <w:r w:rsidRPr="009F083D">
        <w:rPr>
          <w:bCs/>
          <w:sz w:val="24"/>
          <w:szCs w:val="24"/>
        </w:rPr>
        <w:t xml:space="preserve"> innervato da toni trionfalistici. Già il titolo del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 xml:space="preserve">resto lascia spazio a pochi dubbi: </w:t>
      </w:r>
      <w:r w:rsidRPr="009F083D">
        <w:rPr>
          <w:bCs/>
          <w:i/>
          <w:iCs/>
          <w:sz w:val="24"/>
          <w:szCs w:val="24"/>
        </w:rPr>
        <w:t>Milano vi chiama per</w:t>
      </w:r>
      <w:r w:rsidRPr="009F083D">
        <w:rPr>
          <w:bCs/>
          <w:i/>
          <w:iCs/>
          <w:sz w:val="24"/>
          <w:szCs w:val="24"/>
        </w:rPr>
        <w:t xml:space="preserve"> </w:t>
      </w:r>
      <w:r w:rsidRPr="009F083D">
        <w:rPr>
          <w:bCs/>
          <w:i/>
          <w:iCs/>
          <w:sz w:val="24"/>
          <w:szCs w:val="24"/>
        </w:rPr>
        <w:t>darvi il benessere. Questa è la favolosa Milano</w:t>
      </w:r>
      <w:r w:rsidRPr="009F083D">
        <w:rPr>
          <w:bCs/>
          <w:sz w:val="24"/>
          <w:szCs w:val="24"/>
        </w:rPr>
        <w:t>. All’interno,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 firma Guido Gerosa, una corposa indagine sulla città ci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accompagna alla scoperta delle meraviglie della capitale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morale del paese, nel luogo dove si fabbrica denaro, dove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gli industriali si danno convegno per tracciare le linee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guida del Paese, dove non si dorme mai, dove l’editoria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sforna best-sellers a ripetizione e dove la qualità della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vita non ha nulla da invidiare alle più blasonate Londra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 Parigi. Gerosa ci offre un’immagine di Milano che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presenta il rovescio della medaglia della città tratteggiata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da Bianciardi. Nessuno dei due è in errore, nessuno dei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due mente. Ognuno vede Milano dalla propria, legittima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angolatura. Al netto dei diversi gradi di acutezza dello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sguardo, entrambi gli autori ci offrono una versione della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città di quegli anni che non possiamo trascurare, pena il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rischio di smarrire il bandolo della matassa e quindi fallire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nel tentativo di ricostruirne il profilo. Già, perché di questo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vogliamo occuparci attraverso questa mostra, provare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 raccontare come Milano si è trasformata in quella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stagione che si inaugura con il boom economico e termina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con piazza Fontana.</w:t>
      </w:r>
    </w:p>
    <w:p w:rsidR="009F083D" w:rsidRDefault="009F083D" w:rsidP="008479CE">
      <w:pPr>
        <w:spacing w:after="0" w:line="360" w:lineRule="auto"/>
        <w:jc w:val="both"/>
        <w:rPr>
          <w:bCs/>
          <w:sz w:val="24"/>
          <w:szCs w:val="24"/>
        </w:rPr>
      </w:pPr>
      <w:r w:rsidRPr="009F083D">
        <w:rPr>
          <w:bCs/>
          <w:sz w:val="24"/>
          <w:szCs w:val="24"/>
        </w:rPr>
        <w:t>Un aggettivo più degli altri può forse aiutarci a cogliere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nel profondo lo spirito del decennio: esagerato. Meglio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di ogni altro svela lo spirito che anima la città in quel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periodo cruciale. Esagerato nel senso che eccede 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giusta misura, che tracima, va oltre. Esagerati sono i testi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delle canzoni di Jannacci, geniale protagonista di quella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 xml:space="preserve">stagione; esagerata è la città raccontata da Gaber, </w:t>
      </w:r>
      <w:r w:rsidRPr="009F083D">
        <w:rPr>
          <w:bCs/>
          <w:i/>
          <w:iCs/>
          <w:sz w:val="24"/>
          <w:szCs w:val="24"/>
        </w:rPr>
        <w:t>Coi</w:t>
      </w:r>
      <w:r w:rsidRPr="009F083D">
        <w:rPr>
          <w:bCs/>
          <w:i/>
          <w:iCs/>
          <w:sz w:val="24"/>
          <w:szCs w:val="24"/>
        </w:rPr>
        <w:t xml:space="preserve"> </w:t>
      </w:r>
      <w:r w:rsidRPr="009F083D">
        <w:rPr>
          <w:bCs/>
          <w:i/>
          <w:iCs/>
          <w:sz w:val="24"/>
          <w:szCs w:val="24"/>
        </w:rPr>
        <w:t>grattacieli sempre più alti / E tante macchine sempre di più</w:t>
      </w:r>
      <w:r w:rsidRPr="009F083D">
        <w:rPr>
          <w:bCs/>
          <w:i/>
          <w:iCs/>
          <w:sz w:val="24"/>
          <w:szCs w:val="24"/>
        </w:rPr>
        <w:t xml:space="preserve"> </w:t>
      </w:r>
      <w:r w:rsidRPr="009F083D">
        <w:rPr>
          <w:bCs/>
          <w:i/>
          <w:iCs/>
          <w:sz w:val="24"/>
          <w:szCs w:val="24"/>
        </w:rPr>
        <w:t xml:space="preserve">/ Sempre di più, sempre di più, sempre </w:t>
      </w:r>
      <w:r w:rsidRPr="009F083D">
        <w:rPr>
          <w:bCs/>
          <w:i/>
          <w:iCs/>
          <w:sz w:val="24"/>
          <w:szCs w:val="24"/>
        </w:rPr>
        <w:lastRenderedPageBreak/>
        <w:t>di più!</w:t>
      </w:r>
      <w:r w:rsidRPr="009F083D">
        <w:rPr>
          <w:bCs/>
          <w:sz w:val="24"/>
          <w:szCs w:val="24"/>
        </w:rPr>
        <w:t xml:space="preserve"> Esagerata è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la crescita economica, che, in un frammento d’ebbrezza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che non sarebbe più tornato, divinava scenari paradisiaci;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esagerata è l’euforia che pervade tutto, “dal cucchiaio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alla città”; esagerata a ben vedere, è la stagione musicale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 cabarettistica milanese che, tra il Santa Tecla, il teatro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Lirico e il Derby club, avrebbe regalato notti dal sapore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dolcissimo. Esagerata è la convinzione che contagia tutti,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che credono tutto possibile, perfino un governo di centrosinistra,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perfino l’accoglienza illimitata di compaesani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che arrivano in stazione al ritmo di ottocento al giorno.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Esagerata, ancora, è la smania di ricerca che conduce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 nuove forme che segneranno l’epoca d’oro del design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milanese. Esagerato, ma su questo avremo modo di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tornare, è più di ogni altra cosa il drammatico epilogo che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sigilla il decennio.</w:t>
      </w:r>
    </w:p>
    <w:p w:rsidR="008479CE" w:rsidRDefault="009F083D" w:rsidP="008479CE">
      <w:pPr>
        <w:spacing w:after="0" w:line="360" w:lineRule="auto"/>
        <w:jc w:val="both"/>
        <w:rPr>
          <w:bCs/>
          <w:sz w:val="24"/>
          <w:szCs w:val="24"/>
        </w:rPr>
      </w:pPr>
      <w:r w:rsidRPr="009F083D">
        <w:rPr>
          <w:bCs/>
          <w:sz w:val="24"/>
          <w:szCs w:val="24"/>
        </w:rPr>
        <w:t>Se volessimo cercare due limiti cronologici per i</w:t>
      </w:r>
      <w:bookmarkStart w:id="0" w:name="_GoBack"/>
      <w:bookmarkEnd w:id="0"/>
      <w:r w:rsidRPr="009F083D">
        <w:rPr>
          <w:bCs/>
          <w:sz w:val="24"/>
          <w:szCs w:val="24"/>
        </w:rPr>
        <w:t>nscrivere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la nostra storia potremmo scegliere la costruzione del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grattacielo Pirelli e la strage di piazza Fontana: all’interno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di queste due estremità si dipana il decennio, esagerato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appunto. Lo slancio verso l’alto, metafora della sfida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raccolta e vinta da una città che voleva sussurrare al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mondo intero di avercela fatta e di aver superato i tragici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rigori del dopoguerra, era incarnato nel nuovo simbolo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di Milano, lì a portata di mano, da vedere, toccare quasi.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Il grattacielo in calcestruzzo armato più alto d’Europa è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l’orgoglio meneghino, un prodigio di ingegneria e di stile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tutto italiano. All’altro capo del racconto il drammatico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ripiombare nella paura delle bombe, a un quarto di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secolo esatto dalla fine del conflitto mondiale. Con 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differenza che questa volta non di bombe a grappolo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sganciate dai bombardieri anglo-americani si tratta,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ma più vigliaccamente di ordigni posizionati in modo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chirurgico da mani assassine. Rigorosamente italiane.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Non si tratta in questo caso di porre fine alle ostilità,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si vuole dichiarare aperta piuttosto una nuova guerra,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contro l’istituzione democratica, perseguendo quella che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un giornale inglese per primo definirà “strategia della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tensione”. Piazza Fontana rappresenta il brusco risveglio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dalla malia di un decennio irripetibile, il punto di non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ritorno, il momento esatto che tutti hanno impresso nella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mente, la ferita mai rimarginata. Piazza Fontana è il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momento della compostezza, della risposta impeccabile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e ferma di una città ferita. In mezzo, tra questi due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momenti, un decennio pieno di meraviglia, di speranze, di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contraddizioni, di paure anche, ma vissuto dalla città con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lo stupore e la voglia contagiosa di costruire, eccedere,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sperimentare, confrontarsi, dare vita in sostanza a una</w:t>
      </w:r>
      <w:r>
        <w:rPr>
          <w:bCs/>
          <w:sz w:val="24"/>
          <w:szCs w:val="24"/>
        </w:rPr>
        <w:t xml:space="preserve"> </w:t>
      </w:r>
      <w:r w:rsidRPr="009F083D">
        <w:rPr>
          <w:bCs/>
          <w:sz w:val="24"/>
          <w:szCs w:val="24"/>
        </w:rPr>
        <w:t>stagione esagerata</w:t>
      </w:r>
      <w:r w:rsidR="008479CE">
        <w:rPr>
          <w:bCs/>
          <w:sz w:val="24"/>
          <w:szCs w:val="24"/>
        </w:rPr>
        <w:t>.</w:t>
      </w:r>
    </w:p>
    <w:p w:rsidR="008479CE" w:rsidRDefault="008479CE" w:rsidP="008479CE">
      <w:pPr>
        <w:spacing w:after="0" w:line="240" w:lineRule="auto"/>
        <w:jc w:val="both"/>
        <w:rPr>
          <w:bCs/>
          <w:sz w:val="24"/>
          <w:szCs w:val="24"/>
        </w:rPr>
      </w:pPr>
    </w:p>
    <w:p w:rsidR="007730AC" w:rsidRDefault="007730AC" w:rsidP="008479CE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Milano, 5 novembre 2019</w:t>
      </w:r>
    </w:p>
    <w:p w:rsidR="008479CE" w:rsidRDefault="008479CE" w:rsidP="008479CE">
      <w:pPr>
        <w:spacing w:after="0" w:line="240" w:lineRule="auto"/>
        <w:jc w:val="both"/>
        <w:rPr>
          <w:bCs/>
          <w:sz w:val="24"/>
          <w:szCs w:val="24"/>
        </w:rPr>
      </w:pPr>
    </w:p>
    <w:p w:rsidR="008479CE" w:rsidRPr="008479CE" w:rsidRDefault="008479CE" w:rsidP="008479CE">
      <w:pPr>
        <w:spacing w:after="0" w:line="240" w:lineRule="auto"/>
        <w:jc w:val="both"/>
        <w:rPr>
          <w:b/>
          <w:sz w:val="24"/>
          <w:szCs w:val="24"/>
        </w:rPr>
      </w:pPr>
      <w:r w:rsidRPr="008479CE">
        <w:rPr>
          <w:b/>
          <w:sz w:val="24"/>
          <w:szCs w:val="24"/>
        </w:rPr>
        <w:t xml:space="preserve">* Estratto dal testo in catalogo </w:t>
      </w:r>
      <w:r w:rsidRPr="008479CE">
        <w:rPr>
          <w:b/>
          <w:sz w:val="24"/>
          <w:szCs w:val="24"/>
        </w:rPr>
        <w:t xml:space="preserve">edizioni </w:t>
      </w:r>
      <w:proofErr w:type="spellStart"/>
      <w:r w:rsidRPr="008479CE">
        <w:rPr>
          <w:b/>
          <w:sz w:val="24"/>
          <w:szCs w:val="24"/>
        </w:rPr>
        <w:t>MilanoinMostra</w:t>
      </w:r>
      <w:proofErr w:type="spellEnd"/>
    </w:p>
    <w:sectPr w:rsidR="008479CE" w:rsidRPr="008479CE" w:rsidSect="00E83B9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7F" w:rsidRDefault="00614E7F" w:rsidP="008819E1">
      <w:pPr>
        <w:spacing w:after="0" w:line="240" w:lineRule="auto"/>
      </w:pPr>
      <w:r>
        <w:separator/>
      </w:r>
    </w:p>
  </w:endnote>
  <w:end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7F" w:rsidRDefault="00614E7F" w:rsidP="008819E1">
      <w:pPr>
        <w:spacing w:after="0" w:line="240" w:lineRule="auto"/>
      </w:pPr>
      <w:r>
        <w:separator/>
      </w:r>
    </w:p>
  </w:footnote>
  <w:foot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368"/>
      <w:gridCol w:w="2196"/>
      <w:gridCol w:w="2039"/>
      <w:gridCol w:w="2035"/>
    </w:tblGrid>
    <w:tr w:rsidR="00012D24" w:rsidTr="00453EEF">
      <w:tc>
        <w:tcPr>
          <w:tcW w:w="3369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</w:pPr>
          <w:r w:rsidRPr="00025666">
            <w:rPr>
              <w:noProof/>
            </w:rPr>
            <w:drawing>
              <wp:inline distT="0" distB="0" distL="0" distR="0">
                <wp:extent cx="1997710" cy="36385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771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7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985520" cy="541655"/>
                <wp:effectExtent l="0" t="0" r="0" b="0"/>
                <wp:docPr id="2" name="Immagine 2" descr="MarchioComuneMilano_Orizzontale4Col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MarchioComuneMilano_Orizzontale4Col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4647" b="273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shd w:val="clear" w:color="auto" w:fill="auto"/>
          <w:vAlign w:val="center"/>
        </w:tcPr>
        <w:p w:rsidR="00012D24" w:rsidRDefault="002455AC" w:rsidP="00453EEF">
          <w:pPr>
            <w:spacing w:after="0" w:line="240" w:lineRule="auto"/>
            <w:jc w:val="center"/>
          </w:pPr>
          <w:r>
            <w:object w:dxaOrig="1740" w:dyaOrig="16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.95pt;height:42.65pt">
                <v:imagedata r:id="rId3" o:title=""/>
              </v:shape>
              <o:OLEObject Type="Embed" ProgID="PBrush" ShapeID="_x0000_i1025" DrawAspect="Content" ObjectID="_1634371620" r:id="rId4"/>
            </w:object>
          </w:r>
        </w:p>
      </w:tc>
      <w:tc>
        <w:tcPr>
          <w:tcW w:w="2128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541655" cy="541655"/>
                <wp:effectExtent l="0" t="0" r="0" b="0"/>
                <wp:docPr id="4" name="Immagine 3" descr="logopoliz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poli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D24" w:rsidRPr="005B5133" w:rsidRDefault="00012D24" w:rsidP="00476332">
    <w:pPr>
      <w:pStyle w:val="Intestazione"/>
      <w:rPr>
        <w:sz w:val="10"/>
        <w:szCs w:val="1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A1CDF"/>
    <w:multiLevelType w:val="hybridMultilevel"/>
    <w:tmpl w:val="8F26475A"/>
    <w:lvl w:ilvl="0" w:tplc="CF72F5CE">
      <w:start w:val="1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B5"/>
    <w:rsid w:val="00003780"/>
    <w:rsid w:val="00006A41"/>
    <w:rsid w:val="0001071D"/>
    <w:rsid w:val="0001142E"/>
    <w:rsid w:val="00012464"/>
    <w:rsid w:val="00012D24"/>
    <w:rsid w:val="00016F5A"/>
    <w:rsid w:val="00017091"/>
    <w:rsid w:val="00022769"/>
    <w:rsid w:val="00023D35"/>
    <w:rsid w:val="00027DC4"/>
    <w:rsid w:val="0003330E"/>
    <w:rsid w:val="00034F65"/>
    <w:rsid w:val="00041B85"/>
    <w:rsid w:val="00041CE8"/>
    <w:rsid w:val="00046EBE"/>
    <w:rsid w:val="00064FED"/>
    <w:rsid w:val="00081A1C"/>
    <w:rsid w:val="0008353F"/>
    <w:rsid w:val="00083663"/>
    <w:rsid w:val="0008672B"/>
    <w:rsid w:val="00086F68"/>
    <w:rsid w:val="000903A6"/>
    <w:rsid w:val="00090E59"/>
    <w:rsid w:val="00093D05"/>
    <w:rsid w:val="0009711C"/>
    <w:rsid w:val="000979B2"/>
    <w:rsid w:val="000A6F92"/>
    <w:rsid w:val="000B1A07"/>
    <w:rsid w:val="000B2174"/>
    <w:rsid w:val="000C11A2"/>
    <w:rsid w:val="000C17D9"/>
    <w:rsid w:val="000C2A9C"/>
    <w:rsid w:val="000C35FA"/>
    <w:rsid w:val="000C5452"/>
    <w:rsid w:val="000C59BD"/>
    <w:rsid w:val="000D12C1"/>
    <w:rsid w:val="000D4E2F"/>
    <w:rsid w:val="000F1424"/>
    <w:rsid w:val="000F7B0E"/>
    <w:rsid w:val="001033A3"/>
    <w:rsid w:val="0010688D"/>
    <w:rsid w:val="00112A0C"/>
    <w:rsid w:val="0013152C"/>
    <w:rsid w:val="00152375"/>
    <w:rsid w:val="00152A2F"/>
    <w:rsid w:val="0016087A"/>
    <w:rsid w:val="00161B88"/>
    <w:rsid w:val="0016216E"/>
    <w:rsid w:val="00164AC0"/>
    <w:rsid w:val="00185183"/>
    <w:rsid w:val="00193691"/>
    <w:rsid w:val="00195C07"/>
    <w:rsid w:val="001A14F0"/>
    <w:rsid w:val="001A156C"/>
    <w:rsid w:val="001A1E36"/>
    <w:rsid w:val="001A4AC8"/>
    <w:rsid w:val="001B001D"/>
    <w:rsid w:val="001B43FE"/>
    <w:rsid w:val="001C304B"/>
    <w:rsid w:val="001D0627"/>
    <w:rsid w:val="001D1819"/>
    <w:rsid w:val="001D6454"/>
    <w:rsid w:val="00201C72"/>
    <w:rsid w:val="00206326"/>
    <w:rsid w:val="00211084"/>
    <w:rsid w:val="00214AFE"/>
    <w:rsid w:val="00231ECD"/>
    <w:rsid w:val="002359EA"/>
    <w:rsid w:val="00235ACB"/>
    <w:rsid w:val="002455AC"/>
    <w:rsid w:val="00246C27"/>
    <w:rsid w:val="00246C84"/>
    <w:rsid w:val="002473CF"/>
    <w:rsid w:val="00254887"/>
    <w:rsid w:val="0025660F"/>
    <w:rsid w:val="00256808"/>
    <w:rsid w:val="0026323A"/>
    <w:rsid w:val="0026455A"/>
    <w:rsid w:val="0027078A"/>
    <w:rsid w:val="00283939"/>
    <w:rsid w:val="00292EDF"/>
    <w:rsid w:val="00295544"/>
    <w:rsid w:val="002A3822"/>
    <w:rsid w:val="002A4853"/>
    <w:rsid w:val="002A5781"/>
    <w:rsid w:val="002A6D3A"/>
    <w:rsid w:val="002C190B"/>
    <w:rsid w:val="002D17A3"/>
    <w:rsid w:val="002E2528"/>
    <w:rsid w:val="002E742B"/>
    <w:rsid w:val="002F3BA1"/>
    <w:rsid w:val="002F5113"/>
    <w:rsid w:val="00301DEC"/>
    <w:rsid w:val="00305E4C"/>
    <w:rsid w:val="00323CEF"/>
    <w:rsid w:val="0033294D"/>
    <w:rsid w:val="00336296"/>
    <w:rsid w:val="00336366"/>
    <w:rsid w:val="00336C34"/>
    <w:rsid w:val="00343E1E"/>
    <w:rsid w:val="00344733"/>
    <w:rsid w:val="003456D5"/>
    <w:rsid w:val="00361603"/>
    <w:rsid w:val="00361D8E"/>
    <w:rsid w:val="00374825"/>
    <w:rsid w:val="00392CB9"/>
    <w:rsid w:val="00393A89"/>
    <w:rsid w:val="003B2861"/>
    <w:rsid w:val="003B3656"/>
    <w:rsid w:val="003C49C5"/>
    <w:rsid w:val="003C7874"/>
    <w:rsid w:val="003C7DA9"/>
    <w:rsid w:val="003D187C"/>
    <w:rsid w:val="003D6896"/>
    <w:rsid w:val="003D7DD1"/>
    <w:rsid w:val="003E23DE"/>
    <w:rsid w:val="003F1830"/>
    <w:rsid w:val="003F18EB"/>
    <w:rsid w:val="003F3797"/>
    <w:rsid w:val="003F4CA0"/>
    <w:rsid w:val="00406AFF"/>
    <w:rsid w:val="00410B21"/>
    <w:rsid w:val="00410C66"/>
    <w:rsid w:val="004251FC"/>
    <w:rsid w:val="00434372"/>
    <w:rsid w:val="00434EF3"/>
    <w:rsid w:val="004372BE"/>
    <w:rsid w:val="004521F2"/>
    <w:rsid w:val="00453EEF"/>
    <w:rsid w:val="00470250"/>
    <w:rsid w:val="0047617E"/>
    <w:rsid w:val="00476332"/>
    <w:rsid w:val="00477670"/>
    <w:rsid w:val="004853B0"/>
    <w:rsid w:val="00485E9C"/>
    <w:rsid w:val="004941AB"/>
    <w:rsid w:val="0049659E"/>
    <w:rsid w:val="004B07B5"/>
    <w:rsid w:val="004B2A5A"/>
    <w:rsid w:val="004B2D32"/>
    <w:rsid w:val="004C22E5"/>
    <w:rsid w:val="004C28C4"/>
    <w:rsid w:val="004C4DBA"/>
    <w:rsid w:val="004C7797"/>
    <w:rsid w:val="004D118C"/>
    <w:rsid w:val="004D2030"/>
    <w:rsid w:val="004D2352"/>
    <w:rsid w:val="004D3197"/>
    <w:rsid w:val="004D4BA9"/>
    <w:rsid w:val="004D60AF"/>
    <w:rsid w:val="004E04F2"/>
    <w:rsid w:val="004E0A28"/>
    <w:rsid w:val="004E2AC3"/>
    <w:rsid w:val="004E6F22"/>
    <w:rsid w:val="004E7B98"/>
    <w:rsid w:val="004F63EF"/>
    <w:rsid w:val="004F6514"/>
    <w:rsid w:val="00502588"/>
    <w:rsid w:val="005037E3"/>
    <w:rsid w:val="00504827"/>
    <w:rsid w:val="00507A54"/>
    <w:rsid w:val="00512B21"/>
    <w:rsid w:val="00523FFC"/>
    <w:rsid w:val="0054026B"/>
    <w:rsid w:val="00544851"/>
    <w:rsid w:val="005500BC"/>
    <w:rsid w:val="00553334"/>
    <w:rsid w:val="00555E89"/>
    <w:rsid w:val="00555F4B"/>
    <w:rsid w:val="00562C7A"/>
    <w:rsid w:val="005642BC"/>
    <w:rsid w:val="00581781"/>
    <w:rsid w:val="00584027"/>
    <w:rsid w:val="00585AF5"/>
    <w:rsid w:val="005871BA"/>
    <w:rsid w:val="005904D7"/>
    <w:rsid w:val="00596F1A"/>
    <w:rsid w:val="005A11C8"/>
    <w:rsid w:val="005B5133"/>
    <w:rsid w:val="005B5226"/>
    <w:rsid w:val="005B5504"/>
    <w:rsid w:val="005B5743"/>
    <w:rsid w:val="005B6044"/>
    <w:rsid w:val="005B668E"/>
    <w:rsid w:val="005C169B"/>
    <w:rsid w:val="005C18E5"/>
    <w:rsid w:val="005C21F0"/>
    <w:rsid w:val="005C6919"/>
    <w:rsid w:val="005D780E"/>
    <w:rsid w:val="005E42EE"/>
    <w:rsid w:val="005F31F9"/>
    <w:rsid w:val="00600F87"/>
    <w:rsid w:val="00612F8D"/>
    <w:rsid w:val="00613CCA"/>
    <w:rsid w:val="00614E7F"/>
    <w:rsid w:val="00620A2F"/>
    <w:rsid w:val="00623C5E"/>
    <w:rsid w:val="006420CD"/>
    <w:rsid w:val="0065121E"/>
    <w:rsid w:val="0065267E"/>
    <w:rsid w:val="00657E1E"/>
    <w:rsid w:val="00663843"/>
    <w:rsid w:val="00664D7A"/>
    <w:rsid w:val="00673FB5"/>
    <w:rsid w:val="006838D3"/>
    <w:rsid w:val="00683E5B"/>
    <w:rsid w:val="00684566"/>
    <w:rsid w:val="00686FBE"/>
    <w:rsid w:val="00692840"/>
    <w:rsid w:val="0069501C"/>
    <w:rsid w:val="00695EBE"/>
    <w:rsid w:val="006A3FBF"/>
    <w:rsid w:val="006B7C5C"/>
    <w:rsid w:val="006C17A3"/>
    <w:rsid w:val="006C5218"/>
    <w:rsid w:val="006C764A"/>
    <w:rsid w:val="006D0D37"/>
    <w:rsid w:val="006D15AC"/>
    <w:rsid w:val="006D29B5"/>
    <w:rsid w:val="006E63A9"/>
    <w:rsid w:val="006F180F"/>
    <w:rsid w:val="006F76E2"/>
    <w:rsid w:val="0070137D"/>
    <w:rsid w:val="00701D28"/>
    <w:rsid w:val="00705984"/>
    <w:rsid w:val="007076F7"/>
    <w:rsid w:val="00714B29"/>
    <w:rsid w:val="0071505C"/>
    <w:rsid w:val="00724D02"/>
    <w:rsid w:val="00743DD8"/>
    <w:rsid w:val="00751AE2"/>
    <w:rsid w:val="00752D31"/>
    <w:rsid w:val="00755810"/>
    <w:rsid w:val="00756D92"/>
    <w:rsid w:val="007612C9"/>
    <w:rsid w:val="00770343"/>
    <w:rsid w:val="00771348"/>
    <w:rsid w:val="007730AC"/>
    <w:rsid w:val="00782226"/>
    <w:rsid w:val="0078336A"/>
    <w:rsid w:val="00793090"/>
    <w:rsid w:val="007A2C30"/>
    <w:rsid w:val="007A768E"/>
    <w:rsid w:val="007A787B"/>
    <w:rsid w:val="007B2580"/>
    <w:rsid w:val="007B3E8F"/>
    <w:rsid w:val="007C35F6"/>
    <w:rsid w:val="007D23B6"/>
    <w:rsid w:val="007D2AEC"/>
    <w:rsid w:val="007E0EE7"/>
    <w:rsid w:val="007F1647"/>
    <w:rsid w:val="00800B30"/>
    <w:rsid w:val="008045FD"/>
    <w:rsid w:val="008075ED"/>
    <w:rsid w:val="00807D9B"/>
    <w:rsid w:val="00812F16"/>
    <w:rsid w:val="00815E41"/>
    <w:rsid w:val="00815F1E"/>
    <w:rsid w:val="00816634"/>
    <w:rsid w:val="00820AA1"/>
    <w:rsid w:val="0082269E"/>
    <w:rsid w:val="008318C6"/>
    <w:rsid w:val="00840F4C"/>
    <w:rsid w:val="008479CE"/>
    <w:rsid w:val="008512F0"/>
    <w:rsid w:val="0085206F"/>
    <w:rsid w:val="00855244"/>
    <w:rsid w:val="00856B8A"/>
    <w:rsid w:val="0086650E"/>
    <w:rsid w:val="00876A45"/>
    <w:rsid w:val="008819E1"/>
    <w:rsid w:val="00883EAC"/>
    <w:rsid w:val="008865EC"/>
    <w:rsid w:val="008935E7"/>
    <w:rsid w:val="008A1E78"/>
    <w:rsid w:val="008A3D46"/>
    <w:rsid w:val="008B50C4"/>
    <w:rsid w:val="008C08D6"/>
    <w:rsid w:val="008C3D99"/>
    <w:rsid w:val="008C4D22"/>
    <w:rsid w:val="008D1A2C"/>
    <w:rsid w:val="008E3B38"/>
    <w:rsid w:val="008E5DA7"/>
    <w:rsid w:val="008F02FE"/>
    <w:rsid w:val="00904356"/>
    <w:rsid w:val="0090622E"/>
    <w:rsid w:val="00911579"/>
    <w:rsid w:val="00911908"/>
    <w:rsid w:val="00912889"/>
    <w:rsid w:val="00916304"/>
    <w:rsid w:val="00920B94"/>
    <w:rsid w:val="00931C13"/>
    <w:rsid w:val="00932C93"/>
    <w:rsid w:val="009544F6"/>
    <w:rsid w:val="00954D4F"/>
    <w:rsid w:val="009562C7"/>
    <w:rsid w:val="00957471"/>
    <w:rsid w:val="00960F96"/>
    <w:rsid w:val="00962A96"/>
    <w:rsid w:val="00963C7F"/>
    <w:rsid w:val="00970E92"/>
    <w:rsid w:val="009767A5"/>
    <w:rsid w:val="00980629"/>
    <w:rsid w:val="00982E9A"/>
    <w:rsid w:val="00996867"/>
    <w:rsid w:val="009B08E1"/>
    <w:rsid w:val="009B2347"/>
    <w:rsid w:val="009B7D9F"/>
    <w:rsid w:val="009C0FF9"/>
    <w:rsid w:val="009C644A"/>
    <w:rsid w:val="009C6C62"/>
    <w:rsid w:val="009D374D"/>
    <w:rsid w:val="009D5A95"/>
    <w:rsid w:val="009E07C6"/>
    <w:rsid w:val="009E3A83"/>
    <w:rsid w:val="009E420D"/>
    <w:rsid w:val="009E4CE8"/>
    <w:rsid w:val="009E77F5"/>
    <w:rsid w:val="009F0597"/>
    <w:rsid w:val="009F083D"/>
    <w:rsid w:val="009F0BD4"/>
    <w:rsid w:val="009F0E05"/>
    <w:rsid w:val="009F11DF"/>
    <w:rsid w:val="009F1ADC"/>
    <w:rsid w:val="009F3252"/>
    <w:rsid w:val="009F4B82"/>
    <w:rsid w:val="00A12C64"/>
    <w:rsid w:val="00A12F2E"/>
    <w:rsid w:val="00A147FE"/>
    <w:rsid w:val="00A21B3D"/>
    <w:rsid w:val="00A27265"/>
    <w:rsid w:val="00A307F7"/>
    <w:rsid w:val="00A30CAD"/>
    <w:rsid w:val="00A40CCC"/>
    <w:rsid w:val="00A40DAE"/>
    <w:rsid w:val="00A43531"/>
    <w:rsid w:val="00A44306"/>
    <w:rsid w:val="00A47E1F"/>
    <w:rsid w:val="00A52AAC"/>
    <w:rsid w:val="00A54458"/>
    <w:rsid w:val="00A55106"/>
    <w:rsid w:val="00A66444"/>
    <w:rsid w:val="00A879D0"/>
    <w:rsid w:val="00A92AE4"/>
    <w:rsid w:val="00AA2AAF"/>
    <w:rsid w:val="00AB1843"/>
    <w:rsid w:val="00AB33D2"/>
    <w:rsid w:val="00AB5271"/>
    <w:rsid w:val="00AB5762"/>
    <w:rsid w:val="00AB7D72"/>
    <w:rsid w:val="00AC09C6"/>
    <w:rsid w:val="00AD15CC"/>
    <w:rsid w:val="00AD358F"/>
    <w:rsid w:val="00AD555D"/>
    <w:rsid w:val="00AD67C8"/>
    <w:rsid w:val="00AE0232"/>
    <w:rsid w:val="00AE0DA0"/>
    <w:rsid w:val="00B03754"/>
    <w:rsid w:val="00B2232B"/>
    <w:rsid w:val="00B2340E"/>
    <w:rsid w:val="00B25CD9"/>
    <w:rsid w:val="00B27E51"/>
    <w:rsid w:val="00B31580"/>
    <w:rsid w:val="00B41BF1"/>
    <w:rsid w:val="00B4211C"/>
    <w:rsid w:val="00B44F46"/>
    <w:rsid w:val="00B561A3"/>
    <w:rsid w:val="00B704FD"/>
    <w:rsid w:val="00B71F93"/>
    <w:rsid w:val="00B76553"/>
    <w:rsid w:val="00B76C9A"/>
    <w:rsid w:val="00BA00D0"/>
    <w:rsid w:val="00BA1578"/>
    <w:rsid w:val="00BA6D78"/>
    <w:rsid w:val="00BB005C"/>
    <w:rsid w:val="00BB4208"/>
    <w:rsid w:val="00BC550B"/>
    <w:rsid w:val="00BD0127"/>
    <w:rsid w:val="00BD0737"/>
    <w:rsid w:val="00BE48D5"/>
    <w:rsid w:val="00BF30D3"/>
    <w:rsid w:val="00BF3BF6"/>
    <w:rsid w:val="00BF4363"/>
    <w:rsid w:val="00BF6861"/>
    <w:rsid w:val="00C00C24"/>
    <w:rsid w:val="00C042AE"/>
    <w:rsid w:val="00C07EA6"/>
    <w:rsid w:val="00C12104"/>
    <w:rsid w:val="00C12D04"/>
    <w:rsid w:val="00C145C9"/>
    <w:rsid w:val="00C217DE"/>
    <w:rsid w:val="00C259F8"/>
    <w:rsid w:val="00C27E4C"/>
    <w:rsid w:val="00C3366C"/>
    <w:rsid w:val="00C34BA4"/>
    <w:rsid w:val="00C368B0"/>
    <w:rsid w:val="00C36DD8"/>
    <w:rsid w:val="00C41FB8"/>
    <w:rsid w:val="00C456E8"/>
    <w:rsid w:val="00C46AFB"/>
    <w:rsid w:val="00C5310E"/>
    <w:rsid w:val="00C618F0"/>
    <w:rsid w:val="00C65051"/>
    <w:rsid w:val="00C755ED"/>
    <w:rsid w:val="00C81B5E"/>
    <w:rsid w:val="00C8713D"/>
    <w:rsid w:val="00C915E8"/>
    <w:rsid w:val="00C94DC6"/>
    <w:rsid w:val="00C95C51"/>
    <w:rsid w:val="00CA7A93"/>
    <w:rsid w:val="00CB2810"/>
    <w:rsid w:val="00CB6047"/>
    <w:rsid w:val="00CB6FF6"/>
    <w:rsid w:val="00CC0D89"/>
    <w:rsid w:val="00CC60CA"/>
    <w:rsid w:val="00CC6BAB"/>
    <w:rsid w:val="00CC7D08"/>
    <w:rsid w:val="00CE008E"/>
    <w:rsid w:val="00CE4488"/>
    <w:rsid w:val="00CF08CB"/>
    <w:rsid w:val="00CF2C8A"/>
    <w:rsid w:val="00CF6573"/>
    <w:rsid w:val="00CF6B5E"/>
    <w:rsid w:val="00D02E04"/>
    <w:rsid w:val="00D076C8"/>
    <w:rsid w:val="00D1088B"/>
    <w:rsid w:val="00D123E5"/>
    <w:rsid w:val="00D16D9A"/>
    <w:rsid w:val="00D27223"/>
    <w:rsid w:val="00D37CA5"/>
    <w:rsid w:val="00D44180"/>
    <w:rsid w:val="00D55617"/>
    <w:rsid w:val="00D575B2"/>
    <w:rsid w:val="00D7500D"/>
    <w:rsid w:val="00D91682"/>
    <w:rsid w:val="00D92B26"/>
    <w:rsid w:val="00D9682A"/>
    <w:rsid w:val="00DA1C98"/>
    <w:rsid w:val="00DA2833"/>
    <w:rsid w:val="00DA7CA9"/>
    <w:rsid w:val="00DB0EFC"/>
    <w:rsid w:val="00DB2591"/>
    <w:rsid w:val="00DC230F"/>
    <w:rsid w:val="00DC26E3"/>
    <w:rsid w:val="00DC4534"/>
    <w:rsid w:val="00DC5740"/>
    <w:rsid w:val="00DC7651"/>
    <w:rsid w:val="00DD11C1"/>
    <w:rsid w:val="00DD60CF"/>
    <w:rsid w:val="00DE1CBD"/>
    <w:rsid w:val="00DE367E"/>
    <w:rsid w:val="00DE4890"/>
    <w:rsid w:val="00DE5E2D"/>
    <w:rsid w:val="00DF0B32"/>
    <w:rsid w:val="00DF1F92"/>
    <w:rsid w:val="00DF2A60"/>
    <w:rsid w:val="00DF3857"/>
    <w:rsid w:val="00DF5599"/>
    <w:rsid w:val="00DF6F23"/>
    <w:rsid w:val="00E00160"/>
    <w:rsid w:val="00E164A7"/>
    <w:rsid w:val="00E17127"/>
    <w:rsid w:val="00E24D20"/>
    <w:rsid w:val="00E2727E"/>
    <w:rsid w:val="00E3163A"/>
    <w:rsid w:val="00E33431"/>
    <w:rsid w:val="00E47E9D"/>
    <w:rsid w:val="00E5139A"/>
    <w:rsid w:val="00E51799"/>
    <w:rsid w:val="00E66079"/>
    <w:rsid w:val="00E7031B"/>
    <w:rsid w:val="00E70F18"/>
    <w:rsid w:val="00E83B95"/>
    <w:rsid w:val="00E84E89"/>
    <w:rsid w:val="00E93D0B"/>
    <w:rsid w:val="00EA1A55"/>
    <w:rsid w:val="00EB33A8"/>
    <w:rsid w:val="00EB3B16"/>
    <w:rsid w:val="00EC18B6"/>
    <w:rsid w:val="00EC547A"/>
    <w:rsid w:val="00EE2669"/>
    <w:rsid w:val="00EE28D3"/>
    <w:rsid w:val="00EF4D67"/>
    <w:rsid w:val="00EF5024"/>
    <w:rsid w:val="00F01107"/>
    <w:rsid w:val="00F03F6A"/>
    <w:rsid w:val="00F0481D"/>
    <w:rsid w:val="00F04AF3"/>
    <w:rsid w:val="00F20720"/>
    <w:rsid w:val="00F236AF"/>
    <w:rsid w:val="00F24F6F"/>
    <w:rsid w:val="00F264B7"/>
    <w:rsid w:val="00F30B3B"/>
    <w:rsid w:val="00F36947"/>
    <w:rsid w:val="00F413A1"/>
    <w:rsid w:val="00F427CC"/>
    <w:rsid w:val="00F449BB"/>
    <w:rsid w:val="00F61638"/>
    <w:rsid w:val="00F71A9B"/>
    <w:rsid w:val="00F737A8"/>
    <w:rsid w:val="00F806F4"/>
    <w:rsid w:val="00F85507"/>
    <w:rsid w:val="00F904C6"/>
    <w:rsid w:val="00FA68F7"/>
    <w:rsid w:val="00FB1ABB"/>
    <w:rsid w:val="00FB2C30"/>
    <w:rsid w:val="00FB34F8"/>
    <w:rsid w:val="00FB472C"/>
    <w:rsid w:val="00FB68C1"/>
    <w:rsid w:val="00FC380B"/>
    <w:rsid w:val="00FD0727"/>
    <w:rsid w:val="00FE2673"/>
    <w:rsid w:val="00FE45F3"/>
    <w:rsid w:val="00FE5ED7"/>
    <w:rsid w:val="00FF04FB"/>
    <w:rsid w:val="00FF2FD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316AE674"/>
  <w15:chartTrackingRefBased/>
  <w15:docId w15:val="{2487E2F6-85F9-4BF7-AB4D-D2B58F2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3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F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A3FBF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819E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819E1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613CCA"/>
    <w:rPr>
      <w:color w:val="0000FF"/>
      <w:u w:val="single"/>
    </w:rPr>
  </w:style>
  <w:style w:type="paragraph" w:customStyle="1" w:styleId="Normale1">
    <w:name w:val="Normale1"/>
    <w:rsid w:val="003456D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Revisione">
    <w:name w:val="Revision"/>
    <w:hidden/>
    <w:uiPriority w:val="99"/>
    <w:semiHidden/>
    <w:rsid w:val="009E77F5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1B85"/>
    <w:pPr>
      <w:spacing w:after="0" w:line="240" w:lineRule="auto"/>
    </w:pPr>
    <w:rPr>
      <w:rFonts w:ascii="Courier New" w:eastAsia="Times New Roman" w:hAnsi="Courier New"/>
      <w:sz w:val="20"/>
      <w:szCs w:val="21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041B85"/>
    <w:rPr>
      <w:rFonts w:ascii="Courier New" w:eastAsia="Times New Roman" w:hAnsi="Courier New"/>
      <w:szCs w:val="21"/>
    </w:rPr>
  </w:style>
  <w:style w:type="paragraph" w:styleId="NormaleWeb">
    <w:name w:val="Normal (Web)"/>
    <w:basedOn w:val="Normale"/>
    <w:uiPriority w:val="99"/>
    <w:unhideWhenUsed/>
    <w:rsid w:val="002C190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443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4306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443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30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44306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6C5218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B2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772F7-CB21-4B9D-958C-AD765C36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5477</CharactersWithSpaces>
  <SharedDoc>false</SharedDoc>
  <HLinks>
    <vt:vector size="66" baseType="variant">
      <vt:variant>
        <vt:i4>262145</vt:i4>
      </vt:variant>
      <vt:variant>
        <vt:i4>30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8323169</vt:i4>
      </vt:variant>
      <vt:variant>
        <vt:i4>27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5046306</vt:i4>
      </vt:variant>
      <vt:variant>
        <vt:i4>21</vt:i4>
      </vt:variant>
      <vt:variant>
        <vt:i4>0</vt:i4>
      </vt:variant>
      <vt:variant>
        <vt:i4>5</vt:i4>
      </vt:variant>
      <vt:variant>
        <vt:lpwstr>mailto:anna.defrancesco@clp1968.it</vt:lpwstr>
      </vt:variant>
      <vt:variant>
        <vt:lpwstr/>
      </vt:variant>
      <vt:variant>
        <vt:i4>4391038</vt:i4>
      </vt:variant>
      <vt:variant>
        <vt:i4>18</vt:i4>
      </vt:variant>
      <vt:variant>
        <vt:i4>0</vt:i4>
      </vt:variant>
      <vt:variant>
        <vt:i4>5</vt:i4>
      </vt:variant>
      <vt:variant>
        <vt:lpwstr>mailto:ufficiostampa@treccani.it</vt:lpwstr>
      </vt:variant>
      <vt:variant>
        <vt:lpwstr/>
      </vt:variant>
      <vt:variant>
        <vt:i4>262145</vt:i4>
      </vt:variant>
      <vt:variant>
        <vt:i4>15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12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  <vt:variant>
        <vt:i4>4915316</vt:i4>
      </vt:variant>
      <vt:variant>
        <vt:i4>9</vt:i4>
      </vt:variant>
      <vt:variant>
        <vt:i4>0</vt:i4>
      </vt:variant>
      <vt:variant>
        <vt:i4>5</vt:i4>
      </vt:variant>
      <vt:variant>
        <vt:lpwstr>mailto:elenamaria.conenna@comune.milano.it</vt:lpwstr>
      </vt:variant>
      <vt:variant>
        <vt:lpwstr/>
      </vt:variant>
      <vt:variant>
        <vt:i4>1769546</vt:i4>
      </vt:variant>
      <vt:variant>
        <vt:i4>6</vt:i4>
      </vt:variant>
      <vt:variant>
        <vt:i4>0</vt:i4>
      </vt:variant>
      <vt:variant>
        <vt:i4>5</vt:i4>
      </vt:variant>
      <vt:variant>
        <vt:lpwstr>http://www.milanoinmostra.it/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</cp:lastModifiedBy>
  <cp:revision>2</cp:revision>
  <cp:lastPrinted>2019-08-12T12:38:00Z</cp:lastPrinted>
  <dcterms:created xsi:type="dcterms:W3CDTF">2019-11-04T10:21:00Z</dcterms:created>
  <dcterms:modified xsi:type="dcterms:W3CDTF">2019-11-04T10:21:00Z</dcterms:modified>
</cp:coreProperties>
</file>