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225DE" w14:textId="261A2A7A" w:rsidR="00A54363" w:rsidRPr="00A54363" w:rsidRDefault="005D533D" w:rsidP="00A54363">
      <w:pPr>
        <w:spacing w:after="0" w:line="240" w:lineRule="auto"/>
        <w:rPr>
          <w:rFonts w:cstheme="minorHAnsi"/>
          <w:b/>
          <w:bCs/>
          <w:iCs/>
          <w:color w:val="000000"/>
          <w:sz w:val="28"/>
          <w:szCs w:val="24"/>
          <w:lang w:eastAsia="it-IT"/>
        </w:rPr>
      </w:pPr>
      <w:r>
        <w:rPr>
          <w:rFonts w:cstheme="minorHAnsi"/>
          <w:b/>
          <w:bCs/>
          <w:iCs/>
          <w:color w:val="000000"/>
          <w:sz w:val="28"/>
          <w:szCs w:val="24"/>
          <w:lang w:eastAsia="it-IT"/>
        </w:rPr>
        <w:br/>
      </w:r>
      <w:r w:rsidR="00A54363" w:rsidRPr="00A54363">
        <w:rPr>
          <w:rFonts w:cstheme="minorHAnsi"/>
          <w:b/>
          <w:bCs/>
          <w:iCs/>
          <w:color w:val="000000"/>
          <w:sz w:val="28"/>
          <w:szCs w:val="24"/>
          <w:lang w:eastAsia="it-IT"/>
        </w:rPr>
        <w:t>ALBERTO BONISOLI</w:t>
      </w:r>
    </w:p>
    <w:p w14:paraId="32806CA1" w14:textId="0FE251C2" w:rsidR="00A54363" w:rsidRPr="00A54363" w:rsidRDefault="00A54363" w:rsidP="00A54363">
      <w:pPr>
        <w:spacing w:line="240" w:lineRule="auto"/>
        <w:rPr>
          <w:rFonts w:cstheme="minorHAnsi"/>
          <w:bCs/>
          <w:iCs/>
          <w:color w:val="000000"/>
          <w:sz w:val="28"/>
          <w:szCs w:val="24"/>
          <w:lang w:eastAsia="it-IT"/>
        </w:rPr>
      </w:pPr>
      <w:r w:rsidRPr="00A54363">
        <w:rPr>
          <w:rFonts w:cstheme="minorHAnsi"/>
          <w:bCs/>
          <w:iCs/>
          <w:color w:val="000000"/>
          <w:sz w:val="28"/>
          <w:szCs w:val="24"/>
          <w:lang w:eastAsia="it-IT"/>
        </w:rPr>
        <w:t>Minist</w:t>
      </w:r>
      <w:bookmarkStart w:id="0" w:name="_GoBack"/>
      <w:bookmarkEnd w:id="0"/>
      <w:r w:rsidRPr="00A54363">
        <w:rPr>
          <w:rFonts w:cstheme="minorHAnsi"/>
          <w:bCs/>
          <w:iCs/>
          <w:color w:val="000000"/>
          <w:sz w:val="28"/>
          <w:szCs w:val="24"/>
          <w:lang w:eastAsia="it-IT"/>
        </w:rPr>
        <w:t>ro per i Beni e le Attività Culturali</w:t>
      </w:r>
    </w:p>
    <w:p w14:paraId="7EEA498C" w14:textId="77777777" w:rsidR="00A54363" w:rsidRPr="00A54363" w:rsidRDefault="00A54363" w:rsidP="00A54363">
      <w:pPr>
        <w:rPr>
          <w:rFonts w:cstheme="minorHAnsi"/>
          <w:bCs/>
          <w:iCs/>
          <w:color w:val="000000"/>
          <w:sz w:val="24"/>
          <w:szCs w:val="24"/>
          <w:lang w:eastAsia="it-IT"/>
        </w:rPr>
      </w:pPr>
    </w:p>
    <w:p w14:paraId="2117B94F" w14:textId="1F704D35" w:rsidR="00A54363" w:rsidRPr="00A54363" w:rsidRDefault="00A54363" w:rsidP="00A54363">
      <w:pPr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Il Ministero per i Beni e le Attività Culturali si è fortemente impegnato per assicurare il giusto risalto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alle celebrazioni per i 500 anni dalla morte di Leonardo da Vinci. Se l’istituzione di un Comitato Nazionale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è stato il primo passo per selezionare, promuovere e sostenere le molte iniziative su tutto il territorio nazionale,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la mostra </w:t>
      </w:r>
      <w:r w:rsidR="007B68BA">
        <w:rPr>
          <w:rFonts w:cstheme="minorHAnsi"/>
          <w:bCs/>
          <w:i/>
          <w:color w:val="000000"/>
          <w:sz w:val="24"/>
          <w:szCs w:val="24"/>
          <w:lang w:eastAsia="it-IT"/>
        </w:rPr>
        <w:t>Leonardo d</w:t>
      </w:r>
      <w:r w:rsidRPr="00A54363">
        <w:rPr>
          <w:rFonts w:cstheme="minorHAnsi"/>
          <w:bCs/>
          <w:i/>
          <w:color w:val="000000"/>
          <w:sz w:val="24"/>
          <w:szCs w:val="24"/>
          <w:lang w:eastAsia="it-IT"/>
        </w:rPr>
        <w:t>a Vinci. L’uomo modello del mondo</w:t>
      </w:r>
      <w:r w:rsidRPr="00A54363">
        <w:rPr>
          <w:rFonts w:cstheme="minorHAnsi"/>
          <w:b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delle Gallerie dell’Accademia di Venezia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valorizza il prezioso fondo grafico del Ministero, una delle più prestigiose collezioni di disegni autografi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del grande maestro.</w:t>
      </w:r>
    </w:p>
    <w:p w14:paraId="401FE323" w14:textId="3EDCFDD1" w:rsidR="00A54363" w:rsidRPr="00A54363" w:rsidRDefault="00A54363" w:rsidP="00A54363">
      <w:pPr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La mostra si inserisce in un ricco calendario di eventi e trova interessanti parallelismi con quella dal titolo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color w:val="000000"/>
          <w:sz w:val="24"/>
          <w:szCs w:val="24"/>
          <w:lang w:eastAsia="it-IT"/>
        </w:rPr>
        <w:t xml:space="preserve">Leonardo da Vinci. La scienza prima della scienza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in corso a Roma alle Scuderie del Quirinale e, soprattutto,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con l’esposizione </w:t>
      </w:r>
      <w:r w:rsidRPr="00A54363">
        <w:rPr>
          <w:rFonts w:cstheme="minorHAnsi"/>
          <w:bCs/>
          <w:i/>
          <w:color w:val="000000"/>
          <w:sz w:val="24"/>
          <w:szCs w:val="24"/>
          <w:lang w:eastAsia="it-IT"/>
        </w:rPr>
        <w:t>Leonardo da Vinci. Disegnare il futuro</w:t>
      </w:r>
      <w:r w:rsidRPr="00A54363">
        <w:rPr>
          <w:rFonts w:cstheme="minorHAnsi"/>
          <w:b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in programma ai Musei Reali di Torino, altra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istituzione statale che conserva un’importante collezione grafica del maestro e un foglio universalmente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noto quale l’</w:t>
      </w:r>
      <w:r w:rsidRPr="00A54363">
        <w:rPr>
          <w:rFonts w:cstheme="minorHAnsi"/>
          <w:bCs/>
          <w:i/>
          <w:color w:val="000000"/>
          <w:sz w:val="24"/>
          <w:szCs w:val="24"/>
          <w:lang w:eastAsia="it-IT"/>
        </w:rPr>
        <w:t>Autoritratto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.</w:t>
      </w:r>
    </w:p>
    <w:p w14:paraId="1CFE8079" w14:textId="10F6C612" w:rsidR="00A54363" w:rsidRPr="00A54363" w:rsidRDefault="00A54363" w:rsidP="00A54363">
      <w:pPr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I disegni, gli schizzi e le annotazioni rappresentano il lato più intimo e profondo della produzione di Leonardo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e consentono di visualizzare le sue idee nell’attimo stesso in cui furono concepite e trasposte su carta.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I fogli del museo veneziano raccontano tutta la vita del maestro di Vinci: i lavori del primo periodo fiorentino,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la lunga e intensa esperienza milanese alla corte di Ludovico il Moro, il breve soggiorno a Venezia,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denso di significato per la cultura artistica lagunare, il rientro a Firenze fino agli ultimi anni in Francia,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ad </w:t>
      </w:r>
      <w:proofErr w:type="spellStart"/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Amboise</w:t>
      </w:r>
      <w:proofErr w:type="spellEnd"/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, ove morì il 2 maggio del 1519.</w:t>
      </w:r>
    </w:p>
    <w:p w14:paraId="1B5E1647" w14:textId="4E8D0D3F" w:rsidR="00A54363" w:rsidRDefault="00A54363" w:rsidP="00A54363">
      <w:pPr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Un percorso espositivo che trova il proprio culmine nell’</w:t>
      </w:r>
      <w:r w:rsidRPr="00A54363">
        <w:rPr>
          <w:rFonts w:cstheme="minorHAnsi"/>
          <w:bCs/>
          <w:color w:val="000000"/>
          <w:sz w:val="24"/>
          <w:szCs w:val="24"/>
          <w:lang w:eastAsia="it-IT"/>
        </w:rPr>
        <w:t>Uomo Vitruviano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, disegno iconico raramente esposto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e di grande interesse per il pubblico nazionale e internazionale. L’opera è affiancata da altri importanti studi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anatomici e di proporzione, dalle fonti utilizzate da Leonardo e dalle opere che testimoniano la sua influenza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sugli allievi e le successive generazioni di artisti. Un’influenza che non è cessata nel corso dei secoli</w:t>
      </w:r>
      <w:r>
        <w:rPr>
          <w:rFonts w:cstheme="minorHAnsi"/>
          <w:bCs/>
          <w:iCs/>
          <w:color w:val="000000"/>
          <w:sz w:val="24"/>
          <w:szCs w:val="24"/>
          <w:lang w:eastAsia="it-IT"/>
        </w:rPr>
        <w:t xml:space="preserve"> </w:t>
      </w:r>
      <w:r w:rsidRPr="00A54363">
        <w:rPr>
          <w:rFonts w:cstheme="minorHAnsi"/>
          <w:bCs/>
          <w:iCs/>
          <w:color w:val="000000"/>
          <w:sz w:val="24"/>
          <w:szCs w:val="24"/>
          <w:lang w:eastAsia="it-IT"/>
        </w:rPr>
        <w:t>e che continua a proporre Leonardo da Vinci quale simbolo della cultura universale.</w:t>
      </w:r>
    </w:p>
    <w:p w14:paraId="1441F651" w14:textId="41933F64" w:rsidR="00A54363" w:rsidRDefault="00A54363" w:rsidP="00A54363">
      <w:pPr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</w:p>
    <w:p w14:paraId="48F3C17C" w14:textId="3FCF7948" w:rsidR="00A54363" w:rsidRPr="00A54363" w:rsidRDefault="00A54363" w:rsidP="00A54363">
      <w:pPr>
        <w:jc w:val="both"/>
        <w:rPr>
          <w:rFonts w:cstheme="minorHAnsi"/>
          <w:bCs/>
          <w:iCs/>
          <w:color w:val="000000"/>
          <w:sz w:val="24"/>
          <w:szCs w:val="24"/>
          <w:lang w:eastAsia="it-IT"/>
        </w:rPr>
      </w:pPr>
      <w:r>
        <w:rPr>
          <w:rFonts w:cstheme="minorHAnsi"/>
          <w:bCs/>
          <w:iCs/>
          <w:color w:val="000000"/>
          <w:sz w:val="24"/>
          <w:szCs w:val="24"/>
          <w:lang w:eastAsia="it-IT"/>
        </w:rPr>
        <w:t>Venezia, 16 aprile 2019</w:t>
      </w:r>
    </w:p>
    <w:sectPr w:rsidR="00A54363" w:rsidRPr="00A54363" w:rsidSect="005D533D">
      <w:headerReference w:type="first" r:id="rId7"/>
      <w:footerReference w:type="first" r:id="rId8"/>
      <w:pgSz w:w="11906" w:h="16838" w:code="9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99D41" w14:textId="77777777" w:rsidR="000B432D" w:rsidRDefault="000B432D" w:rsidP="00C30AFB">
      <w:pPr>
        <w:spacing w:after="0" w:line="240" w:lineRule="auto"/>
      </w:pPr>
      <w:r>
        <w:separator/>
      </w:r>
    </w:p>
  </w:endnote>
  <w:endnote w:type="continuationSeparator" w:id="0">
    <w:p w14:paraId="69254A63" w14:textId="77777777" w:rsidR="000B432D" w:rsidRDefault="000B432D" w:rsidP="00C30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E072D" w14:textId="065140E2" w:rsidR="00FE5FDD" w:rsidRDefault="00DF10C3" w:rsidP="00DF10C3">
    <w:pPr>
      <w:pStyle w:val="Pidipagina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632CA9B" wp14:editId="4B465142">
          <wp:simplePos x="0" y="0"/>
          <wp:positionH relativeFrom="column">
            <wp:posOffset>-366395</wp:posOffset>
          </wp:positionH>
          <wp:positionV relativeFrom="paragraph">
            <wp:posOffset>-511175</wp:posOffset>
          </wp:positionV>
          <wp:extent cx="6483350" cy="89662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iu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0" cy="896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9D32C" w14:textId="77777777" w:rsidR="000B432D" w:rsidRDefault="000B432D" w:rsidP="00C30AFB">
      <w:pPr>
        <w:spacing w:after="0" w:line="240" w:lineRule="auto"/>
      </w:pPr>
      <w:r>
        <w:separator/>
      </w:r>
    </w:p>
  </w:footnote>
  <w:footnote w:type="continuationSeparator" w:id="0">
    <w:p w14:paraId="1DE39F88" w14:textId="77777777" w:rsidR="000B432D" w:rsidRDefault="000B432D" w:rsidP="00C30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AEE43" w14:textId="6E165EF6" w:rsidR="005D533D" w:rsidRDefault="005D533D" w:rsidP="007945C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3EE1F08" wp14:editId="51294002">
          <wp:extent cx="5476875" cy="8382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68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277"/>
    <w:rsid w:val="000418C6"/>
    <w:rsid w:val="000474D1"/>
    <w:rsid w:val="000A2817"/>
    <w:rsid w:val="000B432D"/>
    <w:rsid w:val="000B6936"/>
    <w:rsid w:val="001167A3"/>
    <w:rsid w:val="00124AA2"/>
    <w:rsid w:val="00157B8C"/>
    <w:rsid w:val="00183203"/>
    <w:rsid w:val="00184E23"/>
    <w:rsid w:val="001866DE"/>
    <w:rsid w:val="001A02F8"/>
    <w:rsid w:val="001B5D9A"/>
    <w:rsid w:val="001E3D33"/>
    <w:rsid w:val="002306F0"/>
    <w:rsid w:val="002779D7"/>
    <w:rsid w:val="002B4A3C"/>
    <w:rsid w:val="002C66BF"/>
    <w:rsid w:val="002F2B1E"/>
    <w:rsid w:val="0038790A"/>
    <w:rsid w:val="003A3277"/>
    <w:rsid w:val="003D24F9"/>
    <w:rsid w:val="00416BCB"/>
    <w:rsid w:val="004332C0"/>
    <w:rsid w:val="0046019F"/>
    <w:rsid w:val="004732A5"/>
    <w:rsid w:val="004950F2"/>
    <w:rsid w:val="004D111C"/>
    <w:rsid w:val="004F479A"/>
    <w:rsid w:val="00536251"/>
    <w:rsid w:val="00554D41"/>
    <w:rsid w:val="0055546F"/>
    <w:rsid w:val="005956AE"/>
    <w:rsid w:val="005C3FFB"/>
    <w:rsid w:val="005C555E"/>
    <w:rsid w:val="005D533D"/>
    <w:rsid w:val="005D6EBB"/>
    <w:rsid w:val="006017CF"/>
    <w:rsid w:val="00637003"/>
    <w:rsid w:val="00643281"/>
    <w:rsid w:val="00665025"/>
    <w:rsid w:val="00681FBE"/>
    <w:rsid w:val="006E4587"/>
    <w:rsid w:val="006F0E87"/>
    <w:rsid w:val="00701C0C"/>
    <w:rsid w:val="007122F5"/>
    <w:rsid w:val="007261CB"/>
    <w:rsid w:val="00730F04"/>
    <w:rsid w:val="0073196C"/>
    <w:rsid w:val="00734628"/>
    <w:rsid w:val="00741A46"/>
    <w:rsid w:val="0078032E"/>
    <w:rsid w:val="007945CC"/>
    <w:rsid w:val="007B68BA"/>
    <w:rsid w:val="007D29C5"/>
    <w:rsid w:val="007F0C27"/>
    <w:rsid w:val="007F4F7B"/>
    <w:rsid w:val="00800108"/>
    <w:rsid w:val="008003C3"/>
    <w:rsid w:val="00831D20"/>
    <w:rsid w:val="00887465"/>
    <w:rsid w:val="00891147"/>
    <w:rsid w:val="00920EE2"/>
    <w:rsid w:val="009425B9"/>
    <w:rsid w:val="0095413A"/>
    <w:rsid w:val="00983AAA"/>
    <w:rsid w:val="009B4B22"/>
    <w:rsid w:val="009C19BE"/>
    <w:rsid w:val="009E7253"/>
    <w:rsid w:val="009F735A"/>
    <w:rsid w:val="00A20A9D"/>
    <w:rsid w:val="00A518D0"/>
    <w:rsid w:val="00A54363"/>
    <w:rsid w:val="00A55E68"/>
    <w:rsid w:val="00AC1E29"/>
    <w:rsid w:val="00AF1087"/>
    <w:rsid w:val="00B47BD5"/>
    <w:rsid w:val="00B539B3"/>
    <w:rsid w:val="00B63E91"/>
    <w:rsid w:val="00B71C72"/>
    <w:rsid w:val="00C132D9"/>
    <w:rsid w:val="00C17153"/>
    <w:rsid w:val="00C24099"/>
    <w:rsid w:val="00C24A2E"/>
    <w:rsid w:val="00C30AFB"/>
    <w:rsid w:val="00CE66DB"/>
    <w:rsid w:val="00CF11D0"/>
    <w:rsid w:val="00CF7C9C"/>
    <w:rsid w:val="00CF7D51"/>
    <w:rsid w:val="00D35E82"/>
    <w:rsid w:val="00D613F5"/>
    <w:rsid w:val="00D64AA2"/>
    <w:rsid w:val="00DA1B53"/>
    <w:rsid w:val="00DD05E4"/>
    <w:rsid w:val="00DF10C3"/>
    <w:rsid w:val="00E319CB"/>
    <w:rsid w:val="00E5412C"/>
    <w:rsid w:val="00EA448D"/>
    <w:rsid w:val="00EA53E5"/>
    <w:rsid w:val="00F05C40"/>
    <w:rsid w:val="00F3173A"/>
    <w:rsid w:val="00F3252C"/>
    <w:rsid w:val="00F3548A"/>
    <w:rsid w:val="00F457C9"/>
    <w:rsid w:val="00F60229"/>
    <w:rsid w:val="00FC294C"/>
    <w:rsid w:val="00FC2CAD"/>
    <w:rsid w:val="00FE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60E5144"/>
  <w15:docId w15:val="{E059ED67-9509-490A-A98A-E6E3BADFF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AFB"/>
  </w:style>
  <w:style w:type="paragraph" w:styleId="Pidipagina">
    <w:name w:val="footer"/>
    <w:basedOn w:val="Normale"/>
    <w:link w:val="PidipaginaCarattere"/>
    <w:uiPriority w:val="99"/>
    <w:unhideWhenUsed/>
    <w:rsid w:val="00C30A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A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6DB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2779D7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779D7"/>
    <w:rPr>
      <w:b/>
      <w:bCs/>
    </w:rPr>
  </w:style>
  <w:style w:type="paragraph" w:styleId="NormaleWeb">
    <w:name w:val="Normal (Web)"/>
    <w:basedOn w:val="Normale"/>
    <w:uiPriority w:val="99"/>
    <w:unhideWhenUsed/>
    <w:rsid w:val="002779D7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31D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167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C2215-ED04-4FB4-90B7-8787F300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Fioranelli</dc:creator>
  <cp:lastModifiedBy>Carlo</cp:lastModifiedBy>
  <cp:revision>6</cp:revision>
  <cp:lastPrinted>2019-03-06T15:35:00Z</cp:lastPrinted>
  <dcterms:created xsi:type="dcterms:W3CDTF">2019-04-12T07:42:00Z</dcterms:created>
  <dcterms:modified xsi:type="dcterms:W3CDTF">2019-04-15T13:09:00Z</dcterms:modified>
</cp:coreProperties>
</file>