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FB" w:rsidRDefault="002B26FB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</w:p>
    <w:p w:rsidR="007919F9" w:rsidRDefault="002D724C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10230C1" wp14:editId="2C154504">
            <wp:simplePos x="0" y="0"/>
            <wp:positionH relativeFrom="margin">
              <wp:align>center</wp:align>
            </wp:positionH>
            <wp:positionV relativeFrom="margin">
              <wp:posOffset>-823622</wp:posOffset>
            </wp:positionV>
            <wp:extent cx="6852285" cy="4149725"/>
            <wp:effectExtent l="0" t="0" r="5715" b="31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ADER CARTA INTESTAT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2285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2E9" w:rsidRPr="008A62E9" w:rsidRDefault="00C900A5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  <w:r>
        <w:rPr>
          <w:rFonts w:cs="Goudy-Italic"/>
          <w:b/>
          <w:iCs/>
          <w:color w:val="000000"/>
          <w:sz w:val="28"/>
          <w:szCs w:val="28"/>
        </w:rPr>
        <w:t>FAUSTO GOZZI</w:t>
      </w:r>
      <w:bookmarkStart w:id="0" w:name="_GoBack"/>
      <w:bookmarkEnd w:id="0"/>
    </w:p>
    <w:p w:rsidR="008A62E9" w:rsidRDefault="000130FD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sz w:val="28"/>
          <w:szCs w:val="28"/>
        </w:rPr>
      </w:pPr>
      <w:r>
        <w:rPr>
          <w:rFonts w:cs="Goudy-Italic"/>
          <w:b/>
          <w:iCs/>
          <w:color w:val="000000"/>
          <w:sz w:val="28"/>
          <w:szCs w:val="28"/>
        </w:rPr>
        <w:t>D</w:t>
      </w:r>
      <w:r w:rsidRPr="000130FD">
        <w:rPr>
          <w:rFonts w:cs="Goudy-Italic"/>
          <w:b/>
          <w:iCs/>
          <w:color w:val="000000"/>
          <w:sz w:val="28"/>
          <w:szCs w:val="28"/>
        </w:rPr>
        <w:t>irettore Pinacoteca Civica di Cento</w:t>
      </w:r>
    </w:p>
    <w:p w:rsidR="002B26FB" w:rsidRPr="008A62E9" w:rsidRDefault="002B26FB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sz w:val="28"/>
          <w:szCs w:val="28"/>
        </w:rPr>
      </w:pPr>
    </w:p>
    <w:p w:rsidR="002A7463" w:rsidRPr="002A7463" w:rsidRDefault="00C900A5" w:rsidP="00C900A5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b/>
          <w:bCs/>
          <w:i/>
          <w:iCs/>
          <w:sz w:val="28"/>
          <w:szCs w:val="26"/>
        </w:rPr>
      </w:pPr>
      <w:r w:rsidRPr="00C900A5">
        <w:rPr>
          <w:rFonts w:cs="Goudy"/>
          <w:b/>
          <w:bCs/>
          <w:i/>
          <w:iCs/>
          <w:sz w:val="28"/>
          <w:szCs w:val="26"/>
        </w:rPr>
        <w:t>La giovinezza di Guercino</w:t>
      </w:r>
      <w:r>
        <w:rPr>
          <w:rFonts w:cs="Goudy"/>
          <w:b/>
          <w:bCs/>
          <w:i/>
          <w:iCs/>
          <w:sz w:val="28"/>
          <w:szCs w:val="26"/>
        </w:rPr>
        <w:t xml:space="preserve"> </w:t>
      </w:r>
      <w:r w:rsidRPr="00C900A5">
        <w:rPr>
          <w:rFonts w:cs="Goudy"/>
          <w:b/>
          <w:bCs/>
          <w:i/>
          <w:iCs/>
          <w:sz w:val="28"/>
          <w:szCs w:val="26"/>
        </w:rPr>
        <w:t>negli affreschi di Cento</w:t>
      </w:r>
      <w:r>
        <w:rPr>
          <w:rFonts w:cs="Goudy"/>
          <w:b/>
          <w:bCs/>
          <w:i/>
          <w:iCs/>
          <w:sz w:val="28"/>
          <w:szCs w:val="26"/>
        </w:rPr>
        <w:t xml:space="preserve"> </w:t>
      </w:r>
      <w:r w:rsidR="002A7463" w:rsidRPr="002A7463">
        <w:rPr>
          <w:rFonts w:cs="Goudy"/>
          <w:b/>
          <w:bCs/>
          <w:i/>
          <w:iCs/>
          <w:sz w:val="32"/>
          <w:szCs w:val="28"/>
        </w:rPr>
        <w:t>*</w:t>
      </w:r>
    </w:p>
    <w:p w:rsid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C900A5" w:rsidRPr="00C900A5" w:rsidRDefault="00C900A5" w:rsidP="002B26FB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sz w:val="24"/>
          <w:szCs w:val="24"/>
        </w:rPr>
      </w:pPr>
      <w:r w:rsidRPr="00C900A5">
        <w:rPr>
          <w:rFonts w:cs="Goudy"/>
          <w:sz w:val="24"/>
          <w:szCs w:val="24"/>
        </w:rPr>
        <w:t>Già prima di Johann Wolfgang Goethe, che la sera del 17 ottobre 1786 dedica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a Cento e a Guercino alcune pagine bellissime nell’</w:t>
      </w:r>
      <w:proofErr w:type="spellStart"/>
      <w:r w:rsidRPr="00C900A5">
        <w:rPr>
          <w:rFonts w:cs="Goudy"/>
          <w:i/>
          <w:iCs/>
          <w:sz w:val="24"/>
          <w:szCs w:val="24"/>
        </w:rPr>
        <w:t>Italienische</w:t>
      </w:r>
      <w:proofErr w:type="spellEnd"/>
      <w:r w:rsidRPr="00C900A5">
        <w:rPr>
          <w:rFonts w:cs="Goudy"/>
          <w:i/>
          <w:iCs/>
          <w:sz w:val="24"/>
          <w:szCs w:val="24"/>
        </w:rPr>
        <w:t xml:space="preserve"> </w:t>
      </w:r>
      <w:proofErr w:type="spellStart"/>
      <w:r w:rsidRPr="00C900A5">
        <w:rPr>
          <w:rFonts w:cs="Goudy"/>
          <w:i/>
          <w:iCs/>
          <w:sz w:val="24"/>
          <w:szCs w:val="24"/>
        </w:rPr>
        <w:t>Reise</w:t>
      </w:r>
      <w:proofErr w:type="spellEnd"/>
      <w:r w:rsidRPr="00C900A5">
        <w:rPr>
          <w:rFonts w:cs="Goudy"/>
          <w:i/>
          <w:iCs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(Viaggio in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Italia), la città e i suoi cittadini avevano manifestato un forte legame con l’artista,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e il sentimento era ricambiato: esistono testimonianze in questo senso nelle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biografie più antiche del pittore e nelle due versioni del suo testamento, in cui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l’artista prevede lasciti per la sua città. Ma è soprattutto la sua firma, che appare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in alcuni dipinti, a rivelare appieno questo rapporto indissolubile: dopo il suo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 xml:space="preserve">nome e cognome, </w:t>
      </w:r>
      <w:proofErr w:type="spellStart"/>
      <w:r w:rsidRPr="00C900A5">
        <w:rPr>
          <w:rFonts w:cs="Goudy"/>
          <w:i/>
          <w:iCs/>
          <w:sz w:val="24"/>
          <w:szCs w:val="24"/>
        </w:rPr>
        <w:t>Joannes</w:t>
      </w:r>
      <w:proofErr w:type="spellEnd"/>
      <w:r w:rsidRPr="00C900A5">
        <w:rPr>
          <w:rFonts w:cs="Goudy"/>
          <w:i/>
          <w:iCs/>
          <w:sz w:val="24"/>
          <w:szCs w:val="24"/>
        </w:rPr>
        <w:t xml:space="preserve"> </w:t>
      </w:r>
      <w:proofErr w:type="spellStart"/>
      <w:r w:rsidRPr="00C900A5">
        <w:rPr>
          <w:rFonts w:cs="Goudy"/>
          <w:i/>
          <w:iCs/>
          <w:sz w:val="24"/>
          <w:szCs w:val="24"/>
        </w:rPr>
        <w:t>Franciscus</w:t>
      </w:r>
      <w:proofErr w:type="spellEnd"/>
      <w:r w:rsidRPr="00C900A5">
        <w:rPr>
          <w:rFonts w:cs="Goudy"/>
          <w:i/>
          <w:iCs/>
          <w:sz w:val="24"/>
          <w:szCs w:val="24"/>
        </w:rPr>
        <w:t xml:space="preserve"> </w:t>
      </w:r>
      <w:proofErr w:type="spellStart"/>
      <w:r w:rsidRPr="00C900A5">
        <w:rPr>
          <w:rFonts w:cs="Goudy"/>
          <w:i/>
          <w:iCs/>
          <w:sz w:val="24"/>
          <w:szCs w:val="24"/>
        </w:rPr>
        <w:t>Barberis</w:t>
      </w:r>
      <w:proofErr w:type="spellEnd"/>
      <w:r w:rsidRPr="00C900A5">
        <w:rPr>
          <w:rFonts w:cs="Goudy"/>
          <w:sz w:val="24"/>
          <w:szCs w:val="24"/>
        </w:rPr>
        <w:t xml:space="preserve">, Guercino scrive sempre </w:t>
      </w:r>
      <w:proofErr w:type="spellStart"/>
      <w:r w:rsidRPr="00C900A5">
        <w:rPr>
          <w:rFonts w:cs="Goudy"/>
          <w:i/>
          <w:iCs/>
          <w:sz w:val="24"/>
          <w:szCs w:val="24"/>
        </w:rPr>
        <w:t>Centensis</w:t>
      </w:r>
      <w:proofErr w:type="spellEnd"/>
      <w:r w:rsidRPr="00C900A5">
        <w:rPr>
          <w:rFonts w:cs="Goudy"/>
          <w:sz w:val="24"/>
          <w:szCs w:val="24"/>
        </w:rPr>
        <w:t>,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legandosi alla sua patria in modo imperituro.</w:t>
      </w:r>
    </w:p>
    <w:p w:rsidR="00C900A5" w:rsidRPr="00C900A5" w:rsidRDefault="00C900A5" w:rsidP="002B26FB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sz w:val="24"/>
          <w:szCs w:val="24"/>
        </w:rPr>
      </w:pPr>
      <w:r w:rsidRPr="00C900A5">
        <w:rPr>
          <w:rFonts w:cs="Goudy"/>
          <w:sz w:val="24"/>
          <w:szCs w:val="24"/>
        </w:rPr>
        <w:t xml:space="preserve">Il pittore e poeta Giambattista Passeri nelle </w:t>
      </w:r>
      <w:r w:rsidRPr="00C900A5">
        <w:rPr>
          <w:rFonts w:cs="Goudy"/>
          <w:i/>
          <w:iCs/>
          <w:sz w:val="24"/>
          <w:szCs w:val="24"/>
        </w:rPr>
        <w:t>Vite de’ pittori, scultori ed architetti</w:t>
      </w:r>
      <w:r>
        <w:rPr>
          <w:rFonts w:cs="Goudy"/>
          <w:i/>
          <w:iCs/>
          <w:sz w:val="24"/>
          <w:szCs w:val="24"/>
        </w:rPr>
        <w:t xml:space="preserve"> </w:t>
      </w:r>
      <w:r w:rsidRPr="00C900A5">
        <w:rPr>
          <w:rFonts w:cs="Goudy"/>
          <w:i/>
          <w:iCs/>
          <w:sz w:val="24"/>
          <w:szCs w:val="24"/>
        </w:rPr>
        <w:t>che anno lavorato in Roma</w:t>
      </w:r>
      <w:r w:rsidRPr="00C900A5">
        <w:rPr>
          <w:rFonts w:cs="Goudy"/>
          <w:sz w:val="24"/>
          <w:szCs w:val="24"/>
        </w:rPr>
        <w:t>, edito nel 1772, tracciando la vita di Guercino ricorda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che il pittore di Cento, già anziano, durante una visita nelle chiese di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 xml:space="preserve">Bologna, davanti alla sua magnifica </w:t>
      </w:r>
      <w:r w:rsidRPr="00C900A5">
        <w:rPr>
          <w:rFonts w:cs="Goudy"/>
          <w:i/>
          <w:iCs/>
          <w:sz w:val="24"/>
          <w:szCs w:val="24"/>
        </w:rPr>
        <w:t xml:space="preserve">Vestizione di san Guglielmo d’Aquitania </w:t>
      </w:r>
      <w:r w:rsidRPr="00C900A5">
        <w:rPr>
          <w:rFonts w:cs="Goudy"/>
          <w:sz w:val="24"/>
          <w:szCs w:val="24"/>
        </w:rPr>
        <w:t>in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San Gregorio dipinta tanti anni prima, sollecitato da alcuni giovani che apprezzavano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 xml:space="preserve">la qualità superba del quadro, rispose con l’esclamazione: “allora </w:t>
      </w:r>
      <w:proofErr w:type="spellStart"/>
      <w:r w:rsidRPr="00C900A5">
        <w:rPr>
          <w:rFonts w:cs="Goudy"/>
          <w:sz w:val="24"/>
          <w:szCs w:val="24"/>
        </w:rPr>
        <w:t>bulliva</w:t>
      </w:r>
      <w:proofErr w:type="spellEnd"/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 xml:space="preserve">il </w:t>
      </w:r>
      <w:proofErr w:type="spellStart"/>
      <w:r w:rsidRPr="00C900A5">
        <w:rPr>
          <w:rFonts w:cs="Goudy"/>
          <w:sz w:val="24"/>
          <w:szCs w:val="24"/>
        </w:rPr>
        <w:t>pignattone</w:t>
      </w:r>
      <w:proofErr w:type="spellEnd"/>
      <w:r w:rsidRPr="00C900A5">
        <w:rPr>
          <w:rFonts w:cs="Goudy"/>
          <w:sz w:val="24"/>
          <w:szCs w:val="24"/>
        </w:rPr>
        <w:t>!”, facendo capire che era consapevole che con l’età avanzata aveva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perduto qualcosa. Ma cosa aveva perduto il Guercino? Certamente la giovinezza,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e con essa il forte impeto pittorico e lo stile robusto che lo aveva caratterizzato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nella sua Cento, dove aveva inventato una pittura innovativa fatta di colori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squillanti e morbide luci colorate.</w:t>
      </w:r>
    </w:p>
    <w:p w:rsidR="00C900A5" w:rsidRPr="00C900A5" w:rsidRDefault="00C900A5" w:rsidP="002B26FB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sz w:val="24"/>
          <w:szCs w:val="24"/>
        </w:rPr>
      </w:pPr>
      <w:r w:rsidRPr="00C900A5">
        <w:rPr>
          <w:rFonts w:cs="Goudy"/>
          <w:sz w:val="24"/>
          <w:szCs w:val="24"/>
        </w:rPr>
        <w:t>Tutti coloro che hanno studiato Guercino, compresi i suoi contemporanei, sono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rimasti colpiti dalla sua precoce e naturale attitudine per il disegno, manifestata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 xml:space="preserve">già quando, ancora bambino, dipinge la </w:t>
      </w:r>
      <w:r w:rsidRPr="00C900A5">
        <w:rPr>
          <w:rFonts w:cs="Goudy"/>
          <w:i/>
          <w:iCs/>
          <w:sz w:val="24"/>
          <w:szCs w:val="24"/>
        </w:rPr>
        <w:t xml:space="preserve">Madonna della Ghiara </w:t>
      </w:r>
      <w:r w:rsidRPr="00C900A5">
        <w:rPr>
          <w:rFonts w:cs="Goudy"/>
          <w:sz w:val="24"/>
          <w:szCs w:val="24"/>
        </w:rPr>
        <w:t>sulla facciata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della casa colonica paterna. È Francesco Scannelli a riportare questa notizia nel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i/>
          <w:iCs/>
          <w:sz w:val="24"/>
          <w:szCs w:val="24"/>
        </w:rPr>
        <w:t>Microcosmo della pittura</w:t>
      </w:r>
      <w:r w:rsidRPr="00C900A5">
        <w:rPr>
          <w:rFonts w:cs="Goudy"/>
          <w:sz w:val="24"/>
          <w:szCs w:val="24"/>
        </w:rPr>
        <w:t xml:space="preserve">, in cui si trova la prima biografia del pittore di </w:t>
      </w:r>
      <w:r w:rsidRPr="00C900A5">
        <w:rPr>
          <w:rFonts w:cs="Goudy"/>
          <w:sz w:val="24"/>
          <w:szCs w:val="24"/>
        </w:rPr>
        <w:lastRenderedPageBreak/>
        <w:t>Cento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pubblicata nel 1657, quando Guercino aveva sessantasei anni. Scannelli era</w:t>
      </w:r>
      <w:r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stato preceduto negli elogi dall’anziano maestro Ludovico Carracci, che nel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1617 segnala al suo amico e collezionista Ferrante Carli la presenza a Bologna di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un “giovane di patria di Cento che dipinge con tanta facilità d’invenzione, gran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disegnatore, felicissimo coloritore mostro di natura e miracolo da far stupire chi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vede le sue opere”. Sembra una dichiarazione d’amore, un’esplosione di fiducia,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come ha scritto Andrea Emiliani, un’ammirazione artistica da uomo a uomo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del tutto sincera, anche perché il vecchio Carracci aveva visto nel Guercino la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prosecuzione della sua arte nel nuovo secolo.</w:t>
      </w:r>
    </w:p>
    <w:p w:rsidR="002A7463" w:rsidRDefault="00C900A5" w:rsidP="002B26FB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C900A5">
        <w:rPr>
          <w:rFonts w:cs="Goudy"/>
          <w:sz w:val="24"/>
          <w:szCs w:val="24"/>
        </w:rPr>
        <w:t xml:space="preserve">Ovviamente per Andrea Barbieri ed Elena </w:t>
      </w:r>
      <w:proofErr w:type="spellStart"/>
      <w:r w:rsidRPr="00C900A5">
        <w:rPr>
          <w:rFonts w:cs="Goudy"/>
          <w:sz w:val="24"/>
          <w:szCs w:val="24"/>
        </w:rPr>
        <w:t>Ghisellini</w:t>
      </w:r>
      <w:proofErr w:type="spellEnd"/>
      <w:r w:rsidRPr="00C900A5">
        <w:rPr>
          <w:rFonts w:cs="Goudy"/>
          <w:sz w:val="24"/>
          <w:szCs w:val="24"/>
        </w:rPr>
        <w:t>, genitori del Guercino,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l’affresco che il figlio eseguì sulla loro casa fu un segnale precocissimo della sua</w:t>
      </w:r>
      <w:r w:rsidR="002B26FB">
        <w:rPr>
          <w:rFonts w:cs="Goudy"/>
          <w:sz w:val="24"/>
          <w:szCs w:val="24"/>
        </w:rPr>
        <w:t xml:space="preserve"> </w:t>
      </w:r>
      <w:r w:rsidRPr="00C900A5">
        <w:rPr>
          <w:rFonts w:cs="Goudy"/>
          <w:sz w:val="24"/>
          <w:szCs w:val="24"/>
        </w:rPr>
        <w:t>predisposizione all’arte. Ad appena a otto o nove anni, infatti, il bambino si</w:t>
      </w:r>
      <w:r w:rsidR="002B26FB">
        <w:rPr>
          <w:rFonts w:cs="Goudy"/>
          <w:sz w:val="24"/>
          <w:szCs w:val="24"/>
        </w:rPr>
        <w:t xml:space="preserve"> </w:t>
      </w:r>
      <w:r w:rsidR="002B26FB" w:rsidRPr="002B26FB">
        <w:rPr>
          <w:rFonts w:cs="Goudy"/>
          <w:sz w:val="24"/>
          <w:szCs w:val="24"/>
        </w:rPr>
        <w:t>cimentò con la pittura su muro, una tecnica che dopo poco diventerà l’attività</w:t>
      </w:r>
      <w:r w:rsidR="002B26FB">
        <w:rPr>
          <w:rFonts w:cs="Goudy"/>
          <w:sz w:val="24"/>
          <w:szCs w:val="24"/>
        </w:rPr>
        <w:t xml:space="preserve"> </w:t>
      </w:r>
      <w:r w:rsidR="002B26FB" w:rsidRPr="002B26FB">
        <w:rPr>
          <w:rFonts w:cs="Goudy"/>
          <w:sz w:val="24"/>
          <w:szCs w:val="24"/>
        </w:rPr>
        <w:t xml:space="preserve">più importante degli esordi, a partire dal 1612, quando eseguì l’affresco </w:t>
      </w:r>
      <w:r w:rsidR="002B26FB" w:rsidRPr="002B26FB">
        <w:rPr>
          <w:rFonts w:cs="Goudy"/>
          <w:i/>
          <w:iCs/>
          <w:sz w:val="24"/>
          <w:szCs w:val="24"/>
        </w:rPr>
        <w:t>Due</w:t>
      </w:r>
      <w:r w:rsidR="002B26FB">
        <w:rPr>
          <w:rFonts w:cs="Goudy"/>
          <w:i/>
          <w:iCs/>
          <w:sz w:val="24"/>
          <w:szCs w:val="24"/>
        </w:rPr>
        <w:t xml:space="preserve"> </w:t>
      </w:r>
      <w:r w:rsidR="002B26FB" w:rsidRPr="002B26FB">
        <w:rPr>
          <w:rFonts w:cs="Goudy"/>
          <w:i/>
          <w:iCs/>
          <w:sz w:val="24"/>
          <w:szCs w:val="24"/>
        </w:rPr>
        <w:t xml:space="preserve">angeli reggono il telo della Veronica </w:t>
      </w:r>
      <w:r w:rsidR="002B26FB" w:rsidRPr="002B26FB">
        <w:rPr>
          <w:rFonts w:cs="Goudy"/>
          <w:sz w:val="24"/>
          <w:szCs w:val="24"/>
        </w:rPr>
        <w:t>nella chiesa di Santa Maria Addolorata dei</w:t>
      </w:r>
      <w:r w:rsidR="002B26FB">
        <w:rPr>
          <w:rFonts w:cs="Goudy"/>
          <w:sz w:val="24"/>
          <w:szCs w:val="24"/>
        </w:rPr>
        <w:t xml:space="preserve"> </w:t>
      </w:r>
      <w:r w:rsidR="002B26FB" w:rsidRPr="002B26FB">
        <w:rPr>
          <w:rFonts w:cs="Goudy"/>
          <w:sz w:val="24"/>
          <w:szCs w:val="24"/>
        </w:rPr>
        <w:t xml:space="preserve">Servi, fino al 1617, data di ultimazione delle decorazioni di casa </w:t>
      </w:r>
      <w:proofErr w:type="spellStart"/>
      <w:r w:rsidR="002B26FB" w:rsidRPr="002B26FB">
        <w:rPr>
          <w:rFonts w:cs="Goudy"/>
          <w:sz w:val="24"/>
          <w:szCs w:val="24"/>
        </w:rPr>
        <w:t>Pannini</w:t>
      </w:r>
      <w:proofErr w:type="spellEnd"/>
      <w:r w:rsidR="002B26FB" w:rsidRPr="002B26FB">
        <w:rPr>
          <w:rFonts w:cs="Goudy"/>
          <w:sz w:val="24"/>
          <w:szCs w:val="24"/>
        </w:rPr>
        <w:t>.</w:t>
      </w:r>
      <w:r w:rsidR="002B26FB">
        <w:rPr>
          <w:rFonts w:cs="Goudy"/>
          <w:sz w:val="24"/>
          <w:szCs w:val="24"/>
        </w:rPr>
        <w:t xml:space="preserve"> </w:t>
      </w:r>
    </w:p>
    <w:p w:rsidR="002A7463" w:rsidRPr="008A62E9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</w:p>
    <w:p w:rsidR="00B56C0A" w:rsidRDefault="007919F9" w:rsidP="008A62E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Cento (FE), 8 novembre 2019</w:t>
      </w:r>
    </w:p>
    <w:p w:rsidR="00B56C0A" w:rsidRDefault="00B56C0A" w:rsidP="008A62E9">
      <w:pPr>
        <w:spacing w:after="0" w:line="240" w:lineRule="auto"/>
        <w:jc w:val="both"/>
        <w:rPr>
          <w:sz w:val="24"/>
          <w:szCs w:val="24"/>
        </w:rPr>
      </w:pPr>
    </w:p>
    <w:p w:rsidR="00B56C0A" w:rsidRPr="00B56C0A" w:rsidRDefault="00B56C0A" w:rsidP="008A62E9">
      <w:pPr>
        <w:spacing w:after="0" w:line="240" w:lineRule="auto"/>
        <w:jc w:val="both"/>
        <w:rPr>
          <w:b/>
          <w:bCs/>
          <w:sz w:val="24"/>
          <w:szCs w:val="24"/>
        </w:rPr>
      </w:pPr>
      <w:r w:rsidRPr="00B56C0A">
        <w:rPr>
          <w:b/>
          <w:bCs/>
          <w:sz w:val="24"/>
          <w:szCs w:val="24"/>
        </w:rPr>
        <w:t>* Estratto dal testo in catalogo Silvana Editoriale</w:t>
      </w:r>
    </w:p>
    <w:sectPr w:rsidR="00B56C0A" w:rsidRPr="00B56C0A" w:rsidSect="00151F2E">
      <w:headerReference w:type="defaul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2D" w:rsidRDefault="002B0E2D" w:rsidP="002B0E2D">
      <w:pPr>
        <w:spacing w:after="0" w:line="240" w:lineRule="auto"/>
      </w:pPr>
      <w:r>
        <w:separator/>
      </w:r>
    </w:p>
  </w:endnote>
  <w:end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udy-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ud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2D" w:rsidRDefault="002B0E2D" w:rsidP="002B0E2D">
      <w:pPr>
        <w:spacing w:after="0" w:line="240" w:lineRule="auto"/>
      </w:pPr>
      <w:r>
        <w:separator/>
      </w:r>
    </w:p>
  </w:footnote>
  <w:foot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E2D" w:rsidRDefault="002B0E2D">
    <w:pPr>
      <w:pStyle w:val="Intestazione"/>
    </w:pPr>
  </w:p>
  <w:p w:rsidR="00151F2E" w:rsidRDefault="00151F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FD"/>
    <w:rsid w:val="00000B99"/>
    <w:rsid w:val="000130FD"/>
    <w:rsid w:val="000B04E3"/>
    <w:rsid w:val="000D4F00"/>
    <w:rsid w:val="000F32C4"/>
    <w:rsid w:val="0011449D"/>
    <w:rsid w:val="00151F2E"/>
    <w:rsid w:val="001556EA"/>
    <w:rsid w:val="00174ACB"/>
    <w:rsid w:val="00207589"/>
    <w:rsid w:val="0022306E"/>
    <w:rsid w:val="00237DB9"/>
    <w:rsid w:val="0029164F"/>
    <w:rsid w:val="00296ED9"/>
    <w:rsid w:val="002A2158"/>
    <w:rsid w:val="002A7463"/>
    <w:rsid w:val="002B0E2D"/>
    <w:rsid w:val="002B1BDB"/>
    <w:rsid w:val="002B26FB"/>
    <w:rsid w:val="002C2DAB"/>
    <w:rsid w:val="002D724C"/>
    <w:rsid w:val="0031502D"/>
    <w:rsid w:val="00333E2A"/>
    <w:rsid w:val="00413EE8"/>
    <w:rsid w:val="00453E88"/>
    <w:rsid w:val="0047080C"/>
    <w:rsid w:val="00511600"/>
    <w:rsid w:val="00535B13"/>
    <w:rsid w:val="005D7756"/>
    <w:rsid w:val="006060B5"/>
    <w:rsid w:val="006937E8"/>
    <w:rsid w:val="006A17BA"/>
    <w:rsid w:val="00710865"/>
    <w:rsid w:val="00750AD4"/>
    <w:rsid w:val="0077607C"/>
    <w:rsid w:val="007919F9"/>
    <w:rsid w:val="007A14E4"/>
    <w:rsid w:val="007B08B1"/>
    <w:rsid w:val="00804BF6"/>
    <w:rsid w:val="00836A62"/>
    <w:rsid w:val="008A51CF"/>
    <w:rsid w:val="008A62E9"/>
    <w:rsid w:val="0096176A"/>
    <w:rsid w:val="00A25C10"/>
    <w:rsid w:val="00A37E5A"/>
    <w:rsid w:val="00AB34E8"/>
    <w:rsid w:val="00B3218A"/>
    <w:rsid w:val="00B56C0A"/>
    <w:rsid w:val="00B60814"/>
    <w:rsid w:val="00B628E8"/>
    <w:rsid w:val="00BD451F"/>
    <w:rsid w:val="00C10EFD"/>
    <w:rsid w:val="00C31D1B"/>
    <w:rsid w:val="00C431A0"/>
    <w:rsid w:val="00C638D0"/>
    <w:rsid w:val="00C861E0"/>
    <w:rsid w:val="00C900A5"/>
    <w:rsid w:val="00CD1EDA"/>
    <w:rsid w:val="00CD244A"/>
    <w:rsid w:val="00D04C86"/>
    <w:rsid w:val="00D404E7"/>
    <w:rsid w:val="00D6230E"/>
    <w:rsid w:val="00D741BA"/>
    <w:rsid w:val="00E17D7D"/>
    <w:rsid w:val="00E5260C"/>
    <w:rsid w:val="00E76F08"/>
    <w:rsid w:val="00F131BD"/>
    <w:rsid w:val="00F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2EAC-3694-4E49-AE22-4FA76D05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Clara Cervia</cp:lastModifiedBy>
  <cp:revision>3</cp:revision>
  <cp:lastPrinted>2019-11-05T12:25:00Z</cp:lastPrinted>
  <dcterms:created xsi:type="dcterms:W3CDTF">2019-11-05T13:50:00Z</dcterms:created>
  <dcterms:modified xsi:type="dcterms:W3CDTF">2019-11-05T13:54:00Z</dcterms:modified>
</cp:coreProperties>
</file>